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ECDEB" w14:textId="77777777" w:rsidR="00B22584" w:rsidRPr="00F51496" w:rsidRDefault="00B22584">
      <w:pPr>
        <w:pStyle w:val="Heading1"/>
        <w:numPr>
          <w:ilvl w:val="0"/>
          <w:numId w:val="0"/>
        </w:numPr>
        <w:spacing w:before="0" w:line="240" w:lineRule="auto"/>
        <w:ind w:left="454" w:hanging="454"/>
        <w:jc w:val="center"/>
        <w:rPr>
          <w:rFonts w:ascii="Arial" w:hAnsi="Arial" w:cs="Arial"/>
          <w:b/>
          <w:bCs/>
          <w:color w:val="000000"/>
          <w:sz w:val="40"/>
        </w:rPr>
      </w:pPr>
      <w:bookmarkStart w:id="0" w:name="_7.__CRIMINAL"/>
      <w:bookmarkStart w:id="1" w:name="_Toc30691751"/>
      <w:bookmarkStart w:id="2" w:name="_Toc30692131"/>
      <w:bookmarkStart w:id="3" w:name="_Toc30692890"/>
      <w:bookmarkStart w:id="4" w:name="_Toc30693269"/>
      <w:bookmarkStart w:id="5" w:name="_Toc30693647"/>
      <w:bookmarkStart w:id="6" w:name="_Toc30694025"/>
      <w:bookmarkStart w:id="7" w:name="_Toc30694406"/>
      <w:bookmarkStart w:id="8" w:name="_Toc30698995"/>
      <w:bookmarkStart w:id="9" w:name="_Toc30699373"/>
      <w:bookmarkStart w:id="10" w:name="_Toc30699758"/>
      <w:bookmarkStart w:id="11" w:name="_Toc30700913"/>
      <w:bookmarkStart w:id="12" w:name="_Toc30701300"/>
      <w:bookmarkStart w:id="13" w:name="_Toc30743911"/>
      <w:bookmarkStart w:id="14" w:name="_Toc30754734"/>
      <w:bookmarkStart w:id="15" w:name="_Toc30757175"/>
      <w:bookmarkStart w:id="16" w:name="_Toc30757723"/>
      <w:bookmarkStart w:id="17" w:name="_Toc30758123"/>
      <w:bookmarkStart w:id="18" w:name="_Toc30762884"/>
      <w:bookmarkStart w:id="19" w:name="_Toc30767538"/>
      <w:bookmarkStart w:id="20" w:name="_Toc34823556"/>
      <w:bookmarkEnd w:id="0"/>
      <w:r w:rsidRPr="00F51496">
        <w:rPr>
          <w:rFonts w:ascii="Arial" w:hAnsi="Arial" w:cs="Arial"/>
          <w:b/>
          <w:bCs/>
          <w:color w:val="000000"/>
          <w:sz w:val="40"/>
        </w:rPr>
        <w:t xml:space="preserve">7.  CRIMINAL DIVISION -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F51496">
        <w:rPr>
          <w:rFonts w:ascii="Arial" w:hAnsi="Arial" w:cs="Arial"/>
          <w:b/>
          <w:bCs/>
          <w:color w:val="000000"/>
          <w:sz w:val="40"/>
        </w:rPr>
        <w:t>GENERAL</w:t>
      </w:r>
      <w:bookmarkEnd w:id="20"/>
    </w:p>
    <w:p w14:paraId="71BE851D" w14:textId="77777777" w:rsidR="00B22584" w:rsidRPr="006874D8" w:rsidRDefault="00B22584">
      <w:pPr>
        <w:jc w:val="both"/>
        <w:rPr>
          <w:rFonts w:ascii="Arial" w:hAnsi="Arial" w:cs="Arial"/>
          <w:color w:val="000000"/>
          <w:sz w:val="20"/>
          <w:szCs w:val="20"/>
        </w:rPr>
      </w:pPr>
    </w:p>
    <w:p w14:paraId="35059416" w14:textId="77777777" w:rsidR="00B22584" w:rsidRPr="00AC2967" w:rsidRDefault="00B22584">
      <w:pPr>
        <w:pBdr>
          <w:top w:val="single" w:sz="4" w:space="1" w:color="auto"/>
          <w:left w:val="single" w:sz="4" w:space="4" w:color="auto"/>
          <w:bottom w:val="single" w:sz="4" w:space="1" w:color="auto"/>
          <w:right w:val="single" w:sz="4" w:space="4" w:color="auto"/>
        </w:pBdr>
        <w:rPr>
          <w:rFonts w:ascii="Arial" w:hAnsi="Arial" w:cs="Arial"/>
          <w:b/>
          <w:bCs/>
          <w:color w:val="000000"/>
          <w:sz w:val="8"/>
          <w:szCs w:val="20"/>
        </w:rPr>
      </w:pPr>
      <w:bookmarkStart w:id="21" w:name="_Toc30669412"/>
      <w:bookmarkStart w:id="22" w:name="_Toc30671628"/>
      <w:bookmarkStart w:id="23" w:name="_Toc30674155"/>
      <w:bookmarkStart w:id="24" w:name="_Toc30691377"/>
      <w:bookmarkStart w:id="25" w:name="_Toc30691752"/>
      <w:bookmarkStart w:id="26" w:name="_Toc30692132"/>
      <w:bookmarkStart w:id="27" w:name="_Toc30692891"/>
      <w:bookmarkStart w:id="28" w:name="_Toc30693270"/>
      <w:bookmarkStart w:id="29" w:name="_Toc30693648"/>
      <w:bookmarkStart w:id="30" w:name="_Toc30694026"/>
      <w:bookmarkStart w:id="31" w:name="_Toc30694407"/>
      <w:bookmarkStart w:id="32" w:name="_Toc30698996"/>
      <w:bookmarkStart w:id="33" w:name="_Toc30699374"/>
      <w:bookmarkStart w:id="34" w:name="_Toc30699759"/>
      <w:bookmarkStart w:id="35" w:name="_Toc30700914"/>
      <w:bookmarkStart w:id="36" w:name="_Toc30701301"/>
      <w:bookmarkStart w:id="37" w:name="_Toc30743912"/>
      <w:bookmarkStart w:id="38" w:name="_Toc30754735"/>
      <w:bookmarkStart w:id="39" w:name="_Toc30757176"/>
      <w:bookmarkStart w:id="40" w:name="_Toc30757724"/>
      <w:bookmarkStart w:id="41" w:name="_Toc30758124"/>
      <w:bookmarkStart w:id="42" w:name="_Toc30762885"/>
      <w:bookmarkStart w:id="43" w:name="_Toc30767539"/>
      <w:bookmarkStart w:id="44" w:name="_Toc34823557"/>
    </w:p>
    <w:p w14:paraId="320ECEDC" w14:textId="77777777" w:rsidR="00B22584" w:rsidRPr="00F51496" w:rsidRDefault="0046765C" w:rsidP="006874D8">
      <w:pPr>
        <w:pBdr>
          <w:top w:val="single" w:sz="4" w:space="1" w:color="auto"/>
          <w:left w:val="single" w:sz="4" w:space="4" w:color="auto"/>
          <w:bottom w:val="single" w:sz="4" w:space="1" w:color="auto"/>
          <w:right w:val="single" w:sz="4" w:space="4" w:color="auto"/>
        </w:pBdr>
        <w:jc w:val="center"/>
        <w:rPr>
          <w:rFonts w:ascii="Arial" w:hAnsi="Arial" w:cs="Arial"/>
          <w:b/>
          <w:bCs/>
          <w:color w:val="000000"/>
          <w:u w:val="single"/>
        </w:rPr>
      </w:pPr>
      <w:r>
        <w:rPr>
          <w:rFonts w:ascii="Arial" w:hAnsi="Arial" w:cs="Arial"/>
          <w:b/>
          <w:bCs/>
          <w:color w:val="000000"/>
          <w:sz w:val="28"/>
          <w:u w:val="single"/>
        </w:rPr>
        <w:t>TABLE</w:t>
      </w:r>
      <w:r w:rsidR="0062438E">
        <w:rPr>
          <w:rFonts w:ascii="Arial" w:hAnsi="Arial" w:cs="Arial"/>
          <w:b/>
          <w:bCs/>
          <w:color w:val="000000"/>
          <w:sz w:val="28"/>
          <w:u w:val="single"/>
        </w:rPr>
        <w:t xml:space="preserve"> OF </w:t>
      </w:r>
      <w:r w:rsidR="00B22584" w:rsidRPr="00F51496">
        <w:rPr>
          <w:rFonts w:ascii="Arial" w:hAnsi="Arial" w:cs="Arial"/>
          <w:b/>
          <w:bCs/>
          <w:color w:val="000000"/>
          <w:sz w:val="28"/>
          <w:u w:val="single"/>
        </w:rPr>
        <w:t>CONTENTS</w:t>
      </w:r>
    </w:p>
    <w:p w14:paraId="7D22909B" w14:textId="77777777" w:rsidR="006874D8" w:rsidRPr="00AC2967" w:rsidRDefault="006874D8" w:rsidP="006874D8">
      <w:pPr>
        <w:pBdr>
          <w:top w:val="single" w:sz="4" w:space="1" w:color="auto"/>
          <w:left w:val="single" w:sz="4" w:space="4" w:color="auto"/>
          <w:bottom w:val="single" w:sz="4" w:space="1" w:color="auto"/>
          <w:right w:val="single" w:sz="4" w:space="4" w:color="auto"/>
        </w:pBdr>
        <w:rPr>
          <w:rFonts w:ascii="Arial" w:hAnsi="Arial" w:cs="Arial"/>
          <w:b/>
          <w:bCs/>
          <w:color w:val="000000"/>
          <w:sz w:val="8"/>
          <w:szCs w:val="20"/>
        </w:rPr>
      </w:pPr>
    </w:p>
    <w:p w14:paraId="32127D79" w14:textId="77777777" w:rsidR="00B22584" w:rsidRPr="00680768" w:rsidRDefault="00680768" w:rsidP="00F22097">
      <w:pPr>
        <w:pBdr>
          <w:top w:val="single" w:sz="4" w:space="1" w:color="auto"/>
          <w:left w:val="single" w:sz="4" w:space="4" w:color="auto"/>
          <w:bottom w:val="single" w:sz="4" w:space="1" w:color="auto"/>
          <w:right w:val="single" w:sz="4" w:space="4" w:color="auto"/>
        </w:pBdr>
        <w:spacing w:before="60"/>
        <w:rPr>
          <w:rStyle w:val="Hyperlink"/>
          <w:rFonts w:ascii="Arial" w:hAnsi="Arial" w:cs="Arial"/>
          <w:b/>
          <w:bCs/>
          <w:u w:val="none"/>
        </w:rPr>
      </w:pPr>
      <w:r w:rsidRPr="00680768">
        <w:rPr>
          <w:rFonts w:ascii="Arial" w:hAnsi="Arial" w:cs="Arial"/>
          <w:b/>
          <w:bCs/>
          <w:color w:val="000000"/>
        </w:rPr>
        <w:fldChar w:fldCharType="begin"/>
      </w:r>
      <w:r w:rsidRPr="00680768">
        <w:rPr>
          <w:rFonts w:ascii="Arial" w:hAnsi="Arial" w:cs="Arial"/>
          <w:b/>
          <w:bCs/>
          <w:color w:val="000000"/>
        </w:rPr>
        <w:instrText xml:space="preserve"> HYPERLINK  \l "_7.1_Jurisdiction_of" </w:instrText>
      </w:r>
      <w:r w:rsidRPr="00680768">
        <w:rPr>
          <w:rFonts w:ascii="Arial" w:hAnsi="Arial" w:cs="Arial"/>
          <w:b/>
          <w:bCs/>
          <w:color w:val="000000"/>
        </w:rPr>
        <w:fldChar w:fldCharType="separate"/>
      </w:r>
      <w:r w:rsidR="00B22584" w:rsidRPr="00680768">
        <w:rPr>
          <w:rStyle w:val="Hyperlink"/>
          <w:rFonts w:ascii="Arial" w:hAnsi="Arial" w:cs="Arial"/>
          <w:b/>
          <w:bCs/>
          <w:u w:val="none"/>
        </w:rPr>
        <w:t>7.</w:t>
      </w:r>
      <w:r w:rsidR="00ED1E6B" w:rsidRPr="00680768">
        <w:rPr>
          <w:rStyle w:val="Hyperlink"/>
          <w:rFonts w:ascii="Arial" w:hAnsi="Arial" w:cs="Arial"/>
          <w:b/>
          <w:bCs/>
          <w:u w:val="none"/>
        </w:rPr>
        <w:t>1</w:t>
      </w:r>
      <w:r w:rsidR="00B22584" w:rsidRPr="00680768">
        <w:rPr>
          <w:rStyle w:val="Hyperlink"/>
          <w:rFonts w:ascii="Arial" w:hAnsi="Arial" w:cs="Arial"/>
          <w:b/>
          <w:bCs/>
          <w:u w:val="none"/>
        </w:rPr>
        <w:tab/>
        <w:t>Jurisdiction of Criminal Division</w:t>
      </w:r>
    </w:p>
    <w:p w14:paraId="0A646BD8" w14:textId="77777777" w:rsidR="00ED1E6B" w:rsidRPr="003F0317" w:rsidRDefault="00680768" w:rsidP="0062438E">
      <w:pPr>
        <w:pBdr>
          <w:top w:val="single" w:sz="4" w:space="1" w:color="auto"/>
          <w:left w:val="single" w:sz="4" w:space="4" w:color="auto"/>
          <w:bottom w:val="single" w:sz="4" w:space="1" w:color="auto"/>
          <w:right w:val="single" w:sz="4" w:space="4" w:color="auto"/>
        </w:pBdr>
        <w:spacing w:before="60"/>
        <w:ind w:firstLine="720"/>
        <w:rPr>
          <w:rFonts w:ascii="Arial" w:hAnsi="Arial" w:cs="Arial"/>
          <w:b/>
          <w:bCs/>
          <w:color w:val="000000"/>
          <w:sz w:val="20"/>
        </w:rPr>
      </w:pPr>
      <w:r w:rsidRPr="00680768">
        <w:rPr>
          <w:rFonts w:ascii="Arial" w:hAnsi="Arial" w:cs="Arial"/>
          <w:b/>
          <w:bCs/>
          <w:color w:val="000000"/>
        </w:rPr>
        <w:fldChar w:fldCharType="end"/>
      </w:r>
      <w:hyperlink w:anchor="_7.1.1_Classification_of" w:history="1">
        <w:r w:rsidR="00ED1E6B" w:rsidRPr="008E164C">
          <w:rPr>
            <w:rStyle w:val="Hyperlink"/>
            <w:rFonts w:ascii="Arial" w:hAnsi="Arial" w:cs="Arial"/>
            <w:b/>
            <w:bCs/>
            <w:sz w:val="20"/>
            <w:u w:val="none"/>
          </w:rPr>
          <w:t>7.1.1</w:t>
        </w:r>
        <w:r w:rsidR="00ED1E6B" w:rsidRPr="008E164C">
          <w:rPr>
            <w:rStyle w:val="Hyperlink"/>
            <w:rFonts w:ascii="Arial" w:hAnsi="Arial" w:cs="Arial"/>
            <w:b/>
            <w:bCs/>
            <w:sz w:val="20"/>
            <w:u w:val="none"/>
          </w:rPr>
          <w:tab/>
          <w:t>Classification of offences</w:t>
        </w:r>
      </w:hyperlink>
    </w:p>
    <w:p w14:paraId="4989EBA0" w14:textId="77777777" w:rsidR="005477E8" w:rsidRPr="003F0317" w:rsidRDefault="005477E8" w:rsidP="00ED1E6B">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F0317">
        <w:rPr>
          <w:rFonts w:ascii="Arial" w:hAnsi="Arial" w:cs="Arial"/>
          <w:b/>
          <w:bCs/>
          <w:color w:val="000000"/>
          <w:sz w:val="20"/>
        </w:rPr>
        <w:tab/>
      </w:r>
      <w:hyperlink w:anchor="_7.1.2_Age_of" w:history="1">
        <w:r w:rsidRPr="0027357D">
          <w:rPr>
            <w:rStyle w:val="Hyperlink"/>
            <w:rFonts w:ascii="Arial" w:hAnsi="Arial" w:cs="Arial"/>
            <w:b/>
            <w:bCs/>
            <w:sz w:val="20"/>
            <w:u w:val="none"/>
          </w:rPr>
          <w:t>7</w:t>
        </w:r>
        <w:r w:rsidR="00ED1E6B" w:rsidRPr="0027357D">
          <w:rPr>
            <w:rStyle w:val="Hyperlink"/>
            <w:rFonts w:ascii="Arial" w:hAnsi="Arial" w:cs="Arial"/>
            <w:b/>
            <w:bCs/>
            <w:sz w:val="20"/>
            <w:u w:val="none"/>
          </w:rPr>
          <w:t>.1</w:t>
        </w:r>
        <w:r w:rsidRPr="0027357D">
          <w:rPr>
            <w:rStyle w:val="Hyperlink"/>
            <w:rFonts w:ascii="Arial" w:hAnsi="Arial" w:cs="Arial"/>
            <w:b/>
            <w:bCs/>
            <w:sz w:val="20"/>
            <w:u w:val="none"/>
          </w:rPr>
          <w:t>.</w:t>
        </w:r>
        <w:r w:rsidR="00ED1E6B" w:rsidRPr="0027357D">
          <w:rPr>
            <w:rStyle w:val="Hyperlink"/>
            <w:rFonts w:ascii="Arial" w:hAnsi="Arial" w:cs="Arial"/>
            <w:b/>
            <w:bCs/>
            <w:sz w:val="20"/>
            <w:u w:val="none"/>
          </w:rPr>
          <w:t>2</w:t>
        </w:r>
        <w:r w:rsidRPr="0027357D">
          <w:rPr>
            <w:rStyle w:val="Hyperlink"/>
            <w:rFonts w:ascii="Arial" w:hAnsi="Arial" w:cs="Arial"/>
            <w:b/>
            <w:bCs/>
            <w:sz w:val="20"/>
            <w:u w:val="none"/>
          </w:rPr>
          <w:tab/>
          <w:t xml:space="preserve">Age of ‘child’ </w:t>
        </w:r>
        <w:r w:rsidR="00C11A46" w:rsidRPr="0027357D">
          <w:rPr>
            <w:rStyle w:val="Hyperlink"/>
            <w:rFonts w:ascii="Arial" w:hAnsi="Arial" w:cs="Arial"/>
            <w:b/>
            <w:bCs/>
            <w:sz w:val="20"/>
            <w:u w:val="none"/>
          </w:rPr>
          <w:t>for hearing of a charge</w:t>
        </w:r>
      </w:hyperlink>
    </w:p>
    <w:p w14:paraId="4B212EC5" w14:textId="77777777" w:rsidR="001E55CE" w:rsidRPr="00680768" w:rsidRDefault="00183836" w:rsidP="001E55CE">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3_No_criminal" w:history="1">
        <w:r w:rsidR="001E55CE" w:rsidRPr="00680768">
          <w:rPr>
            <w:rStyle w:val="Hyperlink"/>
            <w:rFonts w:ascii="Arial" w:hAnsi="Arial" w:cs="Arial"/>
            <w:b/>
            <w:bCs/>
            <w:sz w:val="20"/>
            <w:u w:val="none"/>
          </w:rPr>
          <w:tab/>
          <w:t>7.1.3</w:t>
        </w:r>
        <w:r w:rsidR="001E55CE" w:rsidRPr="00680768">
          <w:rPr>
            <w:rStyle w:val="Hyperlink"/>
            <w:rFonts w:ascii="Arial" w:hAnsi="Arial" w:cs="Arial"/>
            <w:b/>
            <w:bCs/>
            <w:sz w:val="20"/>
            <w:u w:val="none"/>
          </w:rPr>
          <w:tab/>
          <w:t>No criminal responsibility of a child under 10</w:t>
        </w:r>
      </w:hyperlink>
    </w:p>
    <w:p w14:paraId="530C06A5" w14:textId="77777777" w:rsidR="00680768" w:rsidRPr="00680768" w:rsidRDefault="00183836" w:rsidP="00680768">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4_Transfer_of" w:history="1">
        <w:r w:rsidR="00C11A46" w:rsidRPr="00680768">
          <w:rPr>
            <w:rStyle w:val="Hyperlink"/>
            <w:rFonts w:ascii="Arial" w:hAnsi="Arial" w:cs="Arial"/>
            <w:b/>
            <w:bCs/>
            <w:sz w:val="20"/>
            <w:u w:val="none"/>
          </w:rPr>
          <w:tab/>
          <w:t>7.</w:t>
        </w:r>
        <w:r w:rsidR="00ED1E6B" w:rsidRPr="00680768">
          <w:rPr>
            <w:rStyle w:val="Hyperlink"/>
            <w:rFonts w:ascii="Arial" w:hAnsi="Arial" w:cs="Arial"/>
            <w:b/>
            <w:bCs/>
            <w:sz w:val="20"/>
            <w:u w:val="none"/>
          </w:rPr>
          <w:t>1</w:t>
        </w:r>
        <w:r w:rsidR="00C11A46" w:rsidRPr="00680768">
          <w:rPr>
            <w:rStyle w:val="Hyperlink"/>
            <w:rFonts w:ascii="Arial" w:hAnsi="Arial" w:cs="Arial"/>
            <w:b/>
            <w:bCs/>
            <w:sz w:val="20"/>
            <w:u w:val="none"/>
          </w:rPr>
          <w:t>.</w:t>
        </w:r>
        <w:r w:rsidR="00ED1E6B" w:rsidRPr="00680768">
          <w:rPr>
            <w:rStyle w:val="Hyperlink"/>
            <w:rFonts w:ascii="Arial" w:hAnsi="Arial" w:cs="Arial"/>
            <w:b/>
            <w:bCs/>
            <w:sz w:val="20"/>
            <w:u w:val="none"/>
          </w:rPr>
          <w:t>4</w:t>
        </w:r>
        <w:r w:rsidR="00C11A46" w:rsidRPr="00680768">
          <w:rPr>
            <w:rStyle w:val="Hyperlink"/>
            <w:rFonts w:ascii="Arial" w:hAnsi="Arial" w:cs="Arial"/>
            <w:b/>
            <w:bCs/>
            <w:sz w:val="20"/>
            <w:u w:val="none"/>
          </w:rPr>
          <w:tab/>
        </w:r>
        <w:r w:rsidR="00D509BA" w:rsidRPr="00680768">
          <w:rPr>
            <w:rStyle w:val="Hyperlink"/>
            <w:rFonts w:ascii="Arial" w:hAnsi="Arial" w:cs="Arial"/>
            <w:b/>
            <w:bCs/>
            <w:sz w:val="20"/>
            <w:u w:val="none"/>
          </w:rPr>
          <w:t>T</w:t>
        </w:r>
        <w:r w:rsidR="00C11A46" w:rsidRPr="00680768">
          <w:rPr>
            <w:rStyle w:val="Hyperlink"/>
            <w:rFonts w:ascii="Arial" w:hAnsi="Arial" w:cs="Arial"/>
            <w:b/>
            <w:bCs/>
            <w:sz w:val="20"/>
            <w:u w:val="none"/>
          </w:rPr>
          <w:t xml:space="preserve">ransfer </w:t>
        </w:r>
        <w:r w:rsidR="00D509BA" w:rsidRPr="00680768">
          <w:rPr>
            <w:rStyle w:val="Hyperlink"/>
            <w:rFonts w:ascii="Arial" w:hAnsi="Arial" w:cs="Arial"/>
            <w:b/>
            <w:bCs/>
            <w:sz w:val="20"/>
            <w:u w:val="none"/>
          </w:rPr>
          <w:t xml:space="preserve">of the </w:t>
        </w:r>
        <w:r w:rsidR="00C11A46" w:rsidRPr="00680768">
          <w:rPr>
            <w:rStyle w:val="Hyperlink"/>
            <w:rFonts w:ascii="Arial" w:hAnsi="Arial" w:cs="Arial"/>
            <w:b/>
            <w:bCs/>
            <w:sz w:val="20"/>
            <w:u w:val="none"/>
          </w:rPr>
          <w:t xml:space="preserve">hearing of a charge to </w:t>
        </w:r>
        <w:r w:rsidR="00D509BA" w:rsidRPr="00680768">
          <w:rPr>
            <w:rStyle w:val="Hyperlink"/>
            <w:rFonts w:ascii="Arial" w:hAnsi="Arial" w:cs="Arial"/>
            <w:b/>
            <w:bCs/>
            <w:sz w:val="20"/>
            <w:u w:val="none"/>
          </w:rPr>
          <w:t xml:space="preserve">or from </w:t>
        </w:r>
        <w:r w:rsidR="00C11A46" w:rsidRPr="00680768">
          <w:rPr>
            <w:rStyle w:val="Hyperlink"/>
            <w:rFonts w:ascii="Arial" w:hAnsi="Arial" w:cs="Arial"/>
            <w:b/>
            <w:bCs/>
            <w:sz w:val="20"/>
            <w:u w:val="none"/>
          </w:rPr>
          <w:t>Magistrates’ Court</w:t>
        </w:r>
      </w:hyperlink>
    </w:p>
    <w:p w14:paraId="0F67C1EF" w14:textId="77777777" w:rsidR="001E55CE" w:rsidRPr="00680768" w:rsidRDefault="00183836" w:rsidP="001E55CE">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5_Age_of" w:history="1">
        <w:r w:rsidR="00C11A46" w:rsidRPr="00680768">
          <w:rPr>
            <w:rStyle w:val="Hyperlink"/>
            <w:rFonts w:ascii="Arial" w:hAnsi="Arial" w:cs="Arial"/>
            <w:b/>
            <w:bCs/>
            <w:sz w:val="20"/>
            <w:u w:val="none"/>
          </w:rPr>
          <w:tab/>
          <w:t>7.</w:t>
        </w:r>
        <w:r w:rsidR="00ED1E6B" w:rsidRPr="00680768">
          <w:rPr>
            <w:rStyle w:val="Hyperlink"/>
            <w:rFonts w:ascii="Arial" w:hAnsi="Arial" w:cs="Arial"/>
            <w:b/>
            <w:bCs/>
            <w:sz w:val="20"/>
            <w:u w:val="none"/>
          </w:rPr>
          <w:t>1</w:t>
        </w:r>
        <w:r w:rsidR="00C11A46" w:rsidRPr="00680768">
          <w:rPr>
            <w:rStyle w:val="Hyperlink"/>
            <w:rFonts w:ascii="Arial" w:hAnsi="Arial" w:cs="Arial"/>
            <w:b/>
            <w:bCs/>
            <w:sz w:val="20"/>
            <w:u w:val="none"/>
          </w:rPr>
          <w:t>.</w:t>
        </w:r>
        <w:r w:rsidR="00ED1E6B" w:rsidRPr="00680768">
          <w:rPr>
            <w:rStyle w:val="Hyperlink"/>
            <w:rFonts w:ascii="Arial" w:hAnsi="Arial" w:cs="Arial"/>
            <w:b/>
            <w:bCs/>
            <w:sz w:val="20"/>
            <w:u w:val="none"/>
          </w:rPr>
          <w:t>5</w:t>
        </w:r>
        <w:r w:rsidR="00C11A46" w:rsidRPr="00680768">
          <w:rPr>
            <w:rStyle w:val="Hyperlink"/>
            <w:rFonts w:ascii="Arial" w:hAnsi="Arial" w:cs="Arial"/>
            <w:b/>
            <w:bCs/>
            <w:sz w:val="20"/>
            <w:u w:val="none"/>
          </w:rPr>
          <w:tab/>
          <w:t>Age of ‘child’ for breach</w:t>
        </w:r>
        <w:r w:rsidR="00EA7C97" w:rsidRPr="00680768">
          <w:rPr>
            <w:rStyle w:val="Hyperlink"/>
            <w:rFonts w:ascii="Arial" w:hAnsi="Arial" w:cs="Arial"/>
            <w:b/>
            <w:bCs/>
            <w:sz w:val="20"/>
            <w:u w:val="none"/>
          </w:rPr>
          <w:t>, variation &amp; revocation</w:t>
        </w:r>
        <w:r w:rsidR="00C11A46" w:rsidRPr="00680768">
          <w:rPr>
            <w:rStyle w:val="Hyperlink"/>
            <w:rFonts w:ascii="Arial" w:hAnsi="Arial" w:cs="Arial"/>
            <w:b/>
            <w:bCs/>
            <w:sz w:val="20"/>
            <w:u w:val="none"/>
          </w:rPr>
          <w:t xml:space="preserve"> proceeding</w:t>
        </w:r>
      </w:hyperlink>
    </w:p>
    <w:p w14:paraId="1A87A712" w14:textId="77777777" w:rsidR="00B15A73" w:rsidRPr="001E55CE" w:rsidRDefault="001E55CE" w:rsidP="00275426">
      <w:pPr>
        <w:pBdr>
          <w:top w:val="single" w:sz="4" w:space="1" w:color="auto"/>
          <w:left w:val="single" w:sz="4" w:space="4" w:color="auto"/>
          <w:bottom w:val="single" w:sz="4" w:space="1" w:color="auto"/>
          <w:right w:val="single" w:sz="4" w:space="4" w:color="auto"/>
        </w:pBdr>
        <w:spacing w:before="80"/>
        <w:rPr>
          <w:rStyle w:val="Hyperlink"/>
          <w:rFonts w:ascii="Arial" w:hAnsi="Arial" w:cs="Arial"/>
          <w:b/>
          <w:bCs/>
          <w:u w:val="none"/>
        </w:rPr>
      </w:pPr>
      <w:r w:rsidRPr="001E55CE">
        <w:rPr>
          <w:rFonts w:ascii="Arial" w:hAnsi="Arial" w:cs="Arial"/>
          <w:b/>
          <w:bCs/>
          <w:color w:val="000000"/>
        </w:rPr>
        <w:fldChar w:fldCharType="begin"/>
      </w:r>
      <w:r>
        <w:rPr>
          <w:rFonts w:ascii="Arial" w:hAnsi="Arial" w:cs="Arial"/>
          <w:b/>
          <w:bCs/>
          <w:color w:val="000000"/>
        </w:rPr>
        <w:instrText>HYPERLINK  \l "_7.2_General_powers"</w:instrText>
      </w:r>
      <w:r w:rsidRPr="001E55CE">
        <w:rPr>
          <w:rFonts w:ascii="Arial" w:hAnsi="Arial" w:cs="Arial"/>
          <w:b/>
          <w:bCs/>
          <w:color w:val="000000"/>
        </w:rPr>
        <w:fldChar w:fldCharType="separate"/>
      </w:r>
      <w:r w:rsidR="00B15A73" w:rsidRPr="001E55CE">
        <w:rPr>
          <w:rStyle w:val="Hyperlink"/>
          <w:rFonts w:ascii="Arial" w:hAnsi="Arial" w:cs="Arial"/>
          <w:b/>
          <w:bCs/>
          <w:u w:val="none"/>
        </w:rPr>
        <w:t>7.2</w:t>
      </w:r>
      <w:r w:rsidR="00B15A73" w:rsidRPr="001E55CE">
        <w:rPr>
          <w:rStyle w:val="Hyperlink"/>
          <w:rFonts w:ascii="Arial" w:hAnsi="Arial" w:cs="Arial"/>
          <w:b/>
          <w:bCs/>
          <w:u w:val="none"/>
        </w:rPr>
        <w:tab/>
      </w:r>
      <w:r w:rsidR="00CC378C" w:rsidRPr="001E55CE">
        <w:rPr>
          <w:rStyle w:val="Hyperlink"/>
          <w:rFonts w:ascii="Arial" w:hAnsi="Arial" w:cs="Arial"/>
          <w:b/>
          <w:bCs/>
          <w:u w:val="none"/>
        </w:rPr>
        <w:t>General p</w:t>
      </w:r>
      <w:r w:rsidR="00B15A73" w:rsidRPr="001E55CE">
        <w:rPr>
          <w:rStyle w:val="Hyperlink"/>
          <w:rFonts w:ascii="Arial" w:hAnsi="Arial" w:cs="Arial"/>
          <w:b/>
          <w:bCs/>
          <w:u w:val="none"/>
        </w:rPr>
        <w:t>owers of arrest</w:t>
      </w:r>
    </w:p>
    <w:p w14:paraId="61212EAF" w14:textId="77777777" w:rsidR="00B15A73" w:rsidRPr="0027357D" w:rsidRDefault="001E55CE" w:rsidP="00275426">
      <w:pPr>
        <w:pBdr>
          <w:top w:val="single" w:sz="4" w:space="1" w:color="auto"/>
          <w:left w:val="single" w:sz="4" w:space="4" w:color="auto"/>
          <w:bottom w:val="single" w:sz="4" w:space="1" w:color="auto"/>
          <w:right w:val="single" w:sz="4" w:space="4" w:color="auto"/>
        </w:pBdr>
        <w:spacing w:before="80"/>
        <w:rPr>
          <w:rFonts w:ascii="Arial" w:hAnsi="Arial" w:cs="Arial"/>
          <w:b/>
          <w:bCs/>
          <w:color w:val="000000"/>
        </w:rPr>
      </w:pPr>
      <w:r w:rsidRPr="001E55CE">
        <w:rPr>
          <w:rFonts w:ascii="Arial" w:hAnsi="Arial" w:cs="Arial"/>
          <w:b/>
          <w:bCs/>
          <w:color w:val="000000"/>
        </w:rPr>
        <w:fldChar w:fldCharType="end"/>
      </w:r>
      <w:hyperlink w:anchor="_7.3_Victoria_Police" w:history="1">
        <w:r w:rsidR="00B15A73" w:rsidRPr="0027357D">
          <w:rPr>
            <w:rStyle w:val="Hyperlink"/>
            <w:rFonts w:ascii="Arial" w:hAnsi="Arial" w:cs="Arial"/>
            <w:b/>
            <w:bCs/>
            <w:u w:val="none"/>
          </w:rPr>
          <w:t>7.3</w:t>
        </w:r>
        <w:r w:rsidR="00B15A73" w:rsidRPr="0027357D">
          <w:rPr>
            <w:rStyle w:val="Hyperlink"/>
            <w:rFonts w:ascii="Arial" w:hAnsi="Arial" w:cs="Arial"/>
            <w:b/>
            <w:bCs/>
            <w:u w:val="none"/>
          </w:rPr>
          <w:tab/>
          <w:t>Victoria Police Powers to search children &amp; adults</w:t>
        </w:r>
      </w:hyperlink>
    </w:p>
    <w:p w14:paraId="5108E4E9" w14:textId="77777777" w:rsidR="007A4FE2" w:rsidRPr="000A596D" w:rsidRDefault="00183836" w:rsidP="001811EF">
      <w:pPr>
        <w:pBdr>
          <w:top w:val="single" w:sz="4" w:space="1" w:color="auto"/>
          <w:left w:val="single" w:sz="4" w:space="4" w:color="auto"/>
          <w:bottom w:val="single" w:sz="4" w:space="1" w:color="auto"/>
          <w:right w:val="single" w:sz="4" w:space="4" w:color="auto"/>
        </w:pBdr>
        <w:spacing w:before="60"/>
        <w:ind w:firstLine="720"/>
        <w:rPr>
          <w:rFonts w:ascii="Arial" w:hAnsi="Arial" w:cs="Arial"/>
          <w:b/>
          <w:bCs/>
          <w:color w:val="000000"/>
          <w:sz w:val="20"/>
        </w:rPr>
      </w:pPr>
      <w:hyperlink w:anchor="_7.3.1_Personal_searches" w:history="1">
        <w:r w:rsidR="007A4FE2" w:rsidRPr="000A596D">
          <w:rPr>
            <w:rStyle w:val="Hyperlink"/>
            <w:rFonts w:ascii="Arial" w:hAnsi="Arial" w:cs="Arial"/>
            <w:b/>
            <w:bCs/>
            <w:sz w:val="20"/>
            <w:u w:val="none"/>
          </w:rPr>
          <w:t>7.3.1</w:t>
        </w:r>
        <w:r w:rsidR="007A4FE2" w:rsidRPr="000A596D">
          <w:rPr>
            <w:rStyle w:val="Hyperlink"/>
            <w:rFonts w:ascii="Arial" w:hAnsi="Arial" w:cs="Arial"/>
            <w:b/>
            <w:bCs/>
            <w:sz w:val="20"/>
            <w:u w:val="none"/>
          </w:rPr>
          <w:tab/>
          <w:t>Personal searches of adults and children generally</w:t>
        </w:r>
      </w:hyperlink>
    </w:p>
    <w:p w14:paraId="5D42A9B7" w14:textId="77777777" w:rsidR="00AC2967" w:rsidRPr="000A596D" w:rsidRDefault="00183836" w:rsidP="001811EF">
      <w:pPr>
        <w:pBdr>
          <w:top w:val="single" w:sz="4" w:space="1" w:color="auto"/>
          <w:left w:val="single" w:sz="4" w:space="4" w:color="auto"/>
          <w:bottom w:val="single" w:sz="4" w:space="1" w:color="auto"/>
          <w:right w:val="single" w:sz="4" w:space="4" w:color="auto"/>
        </w:pBdr>
        <w:ind w:firstLine="720"/>
        <w:rPr>
          <w:rFonts w:ascii="Arial" w:hAnsi="Arial" w:cs="Arial"/>
          <w:b/>
          <w:bCs/>
          <w:color w:val="000000"/>
          <w:sz w:val="20"/>
        </w:rPr>
      </w:pPr>
      <w:hyperlink w:anchor="_7.3.2_Legal_analysis" w:history="1">
        <w:r w:rsidR="00AC2967" w:rsidRPr="000A596D">
          <w:rPr>
            <w:rStyle w:val="Hyperlink"/>
            <w:rFonts w:ascii="Arial" w:hAnsi="Arial" w:cs="Arial"/>
            <w:b/>
            <w:bCs/>
            <w:sz w:val="20"/>
            <w:u w:val="none"/>
          </w:rPr>
          <w:t>7.3.2</w:t>
        </w:r>
        <w:r w:rsidR="00AC2967" w:rsidRPr="000A596D">
          <w:rPr>
            <w:rStyle w:val="Hyperlink"/>
            <w:rFonts w:ascii="Arial" w:hAnsi="Arial" w:cs="Arial"/>
            <w:b/>
            <w:bCs/>
            <w:sz w:val="20"/>
            <w:u w:val="none"/>
          </w:rPr>
          <w:tab/>
        </w:r>
        <w:r w:rsidR="000438D8" w:rsidRPr="000A596D">
          <w:rPr>
            <w:rStyle w:val="Hyperlink"/>
            <w:rFonts w:ascii="Arial" w:hAnsi="Arial" w:cs="Arial"/>
            <w:b/>
            <w:bCs/>
            <w:sz w:val="20"/>
            <w:u w:val="none"/>
          </w:rPr>
          <w:t>Legal analysis of police powers to search adults and children</w:t>
        </w:r>
      </w:hyperlink>
    </w:p>
    <w:p w14:paraId="6175C0F9" w14:textId="77777777" w:rsidR="00AC2967" w:rsidRPr="000A596D" w:rsidRDefault="00183836" w:rsidP="001811EF">
      <w:pPr>
        <w:pBdr>
          <w:top w:val="single" w:sz="4" w:space="1" w:color="auto"/>
          <w:left w:val="single" w:sz="4" w:space="4" w:color="auto"/>
          <w:bottom w:val="single" w:sz="4" w:space="1" w:color="auto"/>
          <w:right w:val="single" w:sz="4" w:space="4" w:color="auto"/>
        </w:pBdr>
        <w:ind w:firstLine="720"/>
        <w:rPr>
          <w:rFonts w:ascii="Arial" w:hAnsi="Arial" w:cs="Arial"/>
          <w:b/>
          <w:bCs/>
          <w:color w:val="000000"/>
          <w:sz w:val="20"/>
        </w:rPr>
      </w:pPr>
      <w:hyperlink w:anchor="_7.3.3_Three_types" w:history="1">
        <w:r w:rsidR="00AC2967" w:rsidRPr="000A596D">
          <w:rPr>
            <w:rStyle w:val="Hyperlink"/>
            <w:rFonts w:ascii="Arial" w:hAnsi="Arial" w:cs="Arial"/>
            <w:b/>
            <w:bCs/>
            <w:sz w:val="20"/>
            <w:u w:val="none"/>
          </w:rPr>
          <w:t>7.3.3</w:t>
        </w:r>
        <w:r w:rsidR="00AC2967" w:rsidRPr="000A596D">
          <w:rPr>
            <w:rStyle w:val="Hyperlink"/>
            <w:rFonts w:ascii="Arial" w:hAnsi="Arial" w:cs="Arial"/>
            <w:b/>
            <w:bCs/>
            <w:sz w:val="20"/>
            <w:u w:val="none"/>
          </w:rPr>
          <w:tab/>
        </w:r>
        <w:r w:rsidR="005C4B85" w:rsidRPr="000A596D">
          <w:rPr>
            <w:rStyle w:val="Hyperlink"/>
            <w:rFonts w:ascii="Arial" w:hAnsi="Arial" w:cs="Arial"/>
            <w:b/>
            <w:bCs/>
            <w:sz w:val="20"/>
            <w:u w:val="none"/>
          </w:rPr>
          <w:t>Three types of personal search described</w:t>
        </w:r>
      </w:hyperlink>
    </w:p>
    <w:p w14:paraId="7D78F515" w14:textId="77777777" w:rsidR="00AC2967" w:rsidRPr="00E869E6" w:rsidRDefault="00183836" w:rsidP="001811EF">
      <w:pPr>
        <w:pBdr>
          <w:top w:val="single" w:sz="4" w:space="1" w:color="auto"/>
          <w:left w:val="single" w:sz="4" w:space="4" w:color="auto"/>
          <w:bottom w:val="single" w:sz="4" w:space="1" w:color="auto"/>
          <w:right w:val="single" w:sz="4" w:space="4" w:color="auto"/>
        </w:pBdr>
        <w:ind w:firstLine="720"/>
        <w:rPr>
          <w:rFonts w:ascii="Arial" w:hAnsi="Arial" w:cs="Arial"/>
          <w:b/>
          <w:bCs/>
          <w:color w:val="000000"/>
          <w:sz w:val="20"/>
        </w:rPr>
      </w:pPr>
      <w:hyperlink w:anchor="_7.3.4_Statutory_police" w:history="1">
        <w:r w:rsidR="00AC2967" w:rsidRPr="00E869E6">
          <w:rPr>
            <w:rStyle w:val="Hyperlink"/>
            <w:rFonts w:ascii="Arial" w:hAnsi="Arial" w:cs="Arial"/>
            <w:b/>
            <w:bCs/>
            <w:sz w:val="20"/>
            <w:u w:val="none"/>
          </w:rPr>
          <w:t>7.3.4</w:t>
        </w:r>
        <w:r w:rsidR="00AC2967" w:rsidRPr="00E869E6">
          <w:rPr>
            <w:rStyle w:val="Hyperlink"/>
            <w:rFonts w:ascii="Arial" w:hAnsi="Arial" w:cs="Arial"/>
            <w:b/>
            <w:bCs/>
            <w:sz w:val="20"/>
            <w:u w:val="none"/>
          </w:rPr>
          <w:tab/>
        </w:r>
        <w:r w:rsidR="005C4B85" w:rsidRPr="00E869E6">
          <w:rPr>
            <w:rStyle w:val="Hyperlink"/>
            <w:rFonts w:ascii="Arial" w:hAnsi="Arial" w:cs="Arial"/>
            <w:b/>
            <w:bCs/>
            <w:sz w:val="20"/>
            <w:u w:val="none"/>
          </w:rPr>
          <w:t>Statutory police powers to search a child whether or not under arrest</w:t>
        </w:r>
      </w:hyperlink>
    </w:p>
    <w:p w14:paraId="245F24A9" w14:textId="77777777" w:rsidR="00351B52" w:rsidRPr="00E869E6" w:rsidRDefault="00183836" w:rsidP="001811EF">
      <w:pPr>
        <w:pBdr>
          <w:top w:val="single" w:sz="4" w:space="1" w:color="auto"/>
          <w:left w:val="single" w:sz="4" w:space="4" w:color="auto"/>
          <w:bottom w:val="single" w:sz="4" w:space="1" w:color="auto"/>
          <w:right w:val="single" w:sz="4" w:space="4" w:color="auto"/>
        </w:pBdr>
        <w:ind w:firstLine="720"/>
        <w:rPr>
          <w:rFonts w:ascii="Arial" w:hAnsi="Arial" w:cs="Arial"/>
          <w:b/>
          <w:bCs/>
          <w:color w:val="000000"/>
          <w:sz w:val="20"/>
        </w:rPr>
      </w:pPr>
      <w:hyperlink w:anchor="_7.3.5_Personal_searches" w:history="1">
        <w:r w:rsidR="00351B52" w:rsidRPr="00E869E6">
          <w:rPr>
            <w:rStyle w:val="Hyperlink"/>
            <w:rFonts w:ascii="Arial" w:hAnsi="Arial" w:cs="Arial"/>
            <w:b/>
            <w:bCs/>
            <w:sz w:val="20"/>
            <w:u w:val="none"/>
          </w:rPr>
          <w:t>7.3.5</w:t>
        </w:r>
        <w:r w:rsidR="00351B52" w:rsidRPr="00E869E6">
          <w:rPr>
            <w:rStyle w:val="Hyperlink"/>
            <w:rFonts w:ascii="Arial" w:hAnsi="Arial" w:cs="Arial"/>
            <w:b/>
            <w:bCs/>
            <w:sz w:val="20"/>
            <w:u w:val="none"/>
          </w:rPr>
          <w:tab/>
          <w:t>Personal searches of persons under arrest</w:t>
        </w:r>
      </w:hyperlink>
    </w:p>
    <w:p w14:paraId="710E2EF3" w14:textId="77777777" w:rsidR="00351B52" w:rsidRPr="00E869E6" w:rsidRDefault="00183836" w:rsidP="001811EF">
      <w:pPr>
        <w:pBdr>
          <w:top w:val="single" w:sz="4" w:space="1" w:color="auto"/>
          <w:left w:val="single" w:sz="4" w:space="4" w:color="auto"/>
          <w:bottom w:val="single" w:sz="4" w:space="1" w:color="auto"/>
          <w:right w:val="single" w:sz="4" w:space="4" w:color="auto"/>
        </w:pBdr>
        <w:ind w:firstLine="720"/>
        <w:rPr>
          <w:rFonts w:ascii="Arial" w:hAnsi="Arial" w:cs="Arial"/>
          <w:b/>
          <w:bCs/>
          <w:color w:val="000000"/>
          <w:sz w:val="20"/>
        </w:rPr>
      </w:pPr>
      <w:hyperlink w:anchor="_7.3.6_Personal_searches" w:history="1">
        <w:r w:rsidR="00351B52" w:rsidRPr="00E869E6">
          <w:rPr>
            <w:rStyle w:val="Hyperlink"/>
            <w:rFonts w:ascii="Arial" w:hAnsi="Arial" w:cs="Arial"/>
            <w:b/>
            <w:bCs/>
            <w:sz w:val="20"/>
            <w:u w:val="none"/>
          </w:rPr>
          <w:t>7.3.6</w:t>
        </w:r>
        <w:r w:rsidR="00351B52" w:rsidRPr="00E869E6">
          <w:rPr>
            <w:rStyle w:val="Hyperlink"/>
            <w:rFonts w:ascii="Arial" w:hAnsi="Arial" w:cs="Arial"/>
            <w:b/>
            <w:bCs/>
            <w:sz w:val="20"/>
            <w:u w:val="none"/>
          </w:rPr>
          <w:tab/>
          <w:t>Personal searches of children in custodial institutions</w:t>
        </w:r>
      </w:hyperlink>
    </w:p>
    <w:p w14:paraId="482C0C06" w14:textId="77777777" w:rsidR="00B22584" w:rsidRPr="00680768" w:rsidRDefault="00183836" w:rsidP="00275426">
      <w:pPr>
        <w:pBdr>
          <w:top w:val="single" w:sz="4" w:space="1" w:color="auto"/>
          <w:left w:val="single" w:sz="4" w:space="4" w:color="auto"/>
          <w:bottom w:val="single" w:sz="4" w:space="1" w:color="auto"/>
          <w:right w:val="single" w:sz="4" w:space="4" w:color="auto"/>
        </w:pBdr>
        <w:spacing w:before="80"/>
        <w:rPr>
          <w:rFonts w:ascii="Arial" w:hAnsi="Arial" w:cs="Arial"/>
          <w:b/>
          <w:bCs/>
          <w:color w:val="000000"/>
        </w:rPr>
      </w:pPr>
      <w:hyperlink w:anchor="_7.4_&quot;Police_Cautioning" w:history="1">
        <w:r w:rsidR="00AE3A42" w:rsidRPr="00680768">
          <w:rPr>
            <w:rStyle w:val="Hyperlink"/>
            <w:rFonts w:ascii="Arial" w:hAnsi="Arial" w:cs="Arial"/>
            <w:b/>
            <w:bCs/>
            <w:u w:val="none"/>
          </w:rPr>
          <w:t>7.</w:t>
        </w:r>
        <w:r w:rsidR="009B4239" w:rsidRPr="00680768">
          <w:rPr>
            <w:rStyle w:val="Hyperlink"/>
            <w:rFonts w:ascii="Arial" w:hAnsi="Arial" w:cs="Arial"/>
            <w:b/>
            <w:bCs/>
            <w:u w:val="none"/>
          </w:rPr>
          <w:t>4</w:t>
        </w:r>
        <w:r w:rsidR="00B22584" w:rsidRPr="00680768">
          <w:rPr>
            <w:rStyle w:val="Hyperlink"/>
            <w:rFonts w:ascii="Arial" w:hAnsi="Arial" w:cs="Arial"/>
            <w:b/>
            <w:bCs/>
            <w:u w:val="none"/>
          </w:rPr>
          <w:tab/>
          <w:t>"Police Cautioning Programme" as a means of diversion from court</w:t>
        </w:r>
      </w:hyperlink>
    </w:p>
    <w:p w14:paraId="5CD623CF" w14:textId="3DF9EE66" w:rsidR="00B22584" w:rsidRPr="00DE7FEC" w:rsidRDefault="00DE7FEC" w:rsidP="00275426">
      <w:pPr>
        <w:pBdr>
          <w:top w:val="single" w:sz="4" w:space="1" w:color="auto"/>
          <w:left w:val="single" w:sz="4" w:space="4" w:color="auto"/>
          <w:bottom w:val="single" w:sz="4" w:space="1" w:color="auto"/>
          <w:right w:val="single" w:sz="4" w:space="4" w:color="auto"/>
        </w:pBdr>
        <w:spacing w:before="80"/>
        <w:rPr>
          <w:rStyle w:val="Hyperlink"/>
          <w:rFonts w:ascii="Arial" w:hAnsi="Arial" w:cs="Arial"/>
          <w:b/>
          <w:bCs/>
          <w:u w:val="none"/>
        </w:rPr>
      </w:pPr>
      <w:r w:rsidRPr="00DE7FEC">
        <w:rPr>
          <w:rFonts w:ascii="Arial" w:hAnsi="Arial" w:cs="Arial"/>
          <w:b/>
          <w:bCs/>
        </w:rPr>
        <w:fldChar w:fldCharType="begin"/>
      </w:r>
      <w:r w:rsidRPr="00DE7FEC">
        <w:rPr>
          <w:rFonts w:ascii="Arial" w:hAnsi="Arial" w:cs="Arial"/>
          <w:b/>
          <w:bCs/>
        </w:rPr>
        <w:instrText xml:space="preserve"> HYPERLINK  \l "_7.5_Commencement_of" </w:instrText>
      </w:r>
      <w:r w:rsidRPr="00DE7FEC">
        <w:rPr>
          <w:rFonts w:ascii="Arial" w:hAnsi="Arial" w:cs="Arial"/>
          <w:b/>
          <w:bCs/>
        </w:rPr>
      </w:r>
      <w:r w:rsidRPr="00DE7FEC">
        <w:rPr>
          <w:rFonts w:ascii="Arial" w:hAnsi="Arial" w:cs="Arial"/>
          <w:b/>
          <w:bCs/>
        </w:rPr>
        <w:fldChar w:fldCharType="separate"/>
      </w:r>
      <w:r w:rsidR="00AE3A42" w:rsidRPr="00DE7FEC">
        <w:rPr>
          <w:rStyle w:val="Hyperlink"/>
          <w:rFonts w:ascii="Arial" w:hAnsi="Arial" w:cs="Arial"/>
          <w:b/>
          <w:bCs/>
          <w:u w:val="none"/>
        </w:rPr>
        <w:t>7.</w:t>
      </w:r>
      <w:r w:rsidR="009B4239" w:rsidRPr="00DE7FEC">
        <w:rPr>
          <w:rStyle w:val="Hyperlink"/>
          <w:rFonts w:ascii="Arial" w:hAnsi="Arial" w:cs="Arial"/>
          <w:b/>
          <w:bCs/>
          <w:u w:val="none"/>
        </w:rPr>
        <w:t>5</w:t>
      </w:r>
      <w:r w:rsidR="00B22584" w:rsidRPr="00DE7FEC">
        <w:rPr>
          <w:rStyle w:val="Hyperlink"/>
          <w:rFonts w:ascii="Arial" w:hAnsi="Arial" w:cs="Arial"/>
          <w:b/>
          <w:bCs/>
          <w:u w:val="none"/>
        </w:rPr>
        <w:tab/>
        <w:t xml:space="preserve">Commencement of </w:t>
      </w:r>
      <w:r w:rsidR="00AE3A42" w:rsidRPr="00DE7FEC">
        <w:rPr>
          <w:rStyle w:val="Hyperlink"/>
          <w:rFonts w:ascii="Arial" w:hAnsi="Arial" w:cs="Arial"/>
          <w:b/>
          <w:bCs/>
          <w:u w:val="none"/>
        </w:rPr>
        <w:t xml:space="preserve">ordinary </w:t>
      </w:r>
      <w:r w:rsidR="00B22584" w:rsidRPr="00DE7FEC">
        <w:rPr>
          <w:rStyle w:val="Hyperlink"/>
          <w:rFonts w:ascii="Arial" w:hAnsi="Arial" w:cs="Arial"/>
          <w:b/>
          <w:bCs/>
          <w:u w:val="none"/>
        </w:rPr>
        <w:t xml:space="preserve">process </w:t>
      </w:r>
      <w:r w:rsidR="00ED1B21" w:rsidRPr="00DE7FEC">
        <w:rPr>
          <w:rStyle w:val="Hyperlink"/>
          <w:rFonts w:ascii="Arial" w:hAnsi="Arial" w:cs="Arial"/>
          <w:b/>
          <w:bCs/>
          <w:u w:val="none"/>
        </w:rPr>
        <w:t>–</w:t>
      </w:r>
      <w:r w:rsidR="00B22584" w:rsidRPr="00DE7FEC">
        <w:rPr>
          <w:rStyle w:val="Hyperlink"/>
          <w:rFonts w:ascii="Arial" w:hAnsi="Arial" w:cs="Arial"/>
          <w:b/>
          <w:bCs/>
          <w:u w:val="none"/>
        </w:rPr>
        <w:t xml:space="preserve"> </w:t>
      </w:r>
      <w:r w:rsidR="00A526AB" w:rsidRPr="00DE7FEC">
        <w:rPr>
          <w:rStyle w:val="Hyperlink"/>
          <w:rFonts w:ascii="Arial" w:hAnsi="Arial" w:cs="Arial"/>
          <w:b/>
          <w:bCs/>
          <w:u w:val="none"/>
        </w:rPr>
        <w:t>Securing</w:t>
      </w:r>
      <w:r w:rsidR="00ED1B21" w:rsidRPr="00DE7FEC">
        <w:rPr>
          <w:rStyle w:val="Hyperlink"/>
          <w:rFonts w:ascii="Arial" w:hAnsi="Arial" w:cs="Arial"/>
          <w:b/>
          <w:bCs/>
          <w:u w:val="none"/>
        </w:rPr>
        <w:t xml:space="preserve"> </w:t>
      </w:r>
      <w:r w:rsidR="00B22584" w:rsidRPr="00DE7FEC">
        <w:rPr>
          <w:rStyle w:val="Hyperlink"/>
          <w:rFonts w:ascii="Arial" w:hAnsi="Arial" w:cs="Arial"/>
          <w:b/>
          <w:bCs/>
          <w:u w:val="none"/>
        </w:rPr>
        <w:t>attendance of child</w:t>
      </w:r>
    </w:p>
    <w:p w14:paraId="1E28B00A" w14:textId="3E28ADCB" w:rsidR="00B22584" w:rsidRPr="00E869E6" w:rsidRDefault="00DE7FEC" w:rsidP="007A4FE2">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r w:rsidRPr="00DE7FEC">
        <w:rPr>
          <w:rFonts w:ascii="Arial" w:hAnsi="Arial" w:cs="Arial"/>
          <w:b/>
          <w:bCs/>
        </w:rPr>
        <w:fldChar w:fldCharType="end"/>
      </w:r>
      <w:hyperlink w:anchor="_7.5.1_Charge-sheet" w:history="1">
        <w:r w:rsidR="00B22584" w:rsidRPr="00E869E6">
          <w:rPr>
            <w:rStyle w:val="Hyperlink"/>
            <w:rFonts w:ascii="Arial" w:hAnsi="Arial" w:cs="Arial"/>
            <w:b/>
            <w:bCs/>
            <w:sz w:val="20"/>
            <w:u w:val="none"/>
          </w:rPr>
          <w:tab/>
          <w:t>7.</w:t>
        </w:r>
        <w:r w:rsidR="009B4239" w:rsidRPr="00E869E6">
          <w:rPr>
            <w:rStyle w:val="Hyperlink"/>
            <w:rFonts w:ascii="Arial" w:hAnsi="Arial" w:cs="Arial"/>
            <w:b/>
            <w:bCs/>
            <w:sz w:val="20"/>
            <w:u w:val="none"/>
          </w:rPr>
          <w:t>5</w:t>
        </w:r>
        <w:r w:rsidR="00B22584" w:rsidRPr="00E869E6">
          <w:rPr>
            <w:rStyle w:val="Hyperlink"/>
            <w:rFonts w:ascii="Arial" w:hAnsi="Arial" w:cs="Arial"/>
            <w:b/>
            <w:bCs/>
            <w:sz w:val="20"/>
            <w:u w:val="none"/>
          </w:rPr>
          <w:t>.1</w:t>
        </w:r>
        <w:r w:rsidR="00B22584" w:rsidRPr="00E869E6">
          <w:rPr>
            <w:rStyle w:val="Hyperlink"/>
            <w:rFonts w:ascii="Arial" w:hAnsi="Arial" w:cs="Arial"/>
            <w:b/>
            <w:bCs/>
            <w:sz w:val="20"/>
            <w:u w:val="none"/>
          </w:rPr>
          <w:tab/>
          <w:t>Charg</w:t>
        </w:r>
        <w:r w:rsidR="00B22584" w:rsidRPr="00E869E6">
          <w:rPr>
            <w:rStyle w:val="Hyperlink"/>
            <w:rFonts w:ascii="Arial" w:hAnsi="Arial" w:cs="Arial"/>
            <w:b/>
            <w:bCs/>
            <w:sz w:val="20"/>
            <w:u w:val="none"/>
          </w:rPr>
          <w:t>e</w:t>
        </w:r>
        <w:r w:rsidR="00344BB9" w:rsidRPr="00E869E6">
          <w:rPr>
            <w:rStyle w:val="Hyperlink"/>
            <w:rFonts w:ascii="Arial" w:hAnsi="Arial" w:cs="Arial"/>
            <w:b/>
            <w:bCs/>
            <w:sz w:val="20"/>
            <w:u w:val="none"/>
          </w:rPr>
          <w:t>-sheet</w:t>
        </w:r>
      </w:hyperlink>
    </w:p>
    <w:p w14:paraId="19F6426E" w14:textId="77777777" w:rsidR="00A864CC" w:rsidRPr="00E869E6" w:rsidRDefault="0018383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5.2_Time_limits" w:history="1">
        <w:r w:rsidR="00A864CC" w:rsidRPr="00E869E6">
          <w:rPr>
            <w:rStyle w:val="Hyperlink"/>
            <w:rFonts w:ascii="Arial" w:hAnsi="Arial" w:cs="Arial"/>
            <w:b/>
            <w:bCs/>
            <w:sz w:val="20"/>
            <w:u w:val="none"/>
          </w:rPr>
          <w:tab/>
          <w:t>7.5.2</w:t>
        </w:r>
        <w:r w:rsidR="00A864CC" w:rsidRPr="00E869E6">
          <w:rPr>
            <w:rStyle w:val="Hyperlink"/>
            <w:rFonts w:ascii="Arial" w:hAnsi="Arial" w:cs="Arial"/>
            <w:b/>
            <w:bCs/>
            <w:sz w:val="20"/>
            <w:u w:val="none"/>
          </w:rPr>
          <w:tab/>
          <w:t>Time limits for filing a charge-sheet</w:t>
        </w:r>
      </w:hyperlink>
    </w:p>
    <w:p w14:paraId="175F44CA" w14:textId="77777777" w:rsidR="00B22584" w:rsidRPr="00E869E6" w:rsidRDefault="0018383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5.3_Notice_to" w:history="1">
        <w:r w:rsidR="00AE3A42" w:rsidRPr="00E869E6">
          <w:rPr>
            <w:rStyle w:val="Hyperlink"/>
            <w:rFonts w:ascii="Arial" w:hAnsi="Arial" w:cs="Arial"/>
            <w:b/>
            <w:bCs/>
            <w:sz w:val="20"/>
            <w:u w:val="none"/>
          </w:rPr>
          <w:tab/>
          <w:t>7.</w:t>
        </w:r>
        <w:r w:rsidR="009B4239" w:rsidRPr="00E869E6">
          <w:rPr>
            <w:rStyle w:val="Hyperlink"/>
            <w:rFonts w:ascii="Arial" w:hAnsi="Arial" w:cs="Arial"/>
            <w:b/>
            <w:bCs/>
            <w:sz w:val="20"/>
            <w:u w:val="none"/>
          </w:rPr>
          <w:t>5</w:t>
        </w:r>
        <w:r w:rsidR="00C51D7C" w:rsidRPr="00E869E6">
          <w:rPr>
            <w:rStyle w:val="Hyperlink"/>
            <w:rFonts w:ascii="Arial" w:hAnsi="Arial" w:cs="Arial"/>
            <w:b/>
            <w:bCs/>
            <w:sz w:val="20"/>
            <w:u w:val="none"/>
          </w:rPr>
          <w:t>.</w:t>
        </w:r>
        <w:r w:rsidR="00A864CC" w:rsidRPr="00E869E6">
          <w:rPr>
            <w:rStyle w:val="Hyperlink"/>
            <w:rFonts w:ascii="Arial" w:hAnsi="Arial" w:cs="Arial"/>
            <w:b/>
            <w:bCs/>
            <w:sz w:val="20"/>
            <w:u w:val="none"/>
          </w:rPr>
          <w:t>3</w:t>
        </w:r>
        <w:r w:rsidR="009B4239" w:rsidRPr="00E869E6">
          <w:rPr>
            <w:rStyle w:val="Hyperlink"/>
            <w:rFonts w:ascii="Arial" w:hAnsi="Arial" w:cs="Arial"/>
            <w:b/>
            <w:bCs/>
            <w:sz w:val="20"/>
            <w:u w:val="none"/>
          </w:rPr>
          <w:tab/>
          <w:t>Notice to Appear</w:t>
        </w:r>
      </w:hyperlink>
    </w:p>
    <w:p w14:paraId="3CDEB028" w14:textId="77777777" w:rsidR="00B22584" w:rsidRPr="00E869E6" w:rsidRDefault="0018383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5.4_Securing_attendance" w:history="1">
        <w:r w:rsidR="00AE3A42" w:rsidRPr="00E869E6">
          <w:rPr>
            <w:rStyle w:val="Hyperlink"/>
            <w:rFonts w:ascii="Arial" w:hAnsi="Arial" w:cs="Arial"/>
            <w:b/>
            <w:bCs/>
            <w:sz w:val="20"/>
            <w:u w:val="none"/>
          </w:rPr>
          <w:tab/>
          <w:t>7.</w:t>
        </w:r>
        <w:r w:rsidR="009B4239" w:rsidRPr="00E869E6">
          <w:rPr>
            <w:rStyle w:val="Hyperlink"/>
            <w:rFonts w:ascii="Arial" w:hAnsi="Arial" w:cs="Arial"/>
            <w:b/>
            <w:bCs/>
            <w:sz w:val="20"/>
            <w:u w:val="none"/>
          </w:rPr>
          <w:t>5</w:t>
        </w:r>
        <w:r w:rsidR="00B22584" w:rsidRPr="00E869E6">
          <w:rPr>
            <w:rStyle w:val="Hyperlink"/>
            <w:rFonts w:ascii="Arial" w:hAnsi="Arial" w:cs="Arial"/>
            <w:b/>
            <w:bCs/>
            <w:sz w:val="20"/>
            <w:u w:val="none"/>
          </w:rPr>
          <w:t>.</w:t>
        </w:r>
        <w:r w:rsidR="00A864CC" w:rsidRPr="00E869E6">
          <w:rPr>
            <w:rStyle w:val="Hyperlink"/>
            <w:rFonts w:ascii="Arial" w:hAnsi="Arial" w:cs="Arial"/>
            <w:b/>
            <w:bCs/>
            <w:sz w:val="20"/>
            <w:u w:val="none"/>
          </w:rPr>
          <w:t>4</w:t>
        </w:r>
        <w:r w:rsidR="00B22584" w:rsidRPr="00E869E6">
          <w:rPr>
            <w:rStyle w:val="Hyperlink"/>
            <w:rFonts w:ascii="Arial" w:hAnsi="Arial" w:cs="Arial"/>
            <w:b/>
            <w:bCs/>
            <w:sz w:val="20"/>
            <w:u w:val="none"/>
          </w:rPr>
          <w:tab/>
        </w:r>
        <w:r w:rsidR="00A526AB" w:rsidRPr="00E869E6">
          <w:rPr>
            <w:rStyle w:val="Hyperlink"/>
            <w:rFonts w:ascii="Arial" w:hAnsi="Arial" w:cs="Arial"/>
            <w:b/>
            <w:bCs/>
            <w:sz w:val="20"/>
            <w:u w:val="none"/>
          </w:rPr>
          <w:t>Secur</w:t>
        </w:r>
        <w:r w:rsidR="00B22584" w:rsidRPr="00E869E6">
          <w:rPr>
            <w:rStyle w:val="Hyperlink"/>
            <w:rFonts w:ascii="Arial" w:hAnsi="Arial" w:cs="Arial"/>
            <w:b/>
            <w:bCs/>
            <w:sz w:val="20"/>
            <w:u w:val="none"/>
          </w:rPr>
          <w:t>ing</w:t>
        </w:r>
        <w:r w:rsidR="00344BB9" w:rsidRPr="00E869E6">
          <w:rPr>
            <w:rStyle w:val="Hyperlink"/>
            <w:rFonts w:ascii="Arial" w:hAnsi="Arial" w:cs="Arial"/>
            <w:b/>
            <w:bCs/>
            <w:sz w:val="20"/>
            <w:u w:val="none"/>
          </w:rPr>
          <w:t xml:space="preserve"> </w:t>
        </w:r>
        <w:r w:rsidR="00B22584" w:rsidRPr="00E869E6">
          <w:rPr>
            <w:rStyle w:val="Hyperlink"/>
            <w:rFonts w:ascii="Arial" w:hAnsi="Arial" w:cs="Arial"/>
            <w:b/>
            <w:bCs/>
            <w:sz w:val="20"/>
            <w:u w:val="none"/>
          </w:rPr>
          <w:t>attendance</w:t>
        </w:r>
        <w:r w:rsidR="00A526AB" w:rsidRPr="00E869E6">
          <w:rPr>
            <w:rStyle w:val="Hyperlink"/>
            <w:rFonts w:ascii="Arial" w:hAnsi="Arial" w:cs="Arial"/>
            <w:b/>
            <w:bCs/>
            <w:sz w:val="20"/>
            <w:u w:val="none"/>
          </w:rPr>
          <w:t xml:space="preserve"> of accused</w:t>
        </w:r>
      </w:hyperlink>
    </w:p>
    <w:p w14:paraId="4618BFE7" w14:textId="77777777" w:rsidR="00EC0E67" w:rsidRPr="00E869E6" w:rsidRDefault="0018383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5.5_Amendment_of" w:history="1">
        <w:r w:rsidR="00EC0E67" w:rsidRPr="00E869E6">
          <w:rPr>
            <w:rStyle w:val="Hyperlink"/>
            <w:rFonts w:ascii="Arial" w:hAnsi="Arial" w:cs="Arial"/>
            <w:b/>
            <w:bCs/>
            <w:sz w:val="20"/>
            <w:u w:val="none"/>
          </w:rPr>
          <w:tab/>
          <w:t>7.5.</w:t>
        </w:r>
        <w:r w:rsidR="00344BB9" w:rsidRPr="00E869E6">
          <w:rPr>
            <w:rStyle w:val="Hyperlink"/>
            <w:rFonts w:ascii="Arial" w:hAnsi="Arial" w:cs="Arial"/>
            <w:b/>
            <w:bCs/>
            <w:sz w:val="20"/>
            <w:u w:val="none"/>
          </w:rPr>
          <w:t>5</w:t>
        </w:r>
        <w:r w:rsidR="00EC0E67" w:rsidRPr="00E869E6">
          <w:rPr>
            <w:rStyle w:val="Hyperlink"/>
            <w:rFonts w:ascii="Arial" w:hAnsi="Arial" w:cs="Arial"/>
            <w:b/>
            <w:bCs/>
            <w:sz w:val="20"/>
            <w:u w:val="none"/>
          </w:rPr>
          <w:tab/>
          <w:t>Amendment of charge-sheet</w:t>
        </w:r>
      </w:hyperlink>
    </w:p>
    <w:p w14:paraId="3E86E4CC" w14:textId="647B4F0F" w:rsidR="005C5BF2" w:rsidRDefault="00183836">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hyperlink w:anchor="_7.5.6_Proper_Venue" w:history="1">
        <w:r w:rsidR="005C5BF2" w:rsidRPr="00E869E6">
          <w:rPr>
            <w:rStyle w:val="Hyperlink"/>
            <w:rFonts w:ascii="Arial" w:hAnsi="Arial" w:cs="Arial"/>
            <w:b/>
            <w:bCs/>
            <w:sz w:val="20"/>
            <w:u w:val="none"/>
          </w:rPr>
          <w:tab/>
          <w:t>7.5.6</w:t>
        </w:r>
        <w:r w:rsidR="005C5BF2" w:rsidRPr="00E869E6">
          <w:rPr>
            <w:rStyle w:val="Hyperlink"/>
            <w:rFonts w:ascii="Arial" w:hAnsi="Arial" w:cs="Arial"/>
            <w:b/>
            <w:bCs/>
            <w:sz w:val="20"/>
            <w:u w:val="none"/>
          </w:rPr>
          <w:tab/>
          <w:t>Ven</w:t>
        </w:r>
        <w:r w:rsidR="005C5BF2" w:rsidRPr="00E869E6">
          <w:rPr>
            <w:rStyle w:val="Hyperlink"/>
            <w:rFonts w:ascii="Arial" w:hAnsi="Arial" w:cs="Arial"/>
            <w:b/>
            <w:bCs/>
            <w:sz w:val="20"/>
            <w:u w:val="none"/>
          </w:rPr>
          <w:t>u</w:t>
        </w:r>
        <w:r w:rsidR="0090594D">
          <w:rPr>
            <w:rStyle w:val="Hyperlink"/>
            <w:rFonts w:ascii="Arial" w:hAnsi="Arial" w:cs="Arial"/>
            <w:b/>
            <w:bCs/>
            <w:sz w:val="20"/>
            <w:u w:val="none"/>
          </w:rPr>
          <w:t>e of the Court</w:t>
        </w:r>
      </w:hyperlink>
    </w:p>
    <w:p w14:paraId="30DFF8FD" w14:textId="3620D7EE" w:rsidR="000D66B2" w:rsidRPr="00F51496" w:rsidRDefault="000D66B2" w:rsidP="000D66B2">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5.6_Proper_Venue" w:history="1">
        <w:r w:rsidRPr="00E869E6">
          <w:rPr>
            <w:rStyle w:val="Hyperlink"/>
            <w:rFonts w:ascii="Arial" w:hAnsi="Arial" w:cs="Arial"/>
            <w:b/>
            <w:bCs/>
            <w:sz w:val="20"/>
            <w:u w:val="none"/>
          </w:rPr>
          <w:tab/>
          <w:t>7.5.</w:t>
        </w:r>
        <w:r>
          <w:rPr>
            <w:rStyle w:val="Hyperlink"/>
            <w:rFonts w:ascii="Arial" w:hAnsi="Arial" w:cs="Arial"/>
            <w:b/>
            <w:bCs/>
            <w:sz w:val="20"/>
            <w:u w:val="none"/>
          </w:rPr>
          <w:t>7</w:t>
        </w:r>
        <w:r w:rsidRPr="00E869E6">
          <w:rPr>
            <w:rStyle w:val="Hyperlink"/>
            <w:rFonts w:ascii="Arial" w:hAnsi="Arial" w:cs="Arial"/>
            <w:b/>
            <w:bCs/>
            <w:sz w:val="20"/>
            <w:u w:val="none"/>
          </w:rPr>
          <w:tab/>
        </w:r>
        <w:r>
          <w:rPr>
            <w:rStyle w:val="Hyperlink"/>
            <w:rFonts w:ascii="Arial" w:hAnsi="Arial" w:cs="Arial"/>
            <w:b/>
            <w:bCs/>
            <w:sz w:val="20"/>
            <w:u w:val="none"/>
          </w:rPr>
          <w:t>Crimi</w:t>
        </w:r>
        <w:r>
          <w:rPr>
            <w:rStyle w:val="Hyperlink"/>
            <w:rFonts w:ascii="Arial" w:hAnsi="Arial" w:cs="Arial"/>
            <w:b/>
            <w:bCs/>
            <w:sz w:val="20"/>
            <w:u w:val="none"/>
          </w:rPr>
          <w:t>n</w:t>
        </w:r>
        <w:r>
          <w:rPr>
            <w:rStyle w:val="Hyperlink"/>
            <w:rFonts w:ascii="Arial" w:hAnsi="Arial" w:cs="Arial"/>
            <w:b/>
            <w:bCs/>
            <w:sz w:val="20"/>
            <w:u w:val="none"/>
          </w:rPr>
          <w:t>al Division case processing statistics</w:t>
        </w:r>
      </w:hyperlink>
    </w:p>
    <w:p w14:paraId="580444D1" w14:textId="77777777" w:rsidR="00C51D7C" w:rsidRPr="0062438E" w:rsidRDefault="00183836" w:rsidP="00275426">
      <w:pPr>
        <w:pBdr>
          <w:top w:val="single" w:sz="4" w:space="1" w:color="auto"/>
          <w:left w:val="single" w:sz="4" w:space="4" w:color="auto"/>
          <w:bottom w:val="single" w:sz="4" w:space="1" w:color="auto"/>
          <w:right w:val="single" w:sz="4" w:space="4" w:color="auto"/>
        </w:pBdr>
        <w:spacing w:before="80"/>
        <w:rPr>
          <w:rFonts w:ascii="Arial" w:hAnsi="Arial" w:cs="Arial"/>
          <w:b/>
          <w:bCs/>
          <w:color w:val="000000"/>
        </w:rPr>
      </w:pPr>
      <w:hyperlink w:anchor="_7.6_Children_and" w:history="1">
        <w:r w:rsidR="009B4239" w:rsidRPr="0062438E">
          <w:rPr>
            <w:rStyle w:val="Hyperlink"/>
            <w:rFonts w:ascii="Arial" w:hAnsi="Arial" w:cs="Arial"/>
            <w:b/>
            <w:bCs/>
            <w:u w:val="none"/>
          </w:rPr>
          <w:t>7.</w:t>
        </w:r>
        <w:r w:rsidR="005C5BF2" w:rsidRPr="0062438E">
          <w:rPr>
            <w:rStyle w:val="Hyperlink"/>
            <w:rFonts w:ascii="Arial" w:hAnsi="Arial" w:cs="Arial"/>
            <w:b/>
            <w:bCs/>
            <w:u w:val="none"/>
          </w:rPr>
          <w:t>6</w:t>
        </w:r>
        <w:r w:rsidR="009B4239" w:rsidRPr="0062438E">
          <w:rPr>
            <w:rStyle w:val="Hyperlink"/>
            <w:rFonts w:ascii="Arial" w:hAnsi="Arial" w:cs="Arial"/>
            <w:b/>
            <w:bCs/>
            <w:u w:val="none"/>
          </w:rPr>
          <w:tab/>
        </w:r>
        <w:r w:rsidR="00C51D7C" w:rsidRPr="0062438E">
          <w:rPr>
            <w:rStyle w:val="Hyperlink"/>
            <w:rFonts w:ascii="Arial" w:hAnsi="Arial" w:cs="Arial"/>
            <w:b/>
            <w:bCs/>
            <w:u w:val="none"/>
          </w:rPr>
          <w:t>Childr</w:t>
        </w:r>
        <w:r w:rsidR="00C51D7C" w:rsidRPr="0062438E">
          <w:rPr>
            <w:rStyle w:val="Hyperlink"/>
            <w:rFonts w:ascii="Arial" w:hAnsi="Arial" w:cs="Arial"/>
            <w:b/>
            <w:bCs/>
            <w:u w:val="none"/>
          </w:rPr>
          <w:t>e</w:t>
        </w:r>
        <w:r w:rsidR="00C51D7C" w:rsidRPr="0062438E">
          <w:rPr>
            <w:rStyle w:val="Hyperlink"/>
            <w:rFonts w:ascii="Arial" w:hAnsi="Arial" w:cs="Arial"/>
            <w:b/>
            <w:bCs/>
            <w:u w:val="none"/>
          </w:rPr>
          <w:t>n and Young Persons Infringement Notice System (CAYPINS)</w:t>
        </w:r>
      </w:hyperlink>
    </w:p>
    <w:p w14:paraId="36D0F68B" w14:textId="77777777" w:rsidR="00AC2967" w:rsidRPr="0062438E" w:rsidRDefault="00183836" w:rsidP="00275426">
      <w:pPr>
        <w:pBdr>
          <w:top w:val="single" w:sz="4" w:space="1" w:color="auto"/>
          <w:left w:val="single" w:sz="4" w:space="4" w:color="auto"/>
          <w:bottom w:val="single" w:sz="4" w:space="1" w:color="auto"/>
          <w:right w:val="single" w:sz="4" w:space="4" w:color="auto"/>
        </w:pBdr>
        <w:spacing w:before="80"/>
        <w:rPr>
          <w:rFonts w:ascii="Arial" w:hAnsi="Arial" w:cs="Arial"/>
          <w:b/>
          <w:bCs/>
          <w:color w:val="000000"/>
        </w:rPr>
      </w:pPr>
      <w:hyperlink w:anchor="_7.7_Youth_and" w:history="1">
        <w:r w:rsidR="00B15A73" w:rsidRPr="0062438E">
          <w:rPr>
            <w:rStyle w:val="Hyperlink"/>
            <w:rFonts w:ascii="Arial" w:hAnsi="Arial" w:cs="Arial"/>
            <w:b/>
            <w:bCs/>
            <w:u w:val="none"/>
          </w:rPr>
          <w:t>7.7</w:t>
        </w:r>
        <w:r w:rsidR="00AC2967" w:rsidRPr="0062438E">
          <w:rPr>
            <w:rStyle w:val="Hyperlink"/>
            <w:rFonts w:ascii="Arial" w:hAnsi="Arial" w:cs="Arial"/>
            <w:b/>
            <w:bCs/>
            <w:u w:val="none"/>
          </w:rPr>
          <w:tab/>
        </w:r>
        <w:r w:rsidR="00B15A73" w:rsidRPr="0062438E">
          <w:rPr>
            <w:rStyle w:val="Hyperlink"/>
            <w:rFonts w:ascii="Arial" w:hAnsi="Arial" w:cs="Arial"/>
            <w:b/>
            <w:bCs/>
            <w:u w:val="none"/>
          </w:rPr>
          <w:t>Youth and adu</w:t>
        </w:r>
        <w:r w:rsidR="00B15A73" w:rsidRPr="0062438E">
          <w:rPr>
            <w:rStyle w:val="Hyperlink"/>
            <w:rFonts w:ascii="Arial" w:hAnsi="Arial" w:cs="Arial"/>
            <w:b/>
            <w:bCs/>
            <w:u w:val="none"/>
          </w:rPr>
          <w:t>l</w:t>
        </w:r>
        <w:r w:rsidR="00B15A73" w:rsidRPr="0062438E">
          <w:rPr>
            <w:rStyle w:val="Hyperlink"/>
            <w:rFonts w:ascii="Arial" w:hAnsi="Arial" w:cs="Arial"/>
            <w:b/>
            <w:bCs/>
            <w:u w:val="none"/>
          </w:rPr>
          <w:t>t offending statistics</w:t>
        </w:r>
      </w:hyperlink>
    </w:p>
    <w:p w14:paraId="098F0C90" w14:textId="77777777" w:rsidR="00D136D2" w:rsidRPr="00DF479E" w:rsidRDefault="00D136D2" w:rsidP="00D136D2">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r w:rsidRPr="00F51496">
        <w:rPr>
          <w:rFonts w:ascii="Arial" w:hAnsi="Arial" w:cs="Arial"/>
          <w:b/>
          <w:bCs/>
          <w:color w:val="000000"/>
          <w:sz w:val="20"/>
        </w:rPr>
        <w:tab/>
      </w:r>
      <w:hyperlink w:anchor="_7.7.1_Youth_and" w:history="1">
        <w:r w:rsidRPr="00DF479E">
          <w:rPr>
            <w:rStyle w:val="Hyperlink"/>
            <w:rFonts w:ascii="Arial" w:hAnsi="Arial" w:cs="Arial"/>
            <w:b/>
            <w:bCs/>
            <w:sz w:val="20"/>
            <w:u w:val="none"/>
          </w:rPr>
          <w:t>7.7.1</w:t>
        </w:r>
        <w:r w:rsidRPr="00DF479E">
          <w:rPr>
            <w:rStyle w:val="Hyperlink"/>
            <w:rFonts w:ascii="Arial" w:hAnsi="Arial" w:cs="Arial"/>
            <w:b/>
            <w:bCs/>
            <w:sz w:val="20"/>
            <w:u w:val="none"/>
          </w:rPr>
          <w:tab/>
        </w:r>
        <w:r w:rsidR="00DF479E" w:rsidRPr="00DF479E">
          <w:rPr>
            <w:rStyle w:val="Hyperlink"/>
            <w:rFonts w:ascii="Arial" w:hAnsi="Arial" w:cs="Arial"/>
            <w:b/>
            <w:bCs/>
            <w:sz w:val="20"/>
            <w:u w:val="none"/>
          </w:rPr>
          <w:t>Youth and adult offending in 2008/09, 2009/10 &amp; 2010/11</w:t>
        </w:r>
      </w:hyperlink>
    </w:p>
    <w:p w14:paraId="4FE1B087" w14:textId="77777777" w:rsidR="00AB4EA8" w:rsidRPr="00BD7F2A" w:rsidRDefault="00183836" w:rsidP="00AB4EA8">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7.2_Youth_offending" w:history="1">
        <w:r w:rsidR="00AB4EA8" w:rsidRPr="00BD7F2A">
          <w:rPr>
            <w:rStyle w:val="Hyperlink"/>
            <w:rFonts w:ascii="Arial" w:hAnsi="Arial" w:cs="Arial"/>
            <w:b/>
            <w:bCs/>
            <w:sz w:val="20"/>
            <w:u w:val="none"/>
          </w:rPr>
          <w:tab/>
          <w:t>7.7.2</w:t>
        </w:r>
        <w:r w:rsidR="00AB4EA8" w:rsidRPr="00BD7F2A">
          <w:rPr>
            <w:rStyle w:val="Hyperlink"/>
            <w:rFonts w:ascii="Arial" w:hAnsi="Arial" w:cs="Arial"/>
            <w:b/>
            <w:bCs/>
            <w:sz w:val="20"/>
            <w:u w:val="none"/>
          </w:rPr>
          <w:tab/>
        </w:r>
        <w:r w:rsidR="00C76023" w:rsidRPr="00BD7F2A">
          <w:rPr>
            <w:rStyle w:val="Hyperlink"/>
            <w:rFonts w:ascii="Arial" w:hAnsi="Arial" w:cs="Arial"/>
            <w:b/>
            <w:bCs/>
            <w:sz w:val="20"/>
            <w:u w:val="none"/>
          </w:rPr>
          <w:t>Youth offending from 2008/09 to 2019/20</w:t>
        </w:r>
      </w:hyperlink>
    </w:p>
    <w:p w14:paraId="203DF812" w14:textId="3783AEA1" w:rsidR="00D136D2" w:rsidRPr="00605D68" w:rsidRDefault="00183836" w:rsidP="00D136D2">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7.3_Youth_offending" w:history="1">
        <w:r w:rsidR="00D136D2" w:rsidRPr="00605D68">
          <w:rPr>
            <w:rStyle w:val="Hyperlink"/>
            <w:rFonts w:ascii="Arial" w:hAnsi="Arial" w:cs="Arial"/>
            <w:b/>
            <w:bCs/>
            <w:sz w:val="20"/>
            <w:u w:val="none"/>
          </w:rPr>
          <w:tab/>
          <w:t>7.7.</w:t>
        </w:r>
        <w:r w:rsidR="00AB4EA8" w:rsidRPr="00605D68">
          <w:rPr>
            <w:rStyle w:val="Hyperlink"/>
            <w:rFonts w:ascii="Arial" w:hAnsi="Arial" w:cs="Arial"/>
            <w:b/>
            <w:bCs/>
            <w:sz w:val="20"/>
            <w:u w:val="none"/>
          </w:rPr>
          <w:t>3</w:t>
        </w:r>
        <w:r w:rsidR="00D136D2" w:rsidRPr="00605D68">
          <w:rPr>
            <w:rStyle w:val="Hyperlink"/>
            <w:rFonts w:ascii="Arial" w:hAnsi="Arial" w:cs="Arial"/>
            <w:b/>
            <w:bCs/>
            <w:sz w:val="20"/>
            <w:u w:val="none"/>
          </w:rPr>
          <w:tab/>
        </w:r>
        <w:r w:rsidR="005D77E2" w:rsidRPr="00605D68">
          <w:rPr>
            <w:rStyle w:val="Hyperlink"/>
            <w:rFonts w:ascii="Arial" w:hAnsi="Arial" w:cs="Arial"/>
            <w:b/>
            <w:bCs/>
            <w:sz w:val="20"/>
            <w:u w:val="none"/>
          </w:rPr>
          <w:t>O</w:t>
        </w:r>
        <w:r w:rsidR="00A950FE" w:rsidRPr="00605D68">
          <w:rPr>
            <w:rStyle w:val="Hyperlink"/>
            <w:rFonts w:ascii="Arial" w:hAnsi="Arial" w:cs="Arial"/>
            <w:b/>
            <w:bCs/>
            <w:sz w:val="20"/>
            <w:u w:val="none"/>
          </w:rPr>
          <w:t>ffending by children aged 10-13 inclusive</w:t>
        </w:r>
        <w:r w:rsidR="00605D68" w:rsidRPr="00605D68">
          <w:rPr>
            <w:rStyle w:val="Hyperlink"/>
            <w:rFonts w:ascii="Arial" w:hAnsi="Arial" w:cs="Arial"/>
            <w:b/>
            <w:bCs/>
            <w:sz w:val="20"/>
            <w:u w:val="none"/>
          </w:rPr>
          <w:t xml:space="preserve"> </w:t>
        </w:r>
        <w:r w:rsidR="007E5B44">
          <w:rPr>
            <w:rStyle w:val="Hyperlink"/>
            <w:rFonts w:ascii="Arial" w:hAnsi="Arial" w:cs="Arial"/>
            <w:b/>
            <w:bCs/>
            <w:sz w:val="20"/>
            <w:u w:val="none"/>
          </w:rPr>
          <w:t>from</w:t>
        </w:r>
        <w:r w:rsidR="00605D68" w:rsidRPr="00605D68">
          <w:rPr>
            <w:rStyle w:val="Hyperlink"/>
            <w:rFonts w:ascii="Arial" w:hAnsi="Arial" w:cs="Arial"/>
            <w:b/>
            <w:bCs/>
            <w:sz w:val="20"/>
            <w:u w:val="none"/>
          </w:rPr>
          <w:t xml:space="preserve"> 2017/18 </w:t>
        </w:r>
        <w:r w:rsidR="007E5B44">
          <w:rPr>
            <w:rStyle w:val="Hyperlink"/>
            <w:rFonts w:ascii="Arial" w:hAnsi="Arial" w:cs="Arial"/>
            <w:b/>
            <w:bCs/>
            <w:sz w:val="20"/>
            <w:u w:val="none"/>
          </w:rPr>
          <w:t>to</w:t>
        </w:r>
        <w:r w:rsidR="00605D68" w:rsidRPr="00605D68">
          <w:rPr>
            <w:rStyle w:val="Hyperlink"/>
            <w:rFonts w:ascii="Arial" w:hAnsi="Arial" w:cs="Arial"/>
            <w:b/>
            <w:bCs/>
            <w:sz w:val="20"/>
            <w:u w:val="none"/>
          </w:rPr>
          <w:t xml:space="preserve"> 20</w:t>
        </w:r>
        <w:r w:rsidR="007E5B44">
          <w:rPr>
            <w:rStyle w:val="Hyperlink"/>
            <w:rFonts w:ascii="Arial" w:hAnsi="Arial" w:cs="Arial"/>
            <w:b/>
            <w:bCs/>
            <w:sz w:val="20"/>
            <w:u w:val="none"/>
          </w:rPr>
          <w:t>20</w:t>
        </w:r>
        <w:r w:rsidR="00605D68" w:rsidRPr="00605D68">
          <w:rPr>
            <w:rStyle w:val="Hyperlink"/>
            <w:rFonts w:ascii="Arial" w:hAnsi="Arial" w:cs="Arial"/>
            <w:b/>
            <w:bCs/>
            <w:sz w:val="20"/>
            <w:u w:val="none"/>
          </w:rPr>
          <w:t>/</w:t>
        </w:r>
        <w:r w:rsidR="007E5B44">
          <w:rPr>
            <w:rStyle w:val="Hyperlink"/>
            <w:rFonts w:ascii="Arial" w:hAnsi="Arial" w:cs="Arial"/>
            <w:b/>
            <w:bCs/>
            <w:sz w:val="20"/>
            <w:u w:val="none"/>
          </w:rPr>
          <w:t>21</w:t>
        </w:r>
      </w:hyperlink>
    </w:p>
    <w:p w14:paraId="046299E4" w14:textId="77777777" w:rsidR="00B22584" w:rsidRPr="00E869E6" w:rsidRDefault="00183836" w:rsidP="00275426">
      <w:pPr>
        <w:pBdr>
          <w:top w:val="single" w:sz="4" w:space="1" w:color="auto"/>
          <w:left w:val="single" w:sz="4" w:space="4" w:color="auto"/>
          <w:bottom w:val="single" w:sz="4" w:space="1" w:color="auto"/>
          <w:right w:val="single" w:sz="4" w:space="4" w:color="auto"/>
        </w:pBdr>
        <w:spacing w:before="80"/>
        <w:rPr>
          <w:rFonts w:ascii="Arial" w:hAnsi="Arial" w:cs="Arial"/>
          <w:b/>
          <w:bCs/>
          <w:color w:val="000000"/>
        </w:rPr>
      </w:pPr>
      <w:hyperlink w:anchor="_7.8_Warrant_to" w:history="1">
        <w:r w:rsidR="009B4239" w:rsidRPr="00E869E6">
          <w:rPr>
            <w:rStyle w:val="Hyperlink"/>
            <w:rFonts w:ascii="Arial" w:hAnsi="Arial" w:cs="Arial"/>
            <w:b/>
            <w:bCs/>
            <w:u w:val="none"/>
          </w:rPr>
          <w:t>7.8</w:t>
        </w:r>
        <w:r w:rsidR="00B22584" w:rsidRPr="00E869E6">
          <w:rPr>
            <w:rStyle w:val="Hyperlink"/>
            <w:rFonts w:ascii="Arial" w:hAnsi="Arial" w:cs="Arial"/>
            <w:b/>
            <w:bCs/>
            <w:u w:val="none"/>
          </w:rPr>
          <w:tab/>
          <w:t>Warrant to arrest for failing to appear (Bench warrant)</w:t>
        </w:r>
      </w:hyperlink>
    </w:p>
    <w:p w14:paraId="55B68104" w14:textId="77777777" w:rsidR="00B22584" w:rsidRPr="00E869E6" w:rsidRDefault="00E869E6" w:rsidP="00275426">
      <w:pPr>
        <w:pBdr>
          <w:top w:val="single" w:sz="4" w:space="1" w:color="auto"/>
          <w:left w:val="single" w:sz="4" w:space="4" w:color="auto"/>
          <w:bottom w:val="single" w:sz="4" w:space="1" w:color="auto"/>
          <w:right w:val="single" w:sz="4" w:space="4" w:color="auto"/>
        </w:pBdr>
        <w:spacing w:before="80"/>
        <w:rPr>
          <w:rStyle w:val="Hyperlink"/>
          <w:rFonts w:ascii="Arial" w:hAnsi="Arial" w:cs="Arial"/>
          <w:b/>
          <w:bCs/>
          <w:u w:val="none"/>
        </w:rPr>
      </w:pPr>
      <w:r w:rsidRPr="00E869E6">
        <w:rPr>
          <w:rFonts w:ascii="Arial" w:hAnsi="Arial" w:cs="Arial"/>
          <w:b/>
          <w:bCs/>
          <w:color w:val="000000"/>
        </w:rPr>
        <w:fldChar w:fldCharType="begin"/>
      </w:r>
      <w:r w:rsidRPr="00E869E6">
        <w:rPr>
          <w:rFonts w:ascii="Arial" w:hAnsi="Arial" w:cs="Arial"/>
          <w:b/>
          <w:bCs/>
          <w:color w:val="000000"/>
        </w:rPr>
        <w:instrText xml:space="preserve"> HYPERLINK  \l "_7.9_Representation_of" </w:instrText>
      </w:r>
      <w:r w:rsidRPr="00E869E6">
        <w:rPr>
          <w:rFonts w:ascii="Arial" w:hAnsi="Arial" w:cs="Arial"/>
          <w:b/>
          <w:bCs/>
          <w:color w:val="000000"/>
        </w:rPr>
        <w:fldChar w:fldCharType="separate"/>
      </w:r>
      <w:r w:rsidR="00B22584" w:rsidRPr="00E869E6">
        <w:rPr>
          <w:rStyle w:val="Hyperlink"/>
          <w:rFonts w:ascii="Arial" w:hAnsi="Arial" w:cs="Arial"/>
          <w:b/>
          <w:bCs/>
          <w:u w:val="none"/>
        </w:rPr>
        <w:t>7.9</w:t>
      </w:r>
      <w:r w:rsidR="00B22584" w:rsidRPr="00E869E6">
        <w:rPr>
          <w:rStyle w:val="Hyperlink"/>
          <w:rFonts w:ascii="Arial" w:hAnsi="Arial" w:cs="Arial"/>
          <w:b/>
          <w:bCs/>
          <w:u w:val="none"/>
        </w:rPr>
        <w:tab/>
        <w:t>Representation of children in the Criminal Division of the Court</w:t>
      </w:r>
    </w:p>
    <w:p w14:paraId="55805157" w14:textId="77777777" w:rsidR="00B22584" w:rsidRPr="001E55CE" w:rsidRDefault="00E869E6" w:rsidP="00275426">
      <w:pPr>
        <w:pBdr>
          <w:top w:val="single" w:sz="4" w:space="1" w:color="auto"/>
          <w:left w:val="single" w:sz="4" w:space="4" w:color="auto"/>
          <w:bottom w:val="single" w:sz="4" w:space="1" w:color="auto"/>
          <w:right w:val="single" w:sz="4" w:space="4" w:color="auto"/>
        </w:pBdr>
        <w:spacing w:before="80"/>
        <w:rPr>
          <w:rFonts w:ascii="Arial" w:hAnsi="Arial" w:cs="Arial"/>
          <w:b/>
          <w:bCs/>
          <w:color w:val="000000"/>
        </w:rPr>
      </w:pPr>
      <w:r w:rsidRPr="00E869E6">
        <w:rPr>
          <w:rFonts w:ascii="Arial" w:hAnsi="Arial" w:cs="Arial"/>
          <w:b/>
          <w:bCs/>
          <w:color w:val="000000"/>
        </w:rPr>
        <w:fldChar w:fldCharType="end"/>
      </w:r>
      <w:hyperlink w:anchor="_7.10_Referral_for" w:history="1">
        <w:r w:rsidR="00B22584" w:rsidRPr="001E55CE">
          <w:rPr>
            <w:rStyle w:val="Hyperlink"/>
            <w:rFonts w:ascii="Arial" w:hAnsi="Arial" w:cs="Arial"/>
            <w:b/>
            <w:bCs/>
            <w:u w:val="none"/>
          </w:rPr>
          <w:t>7.10</w:t>
        </w:r>
        <w:r w:rsidR="00B22584" w:rsidRPr="001E55CE">
          <w:rPr>
            <w:rStyle w:val="Hyperlink"/>
            <w:rFonts w:ascii="Arial" w:hAnsi="Arial" w:cs="Arial"/>
            <w:b/>
            <w:bCs/>
            <w:u w:val="none"/>
          </w:rPr>
          <w:tab/>
          <w:t>Referral for investigation by protective services</w:t>
        </w:r>
      </w:hyperlink>
    </w:p>
    <w:p w14:paraId="36BD5D1C" w14:textId="77777777" w:rsidR="006D2E2D" w:rsidRPr="003C0CE9" w:rsidRDefault="00183836" w:rsidP="007A4FE2">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7.10.1_Referral_re" w:history="1">
        <w:r w:rsidR="006D2E2D" w:rsidRPr="003C0CE9">
          <w:rPr>
            <w:rStyle w:val="Hyperlink"/>
            <w:rFonts w:ascii="Arial" w:hAnsi="Arial" w:cs="Arial"/>
            <w:b/>
            <w:bCs/>
            <w:sz w:val="20"/>
            <w:u w:val="none"/>
          </w:rPr>
          <w:tab/>
          <w:t>7.10.1</w:t>
        </w:r>
        <w:r w:rsidR="006D2E2D" w:rsidRPr="003C0CE9">
          <w:rPr>
            <w:rStyle w:val="Hyperlink"/>
            <w:rFonts w:ascii="Arial" w:hAnsi="Arial" w:cs="Arial"/>
            <w:b/>
            <w:bCs/>
            <w:sz w:val="20"/>
            <w:u w:val="none"/>
          </w:rPr>
          <w:tab/>
          <w:t>Referral re protection application</w:t>
        </w:r>
        <w:r w:rsidR="00452140" w:rsidRPr="003C0CE9">
          <w:rPr>
            <w:rStyle w:val="Hyperlink"/>
            <w:rFonts w:ascii="Arial" w:hAnsi="Arial" w:cs="Arial"/>
            <w:b/>
            <w:bCs/>
            <w:sz w:val="20"/>
            <w:u w:val="none"/>
          </w:rPr>
          <w:t xml:space="preserve"> investigation</w:t>
        </w:r>
      </w:hyperlink>
    </w:p>
    <w:p w14:paraId="19A9C13C" w14:textId="77777777" w:rsidR="006D2E2D" w:rsidRPr="003C0CE9" w:rsidRDefault="00183836" w:rsidP="006D2E2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0.2_Referral_re" w:history="1">
        <w:r w:rsidR="006D2E2D" w:rsidRPr="003C0CE9">
          <w:rPr>
            <w:rStyle w:val="Hyperlink"/>
            <w:rFonts w:ascii="Arial" w:hAnsi="Arial" w:cs="Arial"/>
            <w:b/>
            <w:bCs/>
            <w:sz w:val="20"/>
            <w:u w:val="none"/>
          </w:rPr>
          <w:tab/>
          <w:t>7.10.2</w:t>
        </w:r>
        <w:r w:rsidR="006D2E2D" w:rsidRPr="003C0CE9">
          <w:rPr>
            <w:rStyle w:val="Hyperlink"/>
            <w:rFonts w:ascii="Arial" w:hAnsi="Arial" w:cs="Arial"/>
            <w:b/>
            <w:bCs/>
            <w:sz w:val="20"/>
            <w:u w:val="none"/>
          </w:rPr>
          <w:tab/>
        </w:r>
        <w:r w:rsidR="00452140" w:rsidRPr="003C0CE9">
          <w:rPr>
            <w:rStyle w:val="Hyperlink"/>
            <w:rFonts w:ascii="Arial" w:hAnsi="Arial" w:cs="Arial"/>
            <w:b/>
            <w:bCs/>
            <w:sz w:val="20"/>
            <w:u w:val="none"/>
          </w:rPr>
          <w:t xml:space="preserve">Referral re </w:t>
        </w:r>
        <w:r w:rsidR="006D2E2D" w:rsidRPr="003C0CE9">
          <w:rPr>
            <w:rStyle w:val="Hyperlink"/>
            <w:rFonts w:ascii="Arial" w:hAnsi="Arial" w:cs="Arial"/>
            <w:b/>
            <w:bCs/>
            <w:sz w:val="20"/>
            <w:u w:val="none"/>
          </w:rPr>
          <w:t xml:space="preserve">therapeutic treatment </w:t>
        </w:r>
        <w:r w:rsidR="00452140" w:rsidRPr="003C0CE9">
          <w:rPr>
            <w:rStyle w:val="Hyperlink"/>
            <w:rFonts w:ascii="Arial" w:hAnsi="Arial" w:cs="Arial"/>
            <w:b/>
            <w:bCs/>
            <w:sz w:val="20"/>
            <w:u w:val="none"/>
          </w:rPr>
          <w:t>application investigation</w:t>
        </w:r>
      </w:hyperlink>
    </w:p>
    <w:p w14:paraId="2066C7E8" w14:textId="77777777" w:rsidR="006D2E2D" w:rsidRPr="003C0CE9" w:rsidRDefault="00183836" w:rsidP="006D2E2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0.3_Report_of" w:history="1">
        <w:r w:rsidR="006D2E2D" w:rsidRPr="003C0CE9">
          <w:rPr>
            <w:rStyle w:val="Hyperlink"/>
            <w:rFonts w:ascii="Arial" w:hAnsi="Arial" w:cs="Arial"/>
            <w:b/>
            <w:bCs/>
            <w:sz w:val="20"/>
            <w:u w:val="none"/>
          </w:rPr>
          <w:tab/>
          <w:t>7.10.3</w:t>
        </w:r>
        <w:r w:rsidR="006D2E2D" w:rsidRPr="003C0CE9">
          <w:rPr>
            <w:rStyle w:val="Hyperlink"/>
            <w:rFonts w:ascii="Arial" w:hAnsi="Arial" w:cs="Arial"/>
            <w:b/>
            <w:bCs/>
            <w:sz w:val="20"/>
            <w:u w:val="none"/>
          </w:rPr>
          <w:tab/>
          <w:t>Report of investigation</w:t>
        </w:r>
      </w:hyperlink>
    </w:p>
    <w:p w14:paraId="220FD019" w14:textId="77777777" w:rsidR="006D2E2D" w:rsidRPr="003C0CE9" w:rsidRDefault="00183836" w:rsidP="006D2E2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0.4_Report_on" w:history="1">
        <w:r w:rsidR="006D2E2D" w:rsidRPr="003C0CE9">
          <w:rPr>
            <w:rStyle w:val="Hyperlink"/>
            <w:rFonts w:ascii="Arial" w:hAnsi="Arial" w:cs="Arial"/>
            <w:b/>
            <w:bCs/>
            <w:sz w:val="20"/>
            <w:u w:val="none"/>
          </w:rPr>
          <w:tab/>
          <w:t>7.10.4</w:t>
        </w:r>
        <w:r w:rsidR="006D2E2D" w:rsidRPr="003C0CE9">
          <w:rPr>
            <w:rStyle w:val="Hyperlink"/>
            <w:rFonts w:ascii="Arial" w:hAnsi="Arial" w:cs="Arial"/>
            <w:b/>
            <w:bCs/>
            <w:sz w:val="20"/>
            <w:u w:val="none"/>
          </w:rPr>
          <w:tab/>
          <w:t>Report on outcome of application</w:t>
        </w:r>
      </w:hyperlink>
    </w:p>
    <w:p w14:paraId="53AF0721" w14:textId="77777777" w:rsidR="006D2E2D" w:rsidRPr="003C0CE9" w:rsidRDefault="00183836" w:rsidP="006D2E2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0.5_Pre-sentence_report" w:history="1">
        <w:r w:rsidR="006D2E2D" w:rsidRPr="003C0CE9">
          <w:rPr>
            <w:rStyle w:val="Hyperlink"/>
            <w:rFonts w:ascii="Arial" w:hAnsi="Arial" w:cs="Arial"/>
            <w:b/>
            <w:bCs/>
            <w:sz w:val="20"/>
            <w:u w:val="none"/>
          </w:rPr>
          <w:tab/>
          <w:t>7.10.5</w:t>
        </w:r>
        <w:r w:rsidR="006D2E2D" w:rsidRPr="003C0CE9">
          <w:rPr>
            <w:rStyle w:val="Hyperlink"/>
            <w:rFonts w:ascii="Arial" w:hAnsi="Arial" w:cs="Arial"/>
            <w:b/>
            <w:bCs/>
            <w:sz w:val="20"/>
            <w:u w:val="none"/>
          </w:rPr>
          <w:tab/>
          <w:t>Pre-sentence report</w:t>
        </w:r>
      </w:hyperlink>
    </w:p>
    <w:p w14:paraId="7CB151BB" w14:textId="77777777" w:rsidR="00246340" w:rsidRPr="001E55CE" w:rsidRDefault="00183836" w:rsidP="00275426">
      <w:pPr>
        <w:pBdr>
          <w:top w:val="single" w:sz="4" w:space="1" w:color="auto"/>
          <w:left w:val="single" w:sz="4" w:space="4" w:color="auto"/>
          <w:bottom w:val="single" w:sz="4" w:space="1" w:color="auto"/>
          <w:right w:val="single" w:sz="4" w:space="4" w:color="auto"/>
        </w:pBdr>
        <w:spacing w:before="80"/>
        <w:rPr>
          <w:rFonts w:ascii="Arial" w:hAnsi="Arial" w:cs="Arial"/>
          <w:b/>
          <w:bCs/>
          <w:color w:val="000000"/>
        </w:rPr>
      </w:pPr>
      <w:hyperlink w:anchor="_7.11_The_Children’s" w:history="1">
        <w:r w:rsidR="00B22584" w:rsidRPr="001E55CE">
          <w:rPr>
            <w:rStyle w:val="Hyperlink"/>
            <w:rFonts w:ascii="Arial" w:hAnsi="Arial" w:cs="Arial"/>
            <w:b/>
            <w:bCs/>
            <w:u w:val="none"/>
          </w:rPr>
          <w:t>7.11</w:t>
        </w:r>
        <w:r w:rsidR="00B22584" w:rsidRPr="001E55CE">
          <w:rPr>
            <w:rStyle w:val="Hyperlink"/>
            <w:rFonts w:ascii="Arial" w:hAnsi="Arial" w:cs="Arial"/>
            <w:b/>
            <w:bCs/>
            <w:u w:val="none"/>
          </w:rPr>
          <w:tab/>
        </w:r>
        <w:r w:rsidR="00246340" w:rsidRPr="001E55CE">
          <w:rPr>
            <w:rStyle w:val="Hyperlink"/>
            <w:rFonts w:ascii="Arial" w:hAnsi="Arial" w:cs="Arial"/>
            <w:b/>
            <w:bCs/>
            <w:u w:val="none"/>
          </w:rPr>
          <w:t>The Children’s Koori Court</w:t>
        </w:r>
        <w:r w:rsidR="004F457D" w:rsidRPr="001E55CE">
          <w:rPr>
            <w:rStyle w:val="Hyperlink"/>
            <w:rFonts w:ascii="Arial" w:hAnsi="Arial" w:cs="Arial"/>
            <w:b/>
            <w:bCs/>
            <w:u w:val="none"/>
          </w:rPr>
          <w:t xml:space="preserve"> (Criminal Division)</w:t>
        </w:r>
      </w:hyperlink>
    </w:p>
    <w:p w14:paraId="39995D7B" w14:textId="77777777" w:rsidR="004F457D" w:rsidRPr="001E55CE" w:rsidRDefault="00183836" w:rsidP="007A4FE2">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7.11.1_Jurisdiction_&amp;" w:history="1">
        <w:r w:rsidR="004F457D" w:rsidRPr="001E55CE">
          <w:rPr>
            <w:rStyle w:val="Hyperlink"/>
            <w:rFonts w:ascii="Arial" w:hAnsi="Arial" w:cs="Arial"/>
            <w:b/>
            <w:bCs/>
            <w:sz w:val="20"/>
            <w:u w:val="none"/>
          </w:rPr>
          <w:tab/>
          <w:t>7.11.1</w:t>
        </w:r>
        <w:r w:rsidR="004F457D" w:rsidRPr="001E55CE">
          <w:rPr>
            <w:rStyle w:val="Hyperlink"/>
            <w:rFonts w:ascii="Arial" w:hAnsi="Arial" w:cs="Arial"/>
            <w:b/>
            <w:bCs/>
            <w:sz w:val="20"/>
            <w:u w:val="none"/>
          </w:rPr>
          <w:tab/>
          <w:t>Jurisdiction</w:t>
        </w:r>
        <w:r w:rsidR="00C61F6B" w:rsidRPr="001E55CE">
          <w:rPr>
            <w:rStyle w:val="Hyperlink"/>
            <w:rFonts w:ascii="Arial" w:hAnsi="Arial" w:cs="Arial"/>
            <w:b/>
            <w:bCs/>
            <w:sz w:val="20"/>
            <w:u w:val="none"/>
          </w:rPr>
          <w:t xml:space="preserve"> &amp; powers</w:t>
        </w:r>
      </w:hyperlink>
    </w:p>
    <w:p w14:paraId="4BA41CE9" w14:textId="77777777" w:rsidR="004F457D" w:rsidRPr="001E55CE" w:rsidRDefault="00183836" w:rsidP="004F457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1.2_Procedure" w:history="1">
        <w:r w:rsidR="004F457D" w:rsidRPr="001E55CE">
          <w:rPr>
            <w:rStyle w:val="Hyperlink"/>
            <w:rFonts w:ascii="Arial" w:hAnsi="Arial" w:cs="Arial"/>
            <w:b/>
            <w:bCs/>
            <w:sz w:val="20"/>
            <w:u w:val="none"/>
          </w:rPr>
          <w:tab/>
          <w:t>7.11.2</w:t>
        </w:r>
        <w:r w:rsidR="004F457D" w:rsidRPr="001E55CE">
          <w:rPr>
            <w:rStyle w:val="Hyperlink"/>
            <w:rFonts w:ascii="Arial" w:hAnsi="Arial" w:cs="Arial"/>
            <w:b/>
            <w:bCs/>
            <w:sz w:val="20"/>
            <w:u w:val="none"/>
          </w:rPr>
          <w:tab/>
          <w:t>Procedure</w:t>
        </w:r>
      </w:hyperlink>
    </w:p>
    <w:p w14:paraId="71F5FFB1" w14:textId="77777777" w:rsidR="003B1B32" w:rsidRPr="001E55CE" w:rsidRDefault="00183836" w:rsidP="004F457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1.3_Sentencing_Procedure" w:history="1">
        <w:r w:rsidR="003B1B32" w:rsidRPr="001E55CE">
          <w:rPr>
            <w:rStyle w:val="Hyperlink"/>
            <w:rFonts w:ascii="Arial" w:hAnsi="Arial" w:cs="Arial"/>
            <w:b/>
            <w:bCs/>
            <w:sz w:val="20"/>
            <w:u w:val="none"/>
          </w:rPr>
          <w:tab/>
          <w:t>7.11.3</w:t>
        </w:r>
        <w:r w:rsidR="003B1B32" w:rsidRPr="001E55CE">
          <w:rPr>
            <w:rStyle w:val="Hyperlink"/>
            <w:rFonts w:ascii="Arial" w:hAnsi="Arial" w:cs="Arial"/>
            <w:b/>
            <w:bCs/>
            <w:sz w:val="20"/>
            <w:u w:val="none"/>
          </w:rPr>
          <w:tab/>
          <w:t>Sentencing procedure</w:t>
        </w:r>
      </w:hyperlink>
    </w:p>
    <w:p w14:paraId="055F1C78" w14:textId="77777777" w:rsidR="004F457D" w:rsidRPr="001E55CE" w:rsidRDefault="00183836" w:rsidP="004F457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1.4_Sitting_times" w:history="1">
        <w:r w:rsidR="004F457D" w:rsidRPr="001E55CE">
          <w:rPr>
            <w:rStyle w:val="Hyperlink"/>
            <w:rFonts w:ascii="Arial" w:hAnsi="Arial" w:cs="Arial"/>
            <w:b/>
            <w:bCs/>
            <w:sz w:val="20"/>
            <w:u w:val="none"/>
          </w:rPr>
          <w:tab/>
          <w:t>7.11.</w:t>
        </w:r>
        <w:r w:rsidR="003B1B32" w:rsidRPr="001E55CE">
          <w:rPr>
            <w:rStyle w:val="Hyperlink"/>
            <w:rFonts w:ascii="Arial" w:hAnsi="Arial" w:cs="Arial"/>
            <w:b/>
            <w:bCs/>
            <w:sz w:val="20"/>
            <w:u w:val="none"/>
          </w:rPr>
          <w:t>4</w:t>
        </w:r>
        <w:r w:rsidR="004F457D" w:rsidRPr="001E55CE">
          <w:rPr>
            <w:rStyle w:val="Hyperlink"/>
            <w:rFonts w:ascii="Arial" w:hAnsi="Arial" w:cs="Arial"/>
            <w:b/>
            <w:bCs/>
            <w:sz w:val="20"/>
            <w:u w:val="none"/>
          </w:rPr>
          <w:tab/>
        </w:r>
        <w:r w:rsidR="00B37D68" w:rsidRPr="001E55CE">
          <w:rPr>
            <w:rStyle w:val="Hyperlink"/>
            <w:rFonts w:ascii="Arial" w:hAnsi="Arial" w:cs="Arial"/>
            <w:b/>
            <w:bCs/>
            <w:sz w:val="20"/>
            <w:u w:val="none"/>
          </w:rPr>
          <w:t>Sitting times</w:t>
        </w:r>
        <w:r w:rsidR="009A6604" w:rsidRPr="001E55CE">
          <w:rPr>
            <w:rStyle w:val="Hyperlink"/>
            <w:rFonts w:ascii="Arial" w:hAnsi="Arial" w:cs="Arial"/>
            <w:b/>
            <w:bCs/>
            <w:sz w:val="20"/>
            <w:u w:val="none"/>
          </w:rPr>
          <w:t xml:space="preserve"> and </w:t>
        </w:r>
        <w:r w:rsidR="002E1BF0" w:rsidRPr="001E55CE">
          <w:rPr>
            <w:rStyle w:val="Hyperlink"/>
            <w:rFonts w:ascii="Arial" w:hAnsi="Arial" w:cs="Arial"/>
            <w:b/>
            <w:bCs/>
            <w:sz w:val="20"/>
            <w:u w:val="none"/>
          </w:rPr>
          <w:t>locations</w:t>
        </w:r>
      </w:hyperlink>
    </w:p>
    <w:p w14:paraId="2CD3E21D" w14:textId="77777777" w:rsidR="006B26D7" w:rsidRPr="001E55CE" w:rsidRDefault="00183836" w:rsidP="004F457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1.5_Case_law" w:history="1">
        <w:r w:rsidR="006B26D7" w:rsidRPr="001E55CE">
          <w:rPr>
            <w:rStyle w:val="Hyperlink"/>
            <w:rFonts w:ascii="Arial" w:hAnsi="Arial" w:cs="Arial"/>
            <w:b/>
            <w:bCs/>
            <w:sz w:val="20"/>
            <w:u w:val="none"/>
          </w:rPr>
          <w:tab/>
          <w:t>7.11.5</w:t>
        </w:r>
        <w:r w:rsidR="006B26D7" w:rsidRPr="001E55CE">
          <w:rPr>
            <w:rStyle w:val="Hyperlink"/>
            <w:rFonts w:ascii="Arial" w:hAnsi="Arial" w:cs="Arial"/>
            <w:b/>
            <w:bCs/>
            <w:sz w:val="20"/>
            <w:u w:val="none"/>
          </w:rPr>
          <w:tab/>
          <w:t>Case law</w:t>
        </w:r>
      </w:hyperlink>
    </w:p>
    <w:p w14:paraId="5796470E" w14:textId="77777777" w:rsidR="000B380D" w:rsidRPr="001E55CE" w:rsidRDefault="00183836" w:rsidP="000B380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1.6_Statistics" w:history="1">
        <w:r w:rsidR="000B380D" w:rsidRPr="001E55CE">
          <w:rPr>
            <w:rStyle w:val="Hyperlink"/>
            <w:rFonts w:ascii="Arial" w:hAnsi="Arial" w:cs="Arial"/>
            <w:b/>
            <w:bCs/>
            <w:sz w:val="20"/>
            <w:u w:val="none"/>
          </w:rPr>
          <w:tab/>
          <w:t>7.11.6</w:t>
        </w:r>
        <w:r w:rsidR="000B380D" w:rsidRPr="001E55CE">
          <w:rPr>
            <w:rStyle w:val="Hyperlink"/>
            <w:rFonts w:ascii="Arial" w:hAnsi="Arial" w:cs="Arial"/>
            <w:b/>
            <w:bCs/>
            <w:sz w:val="20"/>
            <w:u w:val="none"/>
          </w:rPr>
          <w:tab/>
          <w:t>Statistics</w:t>
        </w:r>
      </w:hyperlink>
    </w:p>
    <w:p w14:paraId="3B30B9BB" w14:textId="77777777" w:rsidR="00B22584" w:rsidRPr="003C0CE9" w:rsidRDefault="00183836" w:rsidP="00275426">
      <w:pPr>
        <w:pBdr>
          <w:top w:val="single" w:sz="4" w:space="1" w:color="auto"/>
          <w:left w:val="single" w:sz="4" w:space="4" w:color="auto"/>
          <w:bottom w:val="single" w:sz="4" w:space="1" w:color="auto"/>
          <w:right w:val="single" w:sz="4" w:space="4" w:color="auto"/>
        </w:pBdr>
        <w:spacing w:before="80"/>
        <w:rPr>
          <w:rFonts w:ascii="Arial" w:hAnsi="Arial" w:cs="Arial"/>
          <w:b/>
          <w:bCs/>
          <w:color w:val="000000"/>
        </w:rPr>
      </w:pPr>
      <w:hyperlink w:anchor="_7.12_Cases_on" w:history="1">
        <w:r w:rsidR="00246340" w:rsidRPr="003C0CE9">
          <w:rPr>
            <w:rStyle w:val="Hyperlink"/>
            <w:rFonts w:ascii="Arial" w:hAnsi="Arial" w:cs="Arial"/>
            <w:b/>
            <w:bCs/>
            <w:u w:val="none"/>
          </w:rPr>
          <w:t>7.12</w:t>
        </w:r>
        <w:r w:rsidR="00246340" w:rsidRPr="003C0CE9">
          <w:rPr>
            <w:rStyle w:val="Hyperlink"/>
            <w:rFonts w:ascii="Arial" w:hAnsi="Arial" w:cs="Arial"/>
            <w:b/>
            <w:bCs/>
            <w:u w:val="none"/>
          </w:rPr>
          <w:tab/>
        </w:r>
        <w:r w:rsidR="00B22584" w:rsidRPr="003C0CE9">
          <w:rPr>
            <w:rStyle w:val="Hyperlink"/>
            <w:rFonts w:ascii="Arial" w:hAnsi="Arial" w:cs="Arial"/>
            <w:b/>
            <w:bCs/>
            <w:u w:val="none"/>
          </w:rPr>
          <w:t>Cases on selected offences</w:t>
        </w:r>
      </w:hyperlink>
    </w:p>
    <w:p w14:paraId="57520603" w14:textId="77777777" w:rsidR="00B22584" w:rsidRPr="00C41B48" w:rsidRDefault="00183836" w:rsidP="007A4FE2">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7.12.1_Offensive_behaviour" w:history="1">
        <w:r w:rsidR="00B22584" w:rsidRPr="00C41B48">
          <w:rPr>
            <w:rStyle w:val="Hyperlink"/>
            <w:rFonts w:ascii="Arial" w:hAnsi="Arial" w:cs="Arial"/>
            <w:b/>
            <w:bCs/>
            <w:sz w:val="20"/>
            <w:u w:val="none"/>
          </w:rPr>
          <w:tab/>
          <w:t>7.1</w:t>
        </w:r>
        <w:r w:rsidR="00246340" w:rsidRPr="00C41B48">
          <w:rPr>
            <w:rStyle w:val="Hyperlink"/>
            <w:rFonts w:ascii="Arial" w:hAnsi="Arial" w:cs="Arial"/>
            <w:b/>
            <w:bCs/>
            <w:sz w:val="20"/>
            <w:u w:val="none"/>
          </w:rPr>
          <w:t>2</w:t>
        </w:r>
        <w:r w:rsidR="00B22584" w:rsidRPr="00C41B48">
          <w:rPr>
            <w:rStyle w:val="Hyperlink"/>
            <w:rFonts w:ascii="Arial" w:hAnsi="Arial" w:cs="Arial"/>
            <w:b/>
            <w:bCs/>
            <w:sz w:val="20"/>
            <w:u w:val="none"/>
          </w:rPr>
          <w:t>.1</w:t>
        </w:r>
        <w:r w:rsidR="00B22584" w:rsidRPr="00C41B48">
          <w:rPr>
            <w:rStyle w:val="Hyperlink"/>
            <w:rFonts w:ascii="Arial" w:hAnsi="Arial" w:cs="Arial"/>
            <w:b/>
            <w:bCs/>
            <w:sz w:val="20"/>
            <w:u w:val="none"/>
          </w:rPr>
          <w:tab/>
          <w:t>Offensive behaviour</w:t>
        </w:r>
      </w:hyperlink>
    </w:p>
    <w:p w14:paraId="00BD7B15" w14:textId="77777777" w:rsidR="00B92C84" w:rsidRPr="00C41B48" w:rsidRDefault="00183836" w:rsidP="00B92C84">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2.2_Insulting_words" w:history="1">
        <w:r w:rsidR="00B92C84" w:rsidRPr="00C41B48">
          <w:rPr>
            <w:rStyle w:val="Hyperlink"/>
            <w:rFonts w:ascii="Arial" w:hAnsi="Arial" w:cs="Arial"/>
            <w:b/>
            <w:bCs/>
            <w:sz w:val="20"/>
            <w:u w:val="none"/>
          </w:rPr>
          <w:tab/>
          <w:t>7.12.2</w:t>
        </w:r>
        <w:r w:rsidR="00B92C84" w:rsidRPr="00C41B48">
          <w:rPr>
            <w:rStyle w:val="Hyperlink"/>
            <w:rFonts w:ascii="Arial" w:hAnsi="Arial" w:cs="Arial"/>
            <w:b/>
            <w:bCs/>
            <w:sz w:val="20"/>
            <w:u w:val="none"/>
          </w:rPr>
          <w:tab/>
          <w:t>Insulting words in a public place</w:t>
        </w:r>
      </w:hyperlink>
    </w:p>
    <w:p w14:paraId="00278DE1" w14:textId="77777777" w:rsidR="005A4BF5" w:rsidRPr="00C41B48" w:rsidRDefault="00183836" w:rsidP="00B92C84">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2.3_Arson" w:history="1">
        <w:r w:rsidR="005A4BF5" w:rsidRPr="00C41B48">
          <w:rPr>
            <w:rStyle w:val="Hyperlink"/>
            <w:rFonts w:ascii="Arial" w:hAnsi="Arial" w:cs="Arial"/>
            <w:b/>
            <w:bCs/>
            <w:sz w:val="20"/>
            <w:u w:val="none"/>
          </w:rPr>
          <w:tab/>
          <w:t>7.12.3</w:t>
        </w:r>
        <w:r w:rsidR="005A4BF5" w:rsidRPr="00C41B48">
          <w:rPr>
            <w:rStyle w:val="Hyperlink"/>
            <w:rFonts w:ascii="Arial" w:hAnsi="Arial" w:cs="Arial"/>
            <w:b/>
            <w:bCs/>
            <w:sz w:val="20"/>
            <w:u w:val="none"/>
          </w:rPr>
          <w:tab/>
          <w:t>Arson</w:t>
        </w:r>
      </w:hyperlink>
    </w:p>
    <w:p w14:paraId="24084362" w14:textId="56EEF769" w:rsidR="00F22097" w:rsidRPr="00F22097" w:rsidRDefault="00183836" w:rsidP="00275426">
      <w:pPr>
        <w:pBdr>
          <w:top w:val="single" w:sz="4" w:space="1" w:color="auto"/>
          <w:left w:val="single" w:sz="4" w:space="4" w:color="auto"/>
          <w:bottom w:val="single" w:sz="4" w:space="1" w:color="auto"/>
          <w:right w:val="single" w:sz="4" w:space="4" w:color="auto"/>
        </w:pBdr>
        <w:spacing w:before="80"/>
      </w:pPr>
      <w:hyperlink w:anchor="_7.12_‘Crossover_kids’" w:history="1">
        <w:r w:rsidR="00F22097" w:rsidRPr="00F22097">
          <w:rPr>
            <w:rStyle w:val="Hyperlink"/>
            <w:rFonts w:ascii="Arial" w:hAnsi="Arial" w:cs="Arial"/>
            <w:b/>
            <w:bCs/>
            <w:u w:val="none"/>
          </w:rPr>
          <w:t>7.13</w:t>
        </w:r>
        <w:r w:rsidR="00F22097" w:rsidRPr="00F22097">
          <w:rPr>
            <w:rStyle w:val="Hyperlink"/>
            <w:rFonts w:ascii="Arial" w:hAnsi="Arial" w:cs="Arial"/>
            <w:b/>
            <w:bCs/>
            <w:u w:val="none"/>
          </w:rPr>
          <w:tab/>
          <w:t xml:space="preserve">‘Crossover kids’ </w:t>
        </w:r>
        <w:r w:rsidR="00A13592">
          <w:rPr>
            <w:rStyle w:val="Hyperlink"/>
            <w:rFonts w:ascii="Arial" w:hAnsi="Arial" w:cs="Arial"/>
            <w:b/>
            <w:bCs/>
            <w:u w:val="none"/>
          </w:rPr>
          <w:t xml:space="preserve">&amp; </w:t>
        </w:r>
        <w:r w:rsidR="00F22097" w:rsidRPr="00F22097">
          <w:rPr>
            <w:rStyle w:val="Hyperlink"/>
            <w:rFonts w:ascii="Arial" w:hAnsi="Arial" w:cs="Arial"/>
            <w:b/>
            <w:bCs/>
            <w:u w:val="none"/>
          </w:rPr>
          <w:t xml:space="preserve">impact of a child’s mental </w:t>
        </w:r>
        <w:r w:rsidR="00A13592">
          <w:rPr>
            <w:rStyle w:val="Hyperlink"/>
            <w:rFonts w:ascii="Arial" w:hAnsi="Arial" w:cs="Arial"/>
            <w:b/>
            <w:bCs/>
            <w:u w:val="none"/>
          </w:rPr>
          <w:t>development</w:t>
        </w:r>
        <w:r w:rsidR="00F22097" w:rsidRPr="00F22097">
          <w:rPr>
            <w:rStyle w:val="Hyperlink"/>
            <w:rFonts w:ascii="Arial" w:hAnsi="Arial" w:cs="Arial"/>
            <w:b/>
            <w:bCs/>
            <w:u w:val="none"/>
          </w:rPr>
          <w:t xml:space="preserve"> on offending</w:t>
        </w:r>
      </w:hyperlink>
    </w:p>
    <w:p w14:paraId="087A9B87" w14:textId="665AD2C4" w:rsidR="00B22584" w:rsidRPr="00C41B48" w:rsidRDefault="00183836" w:rsidP="00275426">
      <w:pPr>
        <w:pBdr>
          <w:top w:val="single" w:sz="4" w:space="1" w:color="auto"/>
          <w:left w:val="single" w:sz="4" w:space="4" w:color="auto"/>
          <w:bottom w:val="single" w:sz="4" w:space="1" w:color="auto"/>
          <w:right w:val="single" w:sz="4" w:space="4" w:color="auto"/>
        </w:pBdr>
        <w:spacing w:before="80"/>
        <w:rPr>
          <w:rFonts w:ascii="Arial" w:hAnsi="Arial" w:cs="Arial"/>
          <w:b/>
          <w:bCs/>
          <w:color w:val="000000"/>
        </w:rPr>
      </w:pPr>
      <w:hyperlink w:anchor="_7.13_Papers_on" w:history="1">
        <w:r w:rsidR="00003338" w:rsidRPr="00C41B48">
          <w:rPr>
            <w:rStyle w:val="Hyperlink"/>
            <w:rFonts w:ascii="Arial" w:hAnsi="Arial" w:cs="Arial"/>
            <w:b/>
            <w:bCs/>
            <w:u w:val="none"/>
          </w:rPr>
          <w:t>7.1</w:t>
        </w:r>
        <w:r w:rsidR="00F22097">
          <w:rPr>
            <w:rStyle w:val="Hyperlink"/>
            <w:rFonts w:ascii="Arial" w:hAnsi="Arial" w:cs="Arial"/>
            <w:b/>
            <w:bCs/>
            <w:u w:val="none"/>
          </w:rPr>
          <w:t>4</w:t>
        </w:r>
        <w:r w:rsidR="00003338" w:rsidRPr="00C41B48">
          <w:rPr>
            <w:rStyle w:val="Hyperlink"/>
            <w:rFonts w:ascii="Arial" w:hAnsi="Arial" w:cs="Arial"/>
            <w:b/>
            <w:bCs/>
            <w:u w:val="none"/>
          </w:rPr>
          <w:tab/>
        </w:r>
        <w:r w:rsidR="00B22584" w:rsidRPr="00C41B48">
          <w:rPr>
            <w:rStyle w:val="Hyperlink"/>
            <w:rFonts w:ascii="Arial" w:hAnsi="Arial" w:cs="Arial"/>
            <w:b/>
            <w:bCs/>
            <w:u w:val="none"/>
          </w:rPr>
          <w:t>Papers on a</w:t>
        </w:r>
        <w:r w:rsidR="00275426">
          <w:rPr>
            <w:rStyle w:val="Hyperlink"/>
            <w:rFonts w:ascii="Arial" w:hAnsi="Arial" w:cs="Arial"/>
            <w:b/>
            <w:bCs/>
            <w:u w:val="none"/>
          </w:rPr>
          <w:t>spects of the criminal law relating to children</w:t>
        </w:r>
      </w:hyperlink>
    </w:p>
    <w:p w14:paraId="63DD53F0" w14:textId="77777777" w:rsidR="00A971C8" w:rsidRPr="00792C10" w:rsidRDefault="00A971C8" w:rsidP="00275426">
      <w:pPr>
        <w:pStyle w:val="Heading2"/>
        <w:keepNext/>
        <w:keepLines/>
        <w:widowControl/>
        <w:shd w:val="clear" w:color="auto" w:fill="000000" w:themeFill="text1"/>
        <w:tabs>
          <w:tab w:val="left" w:pos="567"/>
        </w:tabs>
        <w:spacing w:line="240" w:lineRule="auto"/>
        <w:jc w:val="center"/>
        <w:rPr>
          <w:rFonts w:ascii="Arial" w:hAnsi="Arial" w:cs="Arial"/>
          <w:b/>
          <w:bCs/>
          <w:color w:val="FFFFFF" w:themeColor="background1"/>
          <w:sz w:val="22"/>
          <w:szCs w:val="18"/>
        </w:rPr>
      </w:pPr>
      <w:r w:rsidRPr="00792C10">
        <w:rPr>
          <w:rFonts w:ascii="Arial" w:hAnsi="Arial" w:cs="Arial"/>
          <w:b/>
          <w:bCs/>
          <w:color w:val="FFFFFF" w:themeColor="background1"/>
          <w:sz w:val="22"/>
          <w:szCs w:val="18"/>
        </w:rPr>
        <w:lastRenderedPageBreak/>
        <w:t>UNLESS INDICATED OTHERWISE, ALL LEGISLATION REFERRED TO IS VICTORIAN.</w:t>
      </w:r>
    </w:p>
    <w:p w14:paraId="3CE9F76D" w14:textId="77777777" w:rsidR="00A971C8" w:rsidRPr="000C6804" w:rsidRDefault="00A971C8" w:rsidP="00A971C8">
      <w:pPr>
        <w:rPr>
          <w:rFonts w:ascii="Arial" w:hAnsi="Arial" w:cs="Arial"/>
          <w:sz w:val="20"/>
        </w:rPr>
      </w:pPr>
    </w:p>
    <w:p w14:paraId="3F6CF147" w14:textId="77777777" w:rsidR="00B22584" w:rsidRPr="00F51496" w:rsidRDefault="00B22584">
      <w:pPr>
        <w:pStyle w:val="Heading2"/>
        <w:keepNext/>
        <w:tabs>
          <w:tab w:val="left" w:pos="567"/>
        </w:tabs>
        <w:spacing w:line="240" w:lineRule="auto"/>
        <w:rPr>
          <w:rFonts w:ascii="Arial" w:hAnsi="Arial" w:cs="Arial"/>
          <w:b/>
          <w:bCs/>
          <w:color w:val="000000"/>
        </w:rPr>
      </w:pPr>
      <w:bookmarkStart w:id="45" w:name="_7.1_Jurisdiction_of"/>
      <w:bookmarkStart w:id="46" w:name="_Toc30669416"/>
      <w:bookmarkStart w:id="47" w:name="_Toc30671632"/>
      <w:bookmarkStart w:id="48" w:name="_Toc30674159"/>
      <w:bookmarkStart w:id="49" w:name="_Toc30691381"/>
      <w:bookmarkStart w:id="50" w:name="_Toc30691756"/>
      <w:bookmarkStart w:id="51" w:name="_Toc30692136"/>
      <w:bookmarkStart w:id="52" w:name="_Toc30692895"/>
      <w:bookmarkStart w:id="53" w:name="_Toc30693274"/>
      <w:bookmarkStart w:id="54" w:name="_Toc30693652"/>
      <w:bookmarkStart w:id="55" w:name="_Toc30694030"/>
      <w:bookmarkStart w:id="56" w:name="_Toc30694411"/>
      <w:bookmarkStart w:id="57" w:name="_Toc30699000"/>
      <w:bookmarkStart w:id="58" w:name="_Toc30699378"/>
      <w:bookmarkStart w:id="59" w:name="_Toc30699763"/>
      <w:bookmarkStart w:id="60" w:name="_Toc30700918"/>
      <w:bookmarkStart w:id="61" w:name="_Toc30701305"/>
      <w:bookmarkStart w:id="62" w:name="_Toc30743916"/>
      <w:bookmarkStart w:id="63" w:name="_Toc30754739"/>
      <w:bookmarkStart w:id="64" w:name="_Toc30757180"/>
      <w:bookmarkStart w:id="65" w:name="_Toc30757728"/>
      <w:bookmarkStart w:id="66" w:name="_Toc30758128"/>
      <w:bookmarkStart w:id="67" w:name="_Toc30762889"/>
      <w:bookmarkStart w:id="68" w:name="_Toc30767543"/>
      <w:bookmarkStart w:id="69" w:name="_Toc3482356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F51496">
        <w:rPr>
          <w:rFonts w:ascii="Arial" w:hAnsi="Arial" w:cs="Arial"/>
          <w:b/>
          <w:bCs/>
          <w:color w:val="000000"/>
        </w:rPr>
        <w:t>7.</w:t>
      </w:r>
      <w:r w:rsidR="00ED1E6B">
        <w:rPr>
          <w:rFonts w:ascii="Arial" w:hAnsi="Arial" w:cs="Arial"/>
          <w:b/>
          <w:bCs/>
          <w:color w:val="000000"/>
        </w:rPr>
        <w:t>1</w:t>
      </w:r>
      <w:r w:rsidRPr="00F51496">
        <w:rPr>
          <w:rFonts w:ascii="Arial" w:hAnsi="Arial" w:cs="Arial"/>
          <w:b/>
          <w:bCs/>
          <w:color w:val="000000"/>
        </w:rPr>
        <w:tab/>
        <w:t>Jurisdiction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F51496">
        <w:rPr>
          <w:rFonts w:ascii="Arial" w:hAnsi="Arial" w:cs="Arial"/>
          <w:b/>
          <w:bCs/>
          <w:color w:val="000000"/>
        </w:rPr>
        <w:t xml:space="preserve"> of Criminal Division</w:t>
      </w:r>
      <w:bookmarkEnd w:id="64"/>
      <w:bookmarkEnd w:id="65"/>
      <w:bookmarkEnd w:id="66"/>
      <w:bookmarkEnd w:id="67"/>
      <w:bookmarkEnd w:id="68"/>
      <w:bookmarkEnd w:id="69"/>
    </w:p>
    <w:p w14:paraId="51711379" w14:textId="77777777" w:rsidR="00B22584" w:rsidRPr="00F51496" w:rsidRDefault="00B22584">
      <w:pPr>
        <w:jc w:val="both"/>
        <w:rPr>
          <w:rFonts w:ascii="Arial" w:hAnsi="Arial" w:cs="Arial"/>
          <w:color w:val="000000"/>
          <w:sz w:val="20"/>
        </w:rPr>
      </w:pPr>
    </w:p>
    <w:p w14:paraId="7A04EB42" w14:textId="667BD39B" w:rsidR="00F30DD2" w:rsidRPr="00F51496" w:rsidRDefault="00B22584">
      <w:pPr>
        <w:jc w:val="both"/>
        <w:rPr>
          <w:rFonts w:ascii="Arial" w:hAnsi="Arial" w:cs="Arial"/>
          <w:color w:val="000000"/>
          <w:sz w:val="20"/>
        </w:rPr>
      </w:pPr>
      <w:r w:rsidRPr="00F51496">
        <w:rPr>
          <w:rFonts w:ascii="Arial" w:hAnsi="Arial" w:cs="Arial"/>
          <w:color w:val="000000"/>
          <w:sz w:val="20"/>
        </w:rPr>
        <w:t xml:space="preserve">When we refer to the jurisdiction of a court we are talking about its legal power to hear and determine a particular matter.  </w:t>
      </w:r>
      <w:r w:rsidR="00F925F1" w:rsidRPr="00F51496">
        <w:rPr>
          <w:rFonts w:ascii="Arial" w:hAnsi="Arial" w:cs="Arial"/>
          <w:color w:val="000000"/>
          <w:sz w:val="20"/>
        </w:rPr>
        <w:t>Part 7.2 of t</w:t>
      </w:r>
      <w:r w:rsidRPr="00F51496">
        <w:rPr>
          <w:rFonts w:ascii="Arial" w:hAnsi="Arial" w:cs="Arial"/>
          <w:color w:val="000000"/>
          <w:sz w:val="20"/>
        </w:rPr>
        <w:t xml:space="preserve">he </w:t>
      </w:r>
      <w:r w:rsidRPr="008102AC">
        <w:rPr>
          <w:rFonts w:ascii="Arial" w:hAnsi="Arial" w:cs="Arial"/>
          <w:i/>
          <w:iCs/>
          <w:color w:val="000000"/>
          <w:sz w:val="20"/>
        </w:rPr>
        <w:t>Children</w:t>
      </w:r>
      <w:r w:rsidR="00F30DD2" w:rsidRPr="008102AC">
        <w:rPr>
          <w:rFonts w:ascii="Arial" w:hAnsi="Arial" w:cs="Arial"/>
          <w:i/>
          <w:iCs/>
          <w:color w:val="000000"/>
          <w:sz w:val="20"/>
        </w:rPr>
        <w:t>, Youth and Families Act 2005</w:t>
      </w:r>
      <w:r w:rsidR="00F30DD2" w:rsidRPr="00F51496">
        <w:rPr>
          <w:rFonts w:ascii="Arial" w:hAnsi="Arial" w:cs="Arial"/>
          <w:color w:val="000000"/>
          <w:sz w:val="20"/>
        </w:rPr>
        <w:t xml:space="preserve"> </w:t>
      </w:r>
      <w:r w:rsidRPr="00F51496">
        <w:rPr>
          <w:rFonts w:ascii="Arial" w:hAnsi="Arial" w:cs="Arial"/>
          <w:color w:val="000000"/>
          <w:sz w:val="20"/>
        </w:rPr>
        <w:t>[No.</w:t>
      </w:r>
      <w:r w:rsidR="00F30DD2" w:rsidRPr="00F51496">
        <w:rPr>
          <w:rFonts w:ascii="Arial" w:hAnsi="Arial" w:cs="Arial"/>
          <w:color w:val="000000"/>
          <w:sz w:val="20"/>
        </w:rPr>
        <w:t>96</w:t>
      </w:r>
      <w:r w:rsidRPr="00F51496">
        <w:rPr>
          <w:rFonts w:ascii="Arial" w:hAnsi="Arial" w:cs="Arial"/>
          <w:color w:val="000000"/>
          <w:sz w:val="20"/>
        </w:rPr>
        <w:t>/</w:t>
      </w:r>
      <w:r w:rsidR="00F30DD2" w:rsidRPr="00F51496">
        <w:rPr>
          <w:rFonts w:ascii="Arial" w:hAnsi="Arial" w:cs="Arial"/>
          <w:color w:val="000000"/>
          <w:sz w:val="20"/>
        </w:rPr>
        <w:t>2005</w:t>
      </w:r>
      <w:r w:rsidRPr="00F51496">
        <w:rPr>
          <w:rFonts w:ascii="Arial" w:hAnsi="Arial" w:cs="Arial"/>
          <w:color w:val="000000"/>
          <w:sz w:val="20"/>
        </w:rPr>
        <w:t xml:space="preserve">] </w:t>
      </w:r>
      <w:r w:rsidR="008102AC">
        <w:rPr>
          <w:rFonts w:ascii="Arial" w:hAnsi="Arial" w:cs="Arial"/>
          <w:color w:val="000000"/>
          <w:sz w:val="20"/>
        </w:rPr>
        <w:t>[</w:t>
      </w:r>
      <w:r w:rsidRPr="00F51496">
        <w:rPr>
          <w:rFonts w:ascii="Arial" w:hAnsi="Arial" w:cs="Arial"/>
          <w:color w:val="000000"/>
          <w:sz w:val="20"/>
        </w:rPr>
        <w:t>'CY</w:t>
      </w:r>
      <w:r w:rsidR="00F30DD2" w:rsidRPr="00F51496">
        <w:rPr>
          <w:rFonts w:ascii="Arial" w:hAnsi="Arial" w:cs="Arial"/>
          <w:color w:val="000000"/>
          <w:sz w:val="20"/>
        </w:rPr>
        <w:t>F</w:t>
      </w:r>
      <w:r w:rsidRPr="00F51496">
        <w:rPr>
          <w:rFonts w:ascii="Arial" w:hAnsi="Arial" w:cs="Arial"/>
          <w:color w:val="000000"/>
          <w:sz w:val="20"/>
        </w:rPr>
        <w:t>A'</w:t>
      </w:r>
      <w:r w:rsidR="008102AC">
        <w:rPr>
          <w:rFonts w:ascii="Arial" w:hAnsi="Arial" w:cs="Arial"/>
          <w:color w:val="000000"/>
          <w:sz w:val="20"/>
        </w:rPr>
        <w:t>]</w:t>
      </w:r>
      <w:r w:rsidRPr="00F51496">
        <w:rPr>
          <w:rFonts w:ascii="Arial" w:hAnsi="Arial" w:cs="Arial"/>
          <w:color w:val="000000"/>
          <w:sz w:val="20"/>
        </w:rPr>
        <w:t xml:space="preserve"> defines </w:t>
      </w:r>
      <w:r w:rsidR="00F925F1" w:rsidRPr="00F51496">
        <w:rPr>
          <w:rFonts w:ascii="Arial" w:hAnsi="Arial" w:cs="Arial"/>
          <w:color w:val="000000"/>
          <w:sz w:val="20"/>
        </w:rPr>
        <w:t xml:space="preserve">and delineates </w:t>
      </w:r>
      <w:r w:rsidRPr="00F51496">
        <w:rPr>
          <w:rFonts w:ascii="Arial" w:hAnsi="Arial" w:cs="Arial"/>
          <w:color w:val="000000"/>
          <w:sz w:val="20"/>
        </w:rPr>
        <w:t xml:space="preserve">the jurisdiction of </w:t>
      </w:r>
      <w:r w:rsidR="00F925F1" w:rsidRPr="00F51496">
        <w:rPr>
          <w:rFonts w:ascii="Arial" w:hAnsi="Arial" w:cs="Arial"/>
          <w:color w:val="000000"/>
          <w:sz w:val="20"/>
        </w:rPr>
        <w:t xml:space="preserve">each of the three Divisions of </w:t>
      </w:r>
      <w:r w:rsidRPr="00F51496">
        <w:rPr>
          <w:rFonts w:ascii="Arial" w:hAnsi="Arial" w:cs="Arial"/>
          <w:color w:val="000000"/>
          <w:sz w:val="20"/>
        </w:rPr>
        <w:t>the Children's Court of Victoria</w:t>
      </w:r>
      <w:r w:rsidR="00F925F1" w:rsidRPr="00F51496">
        <w:rPr>
          <w:rFonts w:ascii="Arial" w:hAnsi="Arial" w:cs="Arial"/>
          <w:color w:val="000000"/>
          <w:sz w:val="20"/>
        </w:rPr>
        <w:t>.</w:t>
      </w:r>
    </w:p>
    <w:p w14:paraId="29C24F2B" w14:textId="77777777" w:rsidR="00F30DD2" w:rsidRPr="00F51496" w:rsidRDefault="00F30DD2">
      <w:pPr>
        <w:jc w:val="both"/>
        <w:rPr>
          <w:rFonts w:ascii="Arial" w:hAnsi="Arial" w:cs="Arial"/>
          <w:color w:val="000000"/>
          <w:sz w:val="20"/>
        </w:rPr>
      </w:pPr>
    </w:p>
    <w:p w14:paraId="1E63F8C5" w14:textId="77777777" w:rsidR="00B22584" w:rsidRPr="00F51496" w:rsidRDefault="00B22584">
      <w:pPr>
        <w:jc w:val="both"/>
        <w:rPr>
          <w:rFonts w:ascii="Arial" w:hAnsi="Arial" w:cs="Arial"/>
          <w:color w:val="000000"/>
          <w:sz w:val="20"/>
        </w:rPr>
      </w:pPr>
      <w:r w:rsidRPr="00F51496">
        <w:rPr>
          <w:rFonts w:ascii="Arial" w:hAnsi="Arial" w:cs="Arial"/>
          <w:color w:val="000000"/>
          <w:sz w:val="20"/>
        </w:rPr>
        <w:t>It is clear from s.1(c) of the CY</w:t>
      </w:r>
      <w:r w:rsidR="00E73E8F" w:rsidRPr="00F51496">
        <w:rPr>
          <w:rFonts w:ascii="Arial" w:hAnsi="Arial" w:cs="Arial"/>
          <w:color w:val="000000"/>
          <w:sz w:val="20"/>
        </w:rPr>
        <w:t>F</w:t>
      </w:r>
      <w:r w:rsidRPr="00F51496">
        <w:rPr>
          <w:rFonts w:ascii="Arial" w:hAnsi="Arial" w:cs="Arial"/>
          <w:color w:val="000000"/>
          <w:sz w:val="20"/>
        </w:rPr>
        <w:t>A that one of the main purposes of the Children's Court is to deal with children who have been charged with, or who have b</w:t>
      </w:r>
      <w:r w:rsidR="00B45046" w:rsidRPr="00F51496">
        <w:rPr>
          <w:rFonts w:ascii="Arial" w:hAnsi="Arial" w:cs="Arial"/>
          <w:color w:val="000000"/>
          <w:sz w:val="20"/>
        </w:rPr>
        <w:t>een found guilty of, offences.</w:t>
      </w:r>
    </w:p>
    <w:p w14:paraId="7C4B505D" w14:textId="77777777" w:rsidR="00AE3A42" w:rsidRPr="00F51496" w:rsidRDefault="00AE3A42" w:rsidP="00AE3A42">
      <w:pPr>
        <w:jc w:val="both"/>
        <w:rPr>
          <w:rFonts w:ascii="Arial" w:hAnsi="Arial" w:cs="Arial"/>
          <w:color w:val="000000"/>
          <w:sz w:val="20"/>
        </w:rPr>
      </w:pPr>
    </w:p>
    <w:p w14:paraId="705705D4" w14:textId="77777777" w:rsidR="00AE3A42" w:rsidRPr="00F51496" w:rsidRDefault="00AE3A42" w:rsidP="00AE3A42">
      <w:pPr>
        <w:jc w:val="both"/>
        <w:rPr>
          <w:rFonts w:ascii="Arial" w:hAnsi="Arial" w:cs="Arial"/>
          <w:color w:val="000000"/>
          <w:sz w:val="20"/>
        </w:rPr>
      </w:pPr>
      <w:r w:rsidRPr="00F51496">
        <w:rPr>
          <w:rFonts w:ascii="Arial" w:hAnsi="Arial" w:cs="Arial"/>
          <w:color w:val="000000"/>
          <w:sz w:val="20"/>
        </w:rPr>
        <w:t>Under s.</w:t>
      </w:r>
      <w:r w:rsidR="004F3393" w:rsidRPr="00F51496">
        <w:rPr>
          <w:rFonts w:ascii="Arial" w:hAnsi="Arial" w:cs="Arial"/>
          <w:color w:val="000000"/>
          <w:sz w:val="20"/>
        </w:rPr>
        <w:t>5</w:t>
      </w:r>
      <w:r w:rsidRPr="00F51496">
        <w:rPr>
          <w:rFonts w:ascii="Arial" w:hAnsi="Arial" w:cs="Arial"/>
          <w:color w:val="000000"/>
          <w:sz w:val="20"/>
        </w:rPr>
        <w:t>16(1) of the CY</w:t>
      </w:r>
      <w:r w:rsidR="004F3393" w:rsidRPr="00F51496">
        <w:rPr>
          <w:rFonts w:ascii="Arial" w:hAnsi="Arial" w:cs="Arial"/>
          <w:color w:val="000000"/>
          <w:sz w:val="20"/>
        </w:rPr>
        <w:t>F</w:t>
      </w:r>
      <w:r w:rsidRPr="00F51496">
        <w:rPr>
          <w:rFonts w:ascii="Arial" w:hAnsi="Arial" w:cs="Arial"/>
          <w:color w:val="000000"/>
          <w:sz w:val="20"/>
        </w:rPr>
        <w:t>A, the Criminal Division of the Court has the following jurisdiction:</w:t>
      </w:r>
    </w:p>
    <w:p w14:paraId="55879492" w14:textId="77777777" w:rsidR="00AE3A42" w:rsidRPr="00F51496" w:rsidRDefault="00AE3A42" w:rsidP="00AD2CF6">
      <w:pPr>
        <w:spacing w:before="80"/>
        <w:ind w:left="363" w:hanging="363"/>
        <w:jc w:val="both"/>
        <w:rPr>
          <w:rFonts w:ascii="Arial" w:hAnsi="Arial" w:cs="Arial"/>
          <w:color w:val="000000"/>
          <w:sz w:val="20"/>
        </w:rPr>
      </w:pPr>
      <w:r w:rsidRPr="00F51496">
        <w:rPr>
          <w:rFonts w:ascii="Arial" w:hAnsi="Arial" w:cs="Arial"/>
          <w:color w:val="000000"/>
          <w:sz w:val="20"/>
        </w:rPr>
        <w:t>(a)</w:t>
      </w:r>
      <w:r w:rsidRPr="00F51496">
        <w:rPr>
          <w:rFonts w:ascii="Arial" w:hAnsi="Arial" w:cs="Arial"/>
          <w:color w:val="000000"/>
          <w:sz w:val="20"/>
        </w:rPr>
        <w:tab/>
        <w:t>to hear and determine all charges against children for summary offences;</w:t>
      </w:r>
    </w:p>
    <w:p w14:paraId="4D5B76EF" w14:textId="77777777" w:rsidR="00AE3A42" w:rsidRPr="00F51496" w:rsidRDefault="00AE3A42" w:rsidP="00AD2CF6">
      <w:pPr>
        <w:spacing w:before="80"/>
        <w:ind w:left="363" w:hanging="363"/>
        <w:jc w:val="both"/>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subj</w:t>
      </w:r>
      <w:r w:rsidR="004F3393" w:rsidRPr="00F51496">
        <w:rPr>
          <w:rFonts w:ascii="Arial" w:hAnsi="Arial" w:cs="Arial"/>
          <w:color w:val="000000"/>
          <w:sz w:val="20"/>
        </w:rPr>
        <w:t>ect to s.</w:t>
      </w:r>
      <w:r w:rsidRPr="00F51496">
        <w:rPr>
          <w:rFonts w:ascii="Arial" w:hAnsi="Arial" w:cs="Arial"/>
          <w:color w:val="000000"/>
          <w:sz w:val="20"/>
        </w:rPr>
        <w:t>3</w:t>
      </w:r>
      <w:r w:rsidR="004F3393" w:rsidRPr="00F51496">
        <w:rPr>
          <w:rFonts w:ascii="Arial" w:hAnsi="Arial" w:cs="Arial"/>
          <w:color w:val="000000"/>
          <w:sz w:val="20"/>
        </w:rPr>
        <w:t>56</w:t>
      </w:r>
      <w:r w:rsidRPr="00F51496">
        <w:rPr>
          <w:rFonts w:ascii="Arial" w:hAnsi="Arial" w:cs="Arial"/>
          <w:color w:val="000000"/>
          <w:sz w:val="20"/>
        </w:rPr>
        <w:t xml:space="preserve"> of the CY</w:t>
      </w:r>
      <w:r w:rsidR="004F3393" w:rsidRPr="00F51496">
        <w:rPr>
          <w:rFonts w:ascii="Arial" w:hAnsi="Arial" w:cs="Arial"/>
          <w:color w:val="000000"/>
          <w:sz w:val="20"/>
        </w:rPr>
        <w:t>F</w:t>
      </w:r>
      <w:r w:rsidRPr="00F51496">
        <w:rPr>
          <w:rFonts w:ascii="Arial" w:hAnsi="Arial" w:cs="Arial"/>
          <w:color w:val="000000"/>
          <w:sz w:val="20"/>
        </w:rPr>
        <w:t xml:space="preserve">A, to hear and determine summarily all charges against children for indictable offences other than the following </w:t>
      </w:r>
      <w:r w:rsidR="00433643" w:rsidRPr="00F51496">
        <w:rPr>
          <w:rFonts w:ascii="Arial" w:hAnsi="Arial" w:cs="Arial"/>
          <w:color w:val="000000"/>
          <w:sz w:val="20"/>
        </w:rPr>
        <w:t>7</w:t>
      </w:r>
      <w:r w:rsidRPr="00F51496">
        <w:rPr>
          <w:rFonts w:ascii="Arial" w:hAnsi="Arial" w:cs="Arial"/>
          <w:color w:val="000000"/>
          <w:sz w:val="20"/>
        </w:rPr>
        <w:t xml:space="preserve"> offences ('the </w:t>
      </w:r>
      <w:r w:rsidR="00433643" w:rsidRPr="00F51496">
        <w:rPr>
          <w:rFonts w:ascii="Arial" w:hAnsi="Arial" w:cs="Arial"/>
          <w:color w:val="000000"/>
          <w:sz w:val="20"/>
        </w:rPr>
        <w:t>7</w:t>
      </w:r>
      <w:r w:rsidRPr="00F51496">
        <w:rPr>
          <w:rFonts w:ascii="Arial" w:hAnsi="Arial" w:cs="Arial"/>
          <w:color w:val="000000"/>
          <w:sz w:val="20"/>
        </w:rPr>
        <w:t xml:space="preserve"> death offences'):</w:t>
      </w:r>
    </w:p>
    <w:p w14:paraId="48EE9D1E" w14:textId="77777777" w:rsidR="00AE3A42" w:rsidRPr="00F51496" w:rsidRDefault="00AE3A42" w:rsidP="00DF6B3E">
      <w:pPr>
        <w:ind w:left="714" w:hanging="357"/>
        <w:jc w:val="both"/>
        <w:rPr>
          <w:rFonts w:ascii="Arial" w:hAnsi="Arial" w:cs="Arial"/>
          <w:color w:val="000000"/>
          <w:sz w:val="20"/>
        </w:rPr>
      </w:pPr>
      <w:r w:rsidRPr="00F51496">
        <w:rPr>
          <w:rFonts w:ascii="Arial" w:hAnsi="Arial" w:cs="Arial"/>
          <w:color w:val="000000"/>
          <w:sz w:val="20"/>
        </w:rPr>
        <w:sym w:font="Wingdings" w:char="F08C"/>
      </w:r>
      <w:r w:rsidRPr="00F51496">
        <w:rPr>
          <w:rFonts w:ascii="Arial" w:hAnsi="Arial" w:cs="Arial"/>
          <w:color w:val="000000"/>
          <w:sz w:val="20"/>
        </w:rPr>
        <w:tab/>
        <w:t>murder;</w:t>
      </w:r>
    </w:p>
    <w:p w14:paraId="050E7021" w14:textId="77777777" w:rsidR="00AE3A42" w:rsidRPr="00F51496" w:rsidRDefault="00AE3A42" w:rsidP="00DF6B3E">
      <w:pPr>
        <w:ind w:left="714" w:hanging="357"/>
        <w:jc w:val="both"/>
        <w:rPr>
          <w:rFonts w:ascii="Arial" w:hAnsi="Arial" w:cs="Arial"/>
          <w:color w:val="000000"/>
          <w:sz w:val="20"/>
        </w:rPr>
      </w:pPr>
      <w:r w:rsidRPr="00F51496">
        <w:rPr>
          <w:rFonts w:ascii="Arial" w:hAnsi="Arial" w:cs="Arial"/>
          <w:color w:val="000000"/>
          <w:sz w:val="20"/>
        </w:rPr>
        <w:sym w:font="Wingdings" w:char="F08D"/>
      </w:r>
      <w:r w:rsidRPr="00F51496">
        <w:rPr>
          <w:rFonts w:ascii="Arial" w:hAnsi="Arial" w:cs="Arial"/>
          <w:color w:val="000000"/>
          <w:sz w:val="20"/>
        </w:rPr>
        <w:tab/>
        <w:t>attempted murder;</w:t>
      </w:r>
    </w:p>
    <w:p w14:paraId="15F04881" w14:textId="77777777" w:rsidR="00AE3A42" w:rsidRPr="00F51496" w:rsidRDefault="00AE3A42" w:rsidP="00DF6B3E">
      <w:pPr>
        <w:ind w:left="714" w:hanging="357"/>
        <w:jc w:val="both"/>
        <w:rPr>
          <w:rFonts w:ascii="Arial" w:hAnsi="Arial" w:cs="Arial"/>
          <w:color w:val="000000"/>
          <w:sz w:val="20"/>
        </w:rPr>
      </w:pPr>
      <w:r w:rsidRPr="00F51496">
        <w:rPr>
          <w:rFonts w:ascii="Arial" w:hAnsi="Arial" w:cs="Arial"/>
          <w:color w:val="000000"/>
          <w:sz w:val="20"/>
        </w:rPr>
        <w:sym w:font="Wingdings" w:char="F08E"/>
      </w:r>
      <w:r w:rsidRPr="00F51496">
        <w:rPr>
          <w:rFonts w:ascii="Arial" w:hAnsi="Arial" w:cs="Arial"/>
          <w:color w:val="000000"/>
          <w:sz w:val="20"/>
        </w:rPr>
        <w:tab/>
        <w:t>manslaughter;</w:t>
      </w:r>
    </w:p>
    <w:p w14:paraId="3E1A3E47" w14:textId="77777777" w:rsidR="00CB3C2A" w:rsidRDefault="00F63BA7" w:rsidP="00DF6B3E">
      <w:pPr>
        <w:ind w:left="720" w:hanging="357"/>
        <w:jc w:val="both"/>
        <w:rPr>
          <w:rFonts w:ascii="Arial" w:hAnsi="Arial" w:cs="Arial"/>
          <w:color w:val="000000"/>
          <w:sz w:val="20"/>
        </w:rPr>
      </w:pPr>
      <w:r w:rsidRPr="00F51496">
        <w:rPr>
          <w:rFonts w:ascii="Arial" w:hAnsi="Arial" w:cs="Arial"/>
          <w:color w:val="000000"/>
          <w:sz w:val="20"/>
        </w:rPr>
        <w:sym w:font="Wingdings" w:char="F08F"/>
      </w:r>
      <w:r w:rsidRPr="00F51496">
        <w:rPr>
          <w:rFonts w:ascii="Arial" w:hAnsi="Arial" w:cs="Arial"/>
          <w:color w:val="000000"/>
          <w:sz w:val="20"/>
        </w:rPr>
        <w:tab/>
      </w:r>
      <w:r w:rsidR="00CB3C2A" w:rsidRPr="00F51496">
        <w:rPr>
          <w:rFonts w:ascii="Arial" w:hAnsi="Arial" w:cs="Arial"/>
          <w:color w:val="000000"/>
          <w:sz w:val="20"/>
        </w:rPr>
        <w:t>child homicide;</w:t>
      </w:r>
    </w:p>
    <w:p w14:paraId="0FD3F33A" w14:textId="77777777" w:rsidR="00457595" w:rsidRPr="00F51496" w:rsidRDefault="00457595" w:rsidP="00DF6B3E">
      <w:pPr>
        <w:ind w:left="720" w:hanging="357"/>
        <w:jc w:val="both"/>
        <w:rPr>
          <w:rFonts w:ascii="Arial" w:hAnsi="Arial" w:cs="Arial"/>
          <w:color w:val="000000"/>
          <w:sz w:val="20"/>
        </w:rPr>
      </w:pPr>
      <w:r w:rsidRPr="00F51496">
        <w:rPr>
          <w:rFonts w:ascii="Arial" w:hAnsi="Arial" w:cs="Arial"/>
          <w:color w:val="000000"/>
          <w:sz w:val="20"/>
        </w:rPr>
        <w:sym w:font="Wingdings" w:char="F090"/>
      </w:r>
      <w:r w:rsidRPr="00F51496">
        <w:rPr>
          <w:rFonts w:ascii="Arial" w:hAnsi="Arial" w:cs="Arial"/>
          <w:color w:val="000000"/>
          <w:sz w:val="20"/>
        </w:rPr>
        <w:tab/>
      </w:r>
      <w:r>
        <w:rPr>
          <w:rFonts w:ascii="Arial" w:hAnsi="Arial" w:cs="Arial"/>
          <w:color w:val="000000"/>
          <w:sz w:val="20"/>
        </w:rPr>
        <w:t>homicide by firearm;</w:t>
      </w:r>
    </w:p>
    <w:p w14:paraId="5126ABD8" w14:textId="77777777" w:rsidR="00CB3C2A" w:rsidRPr="00F51496" w:rsidRDefault="00457595" w:rsidP="00DF6B3E">
      <w:pPr>
        <w:ind w:left="720" w:hanging="357"/>
        <w:jc w:val="both"/>
        <w:rPr>
          <w:rFonts w:ascii="Arial" w:hAnsi="Arial" w:cs="Arial"/>
          <w:color w:val="000000"/>
          <w:sz w:val="20"/>
        </w:rPr>
      </w:pPr>
      <w:r w:rsidRPr="00F51496">
        <w:rPr>
          <w:rFonts w:ascii="Arial" w:hAnsi="Arial" w:cs="Arial"/>
          <w:color w:val="000000"/>
          <w:sz w:val="20"/>
        </w:rPr>
        <w:sym w:font="Wingdings" w:char="F091"/>
      </w:r>
      <w:r w:rsidRPr="00F51496">
        <w:rPr>
          <w:rFonts w:ascii="Arial" w:hAnsi="Arial" w:cs="Arial"/>
          <w:color w:val="000000"/>
          <w:sz w:val="20"/>
        </w:rPr>
        <w:tab/>
      </w:r>
      <w:r w:rsidR="000B380D" w:rsidRPr="00F51496">
        <w:rPr>
          <w:rFonts w:ascii="Arial" w:hAnsi="Arial" w:cs="Arial"/>
          <w:color w:val="000000"/>
          <w:sz w:val="20"/>
        </w:rPr>
        <w:t xml:space="preserve">arson causing death [s.197A of the </w:t>
      </w:r>
      <w:r w:rsidR="000B380D" w:rsidRPr="008102AC">
        <w:rPr>
          <w:rFonts w:ascii="Arial" w:hAnsi="Arial" w:cs="Arial"/>
          <w:i/>
          <w:iCs/>
          <w:color w:val="000000"/>
          <w:sz w:val="20"/>
        </w:rPr>
        <w:t>Crimes Act 1958</w:t>
      </w:r>
      <w:r w:rsidR="000B380D" w:rsidRPr="00F51496">
        <w:rPr>
          <w:rFonts w:ascii="Arial" w:hAnsi="Arial" w:cs="Arial"/>
          <w:color w:val="000000"/>
          <w:sz w:val="20"/>
        </w:rPr>
        <w:t>];</w:t>
      </w:r>
    </w:p>
    <w:p w14:paraId="539B6B03" w14:textId="77777777" w:rsidR="00AE3A42" w:rsidRPr="00F51496" w:rsidRDefault="00457595" w:rsidP="00DF6B3E">
      <w:pPr>
        <w:ind w:left="720" w:hanging="357"/>
        <w:jc w:val="both"/>
        <w:rPr>
          <w:rFonts w:ascii="Arial" w:hAnsi="Arial" w:cs="Arial"/>
          <w:color w:val="000000"/>
          <w:sz w:val="20"/>
        </w:rPr>
      </w:pPr>
      <w:r>
        <w:rPr>
          <w:rFonts w:ascii="Arial" w:hAnsi="Arial" w:cs="Arial"/>
          <w:color w:val="000000"/>
          <w:sz w:val="20"/>
        </w:rPr>
        <w:sym w:font="Wingdings" w:char="F092"/>
      </w:r>
      <w:r w:rsidRPr="00F51496">
        <w:rPr>
          <w:rFonts w:ascii="Arial" w:hAnsi="Arial" w:cs="Arial"/>
          <w:color w:val="000000"/>
          <w:sz w:val="20"/>
        </w:rPr>
        <w:tab/>
      </w:r>
      <w:r w:rsidR="000B380D" w:rsidRPr="00F51496">
        <w:rPr>
          <w:rFonts w:ascii="Arial" w:hAnsi="Arial" w:cs="Arial"/>
          <w:color w:val="000000"/>
          <w:sz w:val="20"/>
        </w:rPr>
        <w:t xml:space="preserve">culpable driving causing death [s.318 of the </w:t>
      </w:r>
      <w:r w:rsidR="000B380D" w:rsidRPr="008102AC">
        <w:rPr>
          <w:rFonts w:ascii="Arial" w:hAnsi="Arial" w:cs="Arial"/>
          <w:i/>
          <w:iCs/>
          <w:color w:val="000000"/>
          <w:sz w:val="20"/>
        </w:rPr>
        <w:t>Crimes Act 1958</w:t>
      </w:r>
      <w:r w:rsidR="000B380D" w:rsidRPr="00F51496">
        <w:rPr>
          <w:rFonts w:ascii="Arial" w:hAnsi="Arial" w:cs="Arial"/>
          <w:color w:val="000000"/>
          <w:sz w:val="20"/>
        </w:rPr>
        <w:t>];</w:t>
      </w:r>
    </w:p>
    <w:p w14:paraId="0C65415D" w14:textId="77777777" w:rsidR="00AE3A42" w:rsidRPr="00F51496" w:rsidRDefault="00AE3A42" w:rsidP="00AE3A42">
      <w:pPr>
        <w:spacing w:before="80"/>
        <w:ind w:left="363" w:hanging="363"/>
        <w:jc w:val="both"/>
        <w:rPr>
          <w:rFonts w:ascii="Arial" w:hAnsi="Arial" w:cs="Arial"/>
          <w:color w:val="000000"/>
          <w:sz w:val="20"/>
        </w:rPr>
      </w:pPr>
      <w:r w:rsidRPr="00F51496">
        <w:rPr>
          <w:rFonts w:ascii="Arial" w:hAnsi="Arial" w:cs="Arial"/>
          <w:color w:val="000000"/>
          <w:sz w:val="20"/>
        </w:rPr>
        <w:t>(c)</w:t>
      </w:r>
      <w:r w:rsidRPr="00F51496">
        <w:rPr>
          <w:rFonts w:ascii="Arial" w:hAnsi="Arial" w:cs="Arial"/>
          <w:color w:val="000000"/>
          <w:sz w:val="20"/>
        </w:rPr>
        <w:tab/>
        <w:t>to conduct committal proceedings into all charges against children for indictable offences;</w:t>
      </w:r>
    </w:p>
    <w:p w14:paraId="23893626" w14:textId="77777777" w:rsidR="00AE3A42" w:rsidRPr="00F51496" w:rsidRDefault="00AE3A42" w:rsidP="00AE3A42">
      <w:pPr>
        <w:spacing w:before="80"/>
        <w:ind w:left="363" w:hanging="363"/>
        <w:jc w:val="both"/>
        <w:rPr>
          <w:rFonts w:ascii="Arial" w:hAnsi="Arial" w:cs="Arial"/>
          <w:color w:val="000000"/>
          <w:sz w:val="20"/>
        </w:rPr>
      </w:pPr>
      <w:r w:rsidRPr="00F51496">
        <w:rPr>
          <w:rFonts w:ascii="Arial" w:hAnsi="Arial" w:cs="Arial"/>
          <w:color w:val="000000"/>
          <w:sz w:val="20"/>
        </w:rPr>
        <w:t>(d)</w:t>
      </w:r>
      <w:r w:rsidRPr="00F51496">
        <w:rPr>
          <w:rFonts w:ascii="Arial" w:hAnsi="Arial" w:cs="Arial"/>
          <w:color w:val="000000"/>
          <w:sz w:val="20"/>
        </w:rPr>
        <w:tab/>
        <w:t>to grant or refuse bail to, or extend, vary, or revoke the bail of, a child who is charged with an offence; and</w:t>
      </w:r>
    </w:p>
    <w:p w14:paraId="61EF0D78" w14:textId="77777777" w:rsidR="00AE3A42" w:rsidRPr="00F51496" w:rsidRDefault="00AE3A42" w:rsidP="00AE3A42">
      <w:pPr>
        <w:spacing w:before="80"/>
        <w:ind w:left="363" w:hanging="363"/>
        <w:jc w:val="both"/>
        <w:rPr>
          <w:rFonts w:ascii="Arial" w:hAnsi="Arial" w:cs="Arial"/>
          <w:color w:val="000000"/>
          <w:sz w:val="20"/>
        </w:rPr>
      </w:pPr>
      <w:r w:rsidRPr="00F51496">
        <w:rPr>
          <w:rFonts w:ascii="Arial" w:hAnsi="Arial" w:cs="Arial"/>
          <w:color w:val="000000"/>
          <w:sz w:val="20"/>
        </w:rPr>
        <w:t>(e)</w:t>
      </w:r>
      <w:r w:rsidRPr="00F51496">
        <w:rPr>
          <w:rFonts w:ascii="Arial" w:hAnsi="Arial" w:cs="Arial"/>
          <w:color w:val="000000"/>
          <w:sz w:val="20"/>
        </w:rPr>
        <w:tab/>
        <w:t xml:space="preserve">subject to </w:t>
      </w:r>
      <w:r w:rsidR="004F3393" w:rsidRPr="00F51496">
        <w:rPr>
          <w:rFonts w:ascii="Arial" w:hAnsi="Arial" w:cs="Arial"/>
          <w:color w:val="000000"/>
          <w:sz w:val="20"/>
        </w:rPr>
        <w:t>Chapter 5</w:t>
      </w:r>
      <w:r w:rsidRPr="00F51496">
        <w:rPr>
          <w:rFonts w:ascii="Arial" w:hAnsi="Arial" w:cs="Arial"/>
          <w:color w:val="000000"/>
          <w:sz w:val="20"/>
        </w:rPr>
        <w:t xml:space="preserve"> of the CY</w:t>
      </w:r>
      <w:r w:rsidR="004F3393" w:rsidRPr="00F51496">
        <w:rPr>
          <w:rFonts w:ascii="Arial" w:hAnsi="Arial" w:cs="Arial"/>
          <w:color w:val="000000"/>
          <w:sz w:val="20"/>
        </w:rPr>
        <w:t>F</w:t>
      </w:r>
      <w:r w:rsidRPr="00F51496">
        <w:rPr>
          <w:rFonts w:ascii="Arial" w:hAnsi="Arial" w:cs="Arial"/>
          <w:color w:val="000000"/>
          <w:sz w:val="20"/>
        </w:rPr>
        <w:t>A, to deal with a breach of a sentencing order or variation of a sentencing order.</w:t>
      </w:r>
    </w:p>
    <w:p w14:paraId="2AE4A13E" w14:textId="77777777" w:rsidR="00AE3A42" w:rsidRPr="00F51496" w:rsidRDefault="00AE3A42" w:rsidP="00AE3A42">
      <w:pPr>
        <w:jc w:val="both"/>
        <w:rPr>
          <w:rFonts w:ascii="Arial" w:hAnsi="Arial" w:cs="Arial"/>
          <w:color w:val="000000"/>
          <w:sz w:val="20"/>
        </w:rPr>
      </w:pPr>
    </w:p>
    <w:p w14:paraId="200A898A" w14:textId="77777777" w:rsidR="00AE3A42" w:rsidRPr="00F51496" w:rsidRDefault="00AE3A42" w:rsidP="00AE3A42">
      <w:pPr>
        <w:jc w:val="both"/>
        <w:rPr>
          <w:rFonts w:ascii="Arial" w:hAnsi="Arial" w:cs="Arial"/>
          <w:color w:val="000000"/>
          <w:sz w:val="20"/>
        </w:rPr>
      </w:pPr>
      <w:r w:rsidRPr="00F51496">
        <w:rPr>
          <w:rFonts w:ascii="Arial" w:hAnsi="Arial" w:cs="Arial"/>
          <w:color w:val="000000"/>
          <w:sz w:val="20"/>
        </w:rPr>
        <w:t xml:space="preserve">Section </w:t>
      </w:r>
      <w:r w:rsidR="004F3393" w:rsidRPr="00F51496">
        <w:rPr>
          <w:rFonts w:ascii="Arial" w:hAnsi="Arial" w:cs="Arial"/>
          <w:color w:val="000000"/>
          <w:sz w:val="20"/>
        </w:rPr>
        <w:t>5</w:t>
      </w:r>
      <w:r w:rsidRPr="00F51496">
        <w:rPr>
          <w:rFonts w:ascii="Arial" w:hAnsi="Arial" w:cs="Arial"/>
          <w:color w:val="000000"/>
          <w:sz w:val="20"/>
        </w:rPr>
        <w:t>16(3) of the CY</w:t>
      </w:r>
      <w:r w:rsidR="004F3393" w:rsidRPr="00F51496">
        <w:rPr>
          <w:rFonts w:ascii="Arial" w:hAnsi="Arial" w:cs="Arial"/>
          <w:color w:val="000000"/>
          <w:sz w:val="20"/>
        </w:rPr>
        <w:t>F</w:t>
      </w:r>
      <w:r w:rsidRPr="00F51496">
        <w:rPr>
          <w:rFonts w:ascii="Arial" w:hAnsi="Arial" w:cs="Arial"/>
          <w:color w:val="000000"/>
          <w:sz w:val="20"/>
        </w:rPr>
        <w:t>A provides that the above jurisdiction given by s.</w:t>
      </w:r>
      <w:r w:rsidR="004F3393" w:rsidRPr="00F51496">
        <w:rPr>
          <w:rFonts w:ascii="Arial" w:hAnsi="Arial" w:cs="Arial"/>
          <w:color w:val="000000"/>
          <w:sz w:val="20"/>
        </w:rPr>
        <w:t>5</w:t>
      </w:r>
      <w:r w:rsidRPr="00F51496">
        <w:rPr>
          <w:rFonts w:ascii="Arial" w:hAnsi="Arial" w:cs="Arial"/>
          <w:color w:val="000000"/>
          <w:sz w:val="20"/>
        </w:rPr>
        <w:t>16(1) is additional to any other jurisdiction given to the Criminal Division by or under the CY</w:t>
      </w:r>
      <w:r w:rsidR="004F3393" w:rsidRPr="00F51496">
        <w:rPr>
          <w:rFonts w:ascii="Arial" w:hAnsi="Arial" w:cs="Arial"/>
          <w:color w:val="000000"/>
          <w:sz w:val="20"/>
        </w:rPr>
        <w:t>F</w:t>
      </w:r>
      <w:r w:rsidRPr="00F51496">
        <w:rPr>
          <w:rFonts w:ascii="Arial" w:hAnsi="Arial" w:cs="Arial"/>
          <w:color w:val="000000"/>
          <w:sz w:val="20"/>
        </w:rPr>
        <w:t>A or any other Act.</w:t>
      </w:r>
    </w:p>
    <w:p w14:paraId="4F4B2795" w14:textId="77777777" w:rsidR="00AE3A42" w:rsidRPr="00F51496" w:rsidRDefault="00AE3A42" w:rsidP="00AE3A42">
      <w:pPr>
        <w:jc w:val="both"/>
        <w:rPr>
          <w:rFonts w:ascii="Arial" w:hAnsi="Arial" w:cs="Arial"/>
          <w:color w:val="000000"/>
          <w:sz w:val="20"/>
        </w:rPr>
      </w:pPr>
    </w:p>
    <w:p w14:paraId="113A5EAA" w14:textId="77777777" w:rsidR="00872569" w:rsidRDefault="00872569" w:rsidP="00872569">
      <w:pPr>
        <w:jc w:val="both"/>
        <w:rPr>
          <w:rFonts w:ascii="Arial" w:hAnsi="Arial" w:cs="Arial"/>
          <w:color w:val="000000"/>
          <w:sz w:val="20"/>
        </w:rPr>
      </w:pPr>
      <w:r>
        <w:rPr>
          <w:rFonts w:ascii="Arial" w:hAnsi="Arial" w:cs="Arial"/>
          <w:color w:val="000000"/>
          <w:sz w:val="20"/>
        </w:rPr>
        <w:t>Section 20C</w:t>
      </w:r>
      <w:r w:rsidRPr="00F51496">
        <w:rPr>
          <w:rFonts w:ascii="Arial" w:hAnsi="Arial" w:cs="Arial"/>
          <w:color w:val="000000"/>
          <w:sz w:val="20"/>
        </w:rPr>
        <w:t xml:space="preserve"> of the </w:t>
      </w:r>
      <w:r w:rsidRPr="008102AC">
        <w:rPr>
          <w:rFonts w:ascii="Arial" w:hAnsi="Arial" w:cs="Arial"/>
          <w:i/>
          <w:iCs/>
          <w:color w:val="000000"/>
          <w:sz w:val="20"/>
        </w:rPr>
        <w:t>Crimes Act 1914</w:t>
      </w:r>
      <w:r w:rsidRPr="008102AC">
        <w:rPr>
          <w:rFonts w:ascii="Arial" w:hAnsi="Arial" w:cs="Arial"/>
          <w:color w:val="000000"/>
          <w:sz w:val="20"/>
        </w:rPr>
        <w:t xml:space="preserve"> (</w:t>
      </w:r>
      <w:proofErr w:type="spellStart"/>
      <w:r w:rsidRPr="008102AC">
        <w:rPr>
          <w:rFonts w:ascii="Arial" w:hAnsi="Arial" w:cs="Arial"/>
          <w:color w:val="000000"/>
          <w:sz w:val="20"/>
        </w:rPr>
        <w:t>Cth</w:t>
      </w:r>
      <w:proofErr w:type="spellEnd"/>
      <w:r w:rsidRPr="008102AC">
        <w:rPr>
          <w:rFonts w:ascii="Arial" w:hAnsi="Arial" w:cs="Arial"/>
          <w:color w:val="000000"/>
          <w:sz w:val="20"/>
        </w:rPr>
        <w:t>)</w:t>
      </w:r>
      <w:r>
        <w:rPr>
          <w:rFonts w:ascii="Arial" w:hAnsi="Arial" w:cs="Arial"/>
          <w:color w:val="000000"/>
          <w:sz w:val="20"/>
        </w:rPr>
        <w:t xml:space="preserve"> provides that </w:t>
      </w:r>
      <w:r w:rsidRPr="00F51496">
        <w:rPr>
          <w:rFonts w:ascii="Arial" w:hAnsi="Arial" w:cs="Arial"/>
          <w:color w:val="000000"/>
          <w:sz w:val="20"/>
        </w:rPr>
        <w:t>a child or young person who</w:t>
      </w:r>
      <w:r>
        <w:rPr>
          <w:rFonts w:ascii="Arial" w:hAnsi="Arial" w:cs="Arial"/>
          <w:color w:val="000000"/>
          <w:sz w:val="20"/>
        </w:rPr>
        <w:t xml:space="preserve">, in a State or Territory, </w:t>
      </w:r>
      <w:r w:rsidRPr="00F51496">
        <w:rPr>
          <w:rFonts w:ascii="Arial" w:hAnsi="Arial" w:cs="Arial"/>
          <w:color w:val="000000"/>
          <w:sz w:val="20"/>
        </w:rPr>
        <w:t>is charged with or convicted of an offence against a law of the Commonwealth may be tried, punished or otherwise dealt with as if the offence were an off</w:t>
      </w:r>
      <w:r>
        <w:rPr>
          <w:rFonts w:ascii="Arial" w:hAnsi="Arial" w:cs="Arial"/>
          <w:color w:val="000000"/>
          <w:sz w:val="20"/>
        </w:rPr>
        <w:t xml:space="preserve">ence against a law of the State or Territory.  </w:t>
      </w:r>
      <w:r w:rsidRPr="00F51496">
        <w:rPr>
          <w:rFonts w:ascii="Arial" w:hAnsi="Arial" w:cs="Arial"/>
          <w:color w:val="000000"/>
          <w:sz w:val="20"/>
        </w:rPr>
        <w:t>In Victoria in 2004 &amp; 2005 less than half a percent of offences dealt with by the Children’s Court were Commonwealth offences.</w:t>
      </w:r>
      <w:r>
        <w:rPr>
          <w:rFonts w:ascii="Arial" w:hAnsi="Arial" w:cs="Arial"/>
          <w:color w:val="000000"/>
          <w:sz w:val="20"/>
        </w:rPr>
        <w:t xml:space="preserve">  In </w:t>
      </w:r>
      <w:r w:rsidRPr="0077177B">
        <w:rPr>
          <w:rFonts w:ascii="Arial" w:hAnsi="Arial" w:cs="Arial"/>
          <w:i/>
          <w:color w:val="000000"/>
          <w:sz w:val="20"/>
        </w:rPr>
        <w:t>CDPP v TK</w:t>
      </w:r>
      <w:r>
        <w:rPr>
          <w:rFonts w:ascii="Arial" w:hAnsi="Arial" w:cs="Arial"/>
          <w:color w:val="000000"/>
          <w:sz w:val="20"/>
        </w:rPr>
        <w:t xml:space="preserve"> [2018] </w:t>
      </w:r>
      <w:proofErr w:type="spellStart"/>
      <w:r>
        <w:rPr>
          <w:rFonts w:ascii="Arial" w:hAnsi="Arial" w:cs="Arial"/>
          <w:color w:val="000000"/>
          <w:sz w:val="20"/>
        </w:rPr>
        <w:t>VChC</w:t>
      </w:r>
      <w:proofErr w:type="spellEnd"/>
      <w:r>
        <w:rPr>
          <w:rFonts w:ascii="Arial" w:hAnsi="Arial" w:cs="Arial"/>
          <w:color w:val="000000"/>
          <w:sz w:val="20"/>
        </w:rPr>
        <w:t xml:space="preserve"> 4 </w:t>
      </w:r>
      <w:proofErr w:type="spellStart"/>
      <w:r>
        <w:rPr>
          <w:rFonts w:ascii="Arial" w:hAnsi="Arial" w:cs="Arial"/>
          <w:color w:val="000000"/>
          <w:sz w:val="20"/>
        </w:rPr>
        <w:t>Stylianou</w:t>
      </w:r>
      <w:proofErr w:type="spellEnd"/>
      <w:r>
        <w:rPr>
          <w:rFonts w:ascii="Arial" w:hAnsi="Arial" w:cs="Arial"/>
          <w:color w:val="000000"/>
          <w:sz w:val="20"/>
        </w:rPr>
        <w:t xml:space="preserve"> M discussed the effect of s.20C on sentencing under the CYFA.  Part of her Honour’s detailed reasons are set out in section 11.1.13 of these Materials.</w:t>
      </w:r>
    </w:p>
    <w:p w14:paraId="074E69F1" w14:textId="77777777" w:rsidR="00AE3A42" w:rsidRPr="00F51496" w:rsidRDefault="00AE3A42" w:rsidP="00AE3A42">
      <w:pPr>
        <w:rPr>
          <w:rFonts w:ascii="Arial" w:hAnsi="Arial" w:cs="Arial"/>
          <w:b/>
          <w:bCs/>
          <w:color w:val="000000"/>
          <w:sz w:val="20"/>
        </w:rPr>
      </w:pPr>
    </w:p>
    <w:p w14:paraId="6642EF48" w14:textId="77777777" w:rsidR="00B15A73" w:rsidRPr="00F51496" w:rsidRDefault="00B15A73" w:rsidP="00B15A73">
      <w:pPr>
        <w:pStyle w:val="Heading3"/>
        <w:keepNext/>
        <w:spacing w:after="120" w:line="240" w:lineRule="auto"/>
        <w:rPr>
          <w:rFonts w:ascii="Arial" w:hAnsi="Arial" w:cs="Arial"/>
          <w:b/>
          <w:bCs/>
          <w:color w:val="000000"/>
          <w:sz w:val="20"/>
        </w:rPr>
      </w:pPr>
      <w:bookmarkStart w:id="70" w:name="_7.1.1_Classification_of"/>
      <w:bookmarkStart w:id="71" w:name="_Toc30669413"/>
      <w:bookmarkStart w:id="72" w:name="_Toc30671629"/>
      <w:bookmarkStart w:id="73" w:name="_Toc30674156"/>
      <w:bookmarkStart w:id="74" w:name="_Toc30691378"/>
      <w:bookmarkStart w:id="75" w:name="_Toc30691753"/>
      <w:bookmarkStart w:id="76" w:name="_Toc30692133"/>
      <w:bookmarkStart w:id="77" w:name="_Toc30692892"/>
      <w:bookmarkStart w:id="78" w:name="_Toc30693271"/>
      <w:bookmarkStart w:id="79" w:name="_Toc30693649"/>
      <w:bookmarkStart w:id="80" w:name="_Toc30694027"/>
      <w:bookmarkStart w:id="81" w:name="_Toc30694408"/>
      <w:bookmarkStart w:id="82" w:name="_Toc30698997"/>
      <w:bookmarkStart w:id="83" w:name="_Toc30699375"/>
      <w:bookmarkStart w:id="84" w:name="_Toc30699760"/>
      <w:bookmarkStart w:id="85" w:name="_Toc30700915"/>
      <w:bookmarkStart w:id="86" w:name="_Toc30701302"/>
      <w:bookmarkStart w:id="87" w:name="_Toc30743913"/>
      <w:bookmarkStart w:id="88" w:name="_Toc30754736"/>
      <w:bookmarkStart w:id="89" w:name="_Toc30757177"/>
      <w:bookmarkStart w:id="90" w:name="_Toc30757725"/>
      <w:bookmarkStart w:id="91" w:name="_Toc30758125"/>
      <w:bookmarkStart w:id="92" w:name="_Toc30762886"/>
      <w:bookmarkStart w:id="93" w:name="_Toc30767540"/>
      <w:bookmarkStart w:id="94" w:name="_Toc34823558"/>
      <w:bookmarkEnd w:id="70"/>
      <w:r w:rsidRPr="00F51496">
        <w:rPr>
          <w:rFonts w:ascii="Arial" w:hAnsi="Arial" w:cs="Arial"/>
          <w:b/>
          <w:bCs/>
          <w:color w:val="000000"/>
          <w:sz w:val="20"/>
        </w:rPr>
        <w:t>7.1.1</w:t>
      </w:r>
      <w:r w:rsidRPr="00F51496">
        <w:rPr>
          <w:rFonts w:ascii="Arial" w:hAnsi="Arial" w:cs="Arial"/>
          <w:b/>
          <w:bCs/>
          <w:color w:val="000000"/>
          <w:sz w:val="20"/>
        </w:rPr>
        <w:tab/>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Fonts w:ascii="Arial" w:hAnsi="Arial" w:cs="Arial"/>
          <w:b/>
          <w:bCs/>
          <w:color w:val="000000"/>
          <w:sz w:val="20"/>
        </w:rPr>
        <w:t>Classification of offences</w:t>
      </w:r>
    </w:p>
    <w:p w14:paraId="30E287DB" w14:textId="77777777" w:rsidR="00B15A73" w:rsidRPr="00F51496" w:rsidRDefault="00B15A73" w:rsidP="00B15A73">
      <w:pPr>
        <w:jc w:val="both"/>
        <w:rPr>
          <w:rFonts w:ascii="Arial" w:hAnsi="Arial" w:cs="Arial"/>
          <w:color w:val="000000"/>
          <w:sz w:val="20"/>
        </w:rPr>
      </w:pPr>
      <w:r w:rsidRPr="00F51496">
        <w:rPr>
          <w:rFonts w:ascii="Arial" w:hAnsi="Arial" w:cs="Arial"/>
          <w:color w:val="000000"/>
          <w:sz w:val="20"/>
        </w:rPr>
        <w:t>In order to understand the jurisdiction of the Criminal Division of the Court, it is necessary to be aware that offences are classified into 2 categories:</w:t>
      </w:r>
    </w:p>
    <w:p w14:paraId="7D82A935" w14:textId="77777777" w:rsidR="00B15A73" w:rsidRPr="00F51496" w:rsidRDefault="00B15A73" w:rsidP="00DF6B3E">
      <w:pPr>
        <w:keepNext/>
        <w:keepLines/>
        <w:ind w:left="357" w:hanging="357"/>
        <w:jc w:val="both"/>
        <w:rPr>
          <w:rFonts w:ascii="Arial" w:hAnsi="Arial" w:cs="Arial"/>
          <w:color w:val="000000"/>
          <w:sz w:val="20"/>
        </w:rPr>
      </w:pPr>
      <w:r w:rsidRPr="00F51496">
        <w:rPr>
          <w:rFonts w:ascii="Arial" w:hAnsi="Arial" w:cs="Arial"/>
          <w:color w:val="000000"/>
          <w:sz w:val="20"/>
        </w:rPr>
        <w:t>(</w:t>
      </w:r>
      <w:proofErr w:type="spellStart"/>
      <w:r w:rsidRPr="00F51496">
        <w:rPr>
          <w:rFonts w:ascii="Arial" w:hAnsi="Arial" w:cs="Arial"/>
          <w:color w:val="000000"/>
          <w:sz w:val="20"/>
        </w:rPr>
        <w:t>i</w:t>
      </w:r>
      <w:proofErr w:type="spellEnd"/>
      <w:r w:rsidRPr="00F51496">
        <w:rPr>
          <w:rFonts w:ascii="Arial" w:hAnsi="Arial" w:cs="Arial"/>
          <w:color w:val="000000"/>
          <w:sz w:val="20"/>
        </w:rPr>
        <w:t>)</w:t>
      </w:r>
      <w:r w:rsidRPr="00F51496">
        <w:rPr>
          <w:rFonts w:ascii="Arial" w:hAnsi="Arial" w:cs="Arial"/>
          <w:color w:val="000000"/>
          <w:sz w:val="20"/>
        </w:rPr>
        <w:tab/>
        <w:t>summary offences (once called misdemeanours); and</w:t>
      </w:r>
    </w:p>
    <w:p w14:paraId="18A24F7E" w14:textId="77777777" w:rsidR="00B15A73" w:rsidRPr="00F51496" w:rsidRDefault="00B15A73" w:rsidP="00DF6B3E">
      <w:pPr>
        <w:ind w:left="357" w:hanging="357"/>
        <w:jc w:val="both"/>
        <w:rPr>
          <w:rFonts w:ascii="Arial" w:hAnsi="Arial" w:cs="Arial"/>
          <w:color w:val="000000"/>
          <w:sz w:val="20"/>
        </w:rPr>
      </w:pPr>
      <w:r w:rsidRPr="00F51496">
        <w:rPr>
          <w:rFonts w:ascii="Arial" w:hAnsi="Arial" w:cs="Arial"/>
          <w:color w:val="000000"/>
          <w:sz w:val="20"/>
        </w:rPr>
        <w:t>(ii)</w:t>
      </w:r>
      <w:r w:rsidRPr="00F51496">
        <w:rPr>
          <w:rFonts w:ascii="Arial" w:hAnsi="Arial" w:cs="Arial"/>
          <w:color w:val="000000"/>
          <w:sz w:val="20"/>
        </w:rPr>
        <w:tab/>
        <w:t>indictable offences (once called felonies).</w:t>
      </w:r>
    </w:p>
    <w:p w14:paraId="25D0445B" w14:textId="77777777" w:rsidR="00B15A73" w:rsidRPr="00F51496" w:rsidRDefault="00B15A73" w:rsidP="00B15A73">
      <w:pPr>
        <w:jc w:val="both"/>
        <w:rPr>
          <w:rFonts w:ascii="Arial" w:hAnsi="Arial" w:cs="Arial"/>
          <w:color w:val="000000"/>
          <w:sz w:val="20"/>
        </w:rPr>
      </w:pPr>
    </w:p>
    <w:p w14:paraId="41DB17A6" w14:textId="16FD6DE7" w:rsidR="00B15A73" w:rsidRPr="00F51496" w:rsidRDefault="00B15A73" w:rsidP="00B15A73">
      <w:pPr>
        <w:jc w:val="both"/>
        <w:rPr>
          <w:rFonts w:ascii="Arial" w:hAnsi="Arial" w:cs="Arial"/>
          <w:color w:val="000000"/>
          <w:sz w:val="20"/>
        </w:rPr>
      </w:pPr>
      <w:r w:rsidRPr="00F51496">
        <w:rPr>
          <w:rFonts w:ascii="Arial" w:hAnsi="Arial" w:cs="Arial"/>
          <w:color w:val="000000"/>
          <w:sz w:val="20"/>
        </w:rPr>
        <w:t xml:space="preserve">A summary offence is an offence which can only be tried in a court of summary jurisdiction.  Examples include most offences created by the </w:t>
      </w:r>
      <w:r w:rsidRPr="008102AC">
        <w:rPr>
          <w:rFonts w:ascii="Arial" w:hAnsi="Arial" w:cs="Arial"/>
          <w:i/>
          <w:iCs/>
          <w:color w:val="000000"/>
          <w:sz w:val="20"/>
        </w:rPr>
        <w:t>Summary Offences Act 1966</w:t>
      </w:r>
      <w:r w:rsidR="008102AC">
        <w:rPr>
          <w:rFonts w:ascii="Arial" w:hAnsi="Arial" w:cs="Arial"/>
          <w:color w:val="000000"/>
          <w:sz w:val="20"/>
        </w:rPr>
        <w:t xml:space="preserve"> </w:t>
      </w:r>
      <w:r w:rsidRPr="00F51496">
        <w:rPr>
          <w:rFonts w:ascii="Arial" w:hAnsi="Arial" w:cs="Arial"/>
          <w:color w:val="000000"/>
          <w:sz w:val="20"/>
        </w:rPr>
        <w:t xml:space="preserve">&amp; the </w:t>
      </w:r>
      <w:r w:rsidRPr="008102AC">
        <w:rPr>
          <w:rFonts w:ascii="Arial" w:hAnsi="Arial" w:cs="Arial"/>
          <w:i/>
          <w:iCs/>
          <w:color w:val="000000"/>
          <w:sz w:val="20"/>
        </w:rPr>
        <w:t>Road Safety Act 1989</w:t>
      </w:r>
      <w:r w:rsidRPr="00F51496">
        <w:rPr>
          <w:rFonts w:ascii="Arial" w:hAnsi="Arial" w:cs="Arial"/>
          <w:color w:val="000000"/>
          <w:sz w:val="20"/>
        </w:rPr>
        <w:t>.</w:t>
      </w:r>
    </w:p>
    <w:p w14:paraId="0D2704D0" w14:textId="77777777" w:rsidR="00B15A73" w:rsidRPr="00F51496" w:rsidRDefault="00B15A73" w:rsidP="00B15A73">
      <w:pPr>
        <w:jc w:val="both"/>
        <w:rPr>
          <w:rFonts w:ascii="Arial" w:hAnsi="Arial" w:cs="Arial"/>
          <w:color w:val="000000"/>
          <w:sz w:val="20"/>
        </w:rPr>
      </w:pPr>
    </w:p>
    <w:p w14:paraId="2CF05A4F" w14:textId="1D55B403" w:rsidR="00B15A73" w:rsidRPr="00F51496" w:rsidRDefault="00B15A73" w:rsidP="00B15A73">
      <w:pPr>
        <w:jc w:val="both"/>
        <w:rPr>
          <w:rFonts w:ascii="Arial" w:hAnsi="Arial" w:cs="Arial"/>
          <w:color w:val="000000"/>
          <w:sz w:val="20"/>
        </w:rPr>
      </w:pPr>
      <w:r w:rsidRPr="00F51496">
        <w:rPr>
          <w:rFonts w:ascii="Arial" w:hAnsi="Arial" w:cs="Arial"/>
          <w:color w:val="000000"/>
          <w:sz w:val="20"/>
        </w:rPr>
        <w:t>An indictable offence is an offence which can be tried on indictment, that is by a judge &amp; jury in the County Court or the Supreme Court.  Examples include most common law offences (</w:t>
      </w:r>
      <w:proofErr w:type="spellStart"/>
      <w:r w:rsidRPr="00F51496">
        <w:rPr>
          <w:rFonts w:ascii="Arial" w:hAnsi="Arial" w:cs="Arial"/>
          <w:color w:val="000000"/>
          <w:sz w:val="20"/>
        </w:rPr>
        <w:t>eg.</w:t>
      </w:r>
      <w:proofErr w:type="spellEnd"/>
      <w:r w:rsidRPr="00F51496">
        <w:rPr>
          <w:rFonts w:ascii="Arial" w:hAnsi="Arial" w:cs="Arial"/>
          <w:color w:val="000000"/>
          <w:sz w:val="20"/>
        </w:rPr>
        <w:t xml:space="preserve"> affray, false imprisonment) and the majority of the offences created by the </w:t>
      </w:r>
      <w:r w:rsidRPr="008102AC">
        <w:rPr>
          <w:rFonts w:ascii="Arial" w:hAnsi="Arial" w:cs="Arial"/>
          <w:i/>
          <w:iCs/>
          <w:color w:val="000000"/>
          <w:sz w:val="20"/>
        </w:rPr>
        <w:t>Crimes Act 1958</w:t>
      </w:r>
      <w:r w:rsidRPr="00F51496">
        <w:rPr>
          <w:rFonts w:ascii="Arial" w:hAnsi="Arial" w:cs="Arial"/>
          <w:color w:val="000000"/>
          <w:sz w:val="20"/>
        </w:rPr>
        <w:t>.</w:t>
      </w:r>
    </w:p>
    <w:p w14:paraId="1BC54BC3" w14:textId="77777777" w:rsidR="00B15A73" w:rsidRPr="00F51496" w:rsidRDefault="00B15A73" w:rsidP="00B15A73">
      <w:pPr>
        <w:jc w:val="both"/>
        <w:rPr>
          <w:rFonts w:ascii="Arial" w:hAnsi="Arial" w:cs="Arial"/>
          <w:color w:val="000000"/>
          <w:sz w:val="20"/>
        </w:rPr>
      </w:pPr>
    </w:p>
    <w:p w14:paraId="7AF8411E" w14:textId="77777777" w:rsidR="00B15A73" w:rsidRPr="00F51496" w:rsidRDefault="00B15A73" w:rsidP="00B15A73">
      <w:pPr>
        <w:jc w:val="both"/>
        <w:rPr>
          <w:rFonts w:ascii="Arial" w:hAnsi="Arial" w:cs="Arial"/>
          <w:color w:val="000000"/>
          <w:sz w:val="20"/>
        </w:rPr>
      </w:pPr>
      <w:r w:rsidRPr="00F51496">
        <w:rPr>
          <w:rFonts w:ascii="Arial" w:hAnsi="Arial" w:cs="Arial"/>
          <w:color w:val="000000"/>
          <w:sz w:val="20"/>
        </w:rPr>
        <w:t>Sometimes the statutory provision creating an offence specifies whether the offence is indictable or summary.  For example:</w:t>
      </w:r>
    </w:p>
    <w:p w14:paraId="20E70E77" w14:textId="7BE7877D" w:rsidR="00B15A73" w:rsidRPr="00F51496" w:rsidRDefault="00B15A73" w:rsidP="00B15A73">
      <w:pPr>
        <w:numPr>
          <w:ilvl w:val="0"/>
          <w:numId w:val="1"/>
        </w:numPr>
        <w:jc w:val="both"/>
        <w:rPr>
          <w:rFonts w:ascii="Arial" w:hAnsi="Arial" w:cs="Arial"/>
          <w:color w:val="000000"/>
          <w:sz w:val="20"/>
        </w:rPr>
      </w:pPr>
      <w:r w:rsidRPr="00F51496">
        <w:rPr>
          <w:rFonts w:ascii="Arial" w:hAnsi="Arial" w:cs="Arial"/>
          <w:color w:val="000000"/>
          <w:sz w:val="20"/>
        </w:rPr>
        <w:t xml:space="preserve">the various offences of trafficking in a drug of dependence created by ss.71, 71AA, 71AB &amp; 71AC of the </w:t>
      </w:r>
      <w:r w:rsidRPr="008102AC">
        <w:rPr>
          <w:rFonts w:ascii="Arial" w:hAnsi="Arial" w:cs="Arial"/>
          <w:i/>
          <w:iCs/>
          <w:color w:val="000000"/>
          <w:sz w:val="20"/>
        </w:rPr>
        <w:t>Drugs, Poisons and Controlled Substances Act 1981</w:t>
      </w:r>
      <w:r w:rsidRPr="00F51496">
        <w:rPr>
          <w:rFonts w:ascii="Arial" w:hAnsi="Arial" w:cs="Arial"/>
          <w:color w:val="000000"/>
          <w:sz w:val="20"/>
        </w:rPr>
        <w:t xml:space="preserve"> [as amended] are defined as indictable offences;</w:t>
      </w:r>
    </w:p>
    <w:p w14:paraId="5B22BABA" w14:textId="7C45D3A6" w:rsidR="00B15A73" w:rsidRPr="00F51496" w:rsidRDefault="00B15A73" w:rsidP="00B15A73">
      <w:pPr>
        <w:numPr>
          <w:ilvl w:val="0"/>
          <w:numId w:val="1"/>
        </w:numPr>
        <w:jc w:val="both"/>
        <w:rPr>
          <w:rFonts w:ascii="Arial" w:hAnsi="Arial" w:cs="Arial"/>
          <w:color w:val="000000"/>
          <w:sz w:val="20"/>
        </w:rPr>
      </w:pPr>
      <w:r w:rsidRPr="00F51496">
        <w:rPr>
          <w:rFonts w:ascii="Arial" w:hAnsi="Arial" w:cs="Arial"/>
          <w:color w:val="000000"/>
          <w:sz w:val="20"/>
        </w:rPr>
        <w:t xml:space="preserve">s.91 of the </w:t>
      </w:r>
      <w:r w:rsidRPr="008102AC">
        <w:rPr>
          <w:rFonts w:ascii="Arial" w:hAnsi="Arial" w:cs="Arial"/>
          <w:i/>
          <w:iCs/>
          <w:color w:val="000000"/>
          <w:sz w:val="20"/>
        </w:rPr>
        <w:t>Crimes Act 1958</w:t>
      </w:r>
      <w:r w:rsidRPr="00F51496">
        <w:rPr>
          <w:rFonts w:ascii="Arial" w:hAnsi="Arial" w:cs="Arial"/>
          <w:color w:val="000000"/>
          <w:sz w:val="20"/>
        </w:rPr>
        <w:t xml:space="preserve"> which states that the offence of “Going equipped for stealing etc” is a summary offence.</w:t>
      </w:r>
    </w:p>
    <w:p w14:paraId="5E62670E" w14:textId="77777777" w:rsidR="00B15A73" w:rsidRPr="00F51496" w:rsidRDefault="00B15A73" w:rsidP="00B15A73">
      <w:pPr>
        <w:pStyle w:val="DraftHeading1"/>
        <w:tabs>
          <w:tab w:val="right" w:pos="680"/>
        </w:tabs>
        <w:spacing w:before="0"/>
        <w:jc w:val="both"/>
        <w:rPr>
          <w:rFonts w:ascii="Arial" w:hAnsi="Arial" w:cs="Arial"/>
          <w:b w:val="0"/>
          <w:color w:val="000000"/>
          <w:sz w:val="20"/>
        </w:rPr>
      </w:pPr>
      <w:bookmarkStart w:id="95" w:name="_Toc276383645"/>
    </w:p>
    <w:p w14:paraId="00187D19" w14:textId="1DD57048" w:rsidR="00B15A73" w:rsidRPr="00F51496" w:rsidRDefault="00B15A73" w:rsidP="00B15A73">
      <w:pPr>
        <w:pStyle w:val="DraftHeading1"/>
        <w:tabs>
          <w:tab w:val="right" w:pos="680"/>
        </w:tabs>
        <w:spacing w:before="0"/>
        <w:jc w:val="both"/>
        <w:rPr>
          <w:rFonts w:ascii="Arial" w:hAnsi="Arial" w:cs="Arial"/>
          <w:b w:val="0"/>
          <w:color w:val="000000"/>
          <w:sz w:val="20"/>
        </w:rPr>
      </w:pPr>
      <w:r w:rsidRPr="00F51496">
        <w:rPr>
          <w:rFonts w:ascii="Arial" w:hAnsi="Arial" w:cs="Arial"/>
          <w:b w:val="0"/>
          <w:color w:val="000000"/>
          <w:sz w:val="20"/>
        </w:rPr>
        <w:lastRenderedPageBreak/>
        <w:t xml:space="preserve">Occasionally the statutory provision creating an offence specifies that the offence is indictable in some instances and summary in others: e.g. s.60B(2) of the </w:t>
      </w:r>
      <w:r w:rsidRPr="008102AC">
        <w:rPr>
          <w:rFonts w:ascii="Arial" w:hAnsi="Arial" w:cs="Arial"/>
          <w:b w:val="0"/>
          <w:i/>
          <w:iCs/>
          <w:color w:val="000000"/>
          <w:sz w:val="20"/>
        </w:rPr>
        <w:t>Crimes Act 1958</w:t>
      </w:r>
      <w:r w:rsidRPr="00F51496">
        <w:rPr>
          <w:rFonts w:ascii="Arial" w:hAnsi="Arial" w:cs="Arial"/>
          <w:b w:val="0"/>
          <w:color w:val="000000"/>
          <w:sz w:val="20"/>
        </w:rPr>
        <w:t xml:space="preserve"> creating an offence of “Loitering near schools etc”.</w:t>
      </w:r>
    </w:p>
    <w:bookmarkEnd w:id="95"/>
    <w:p w14:paraId="4683E8F8" w14:textId="77777777" w:rsidR="00B15A73" w:rsidRPr="00F51496" w:rsidRDefault="00B15A73" w:rsidP="00B15A73">
      <w:pPr>
        <w:jc w:val="both"/>
        <w:rPr>
          <w:rFonts w:ascii="Arial" w:hAnsi="Arial" w:cs="Arial"/>
          <w:color w:val="000000"/>
          <w:sz w:val="20"/>
        </w:rPr>
      </w:pPr>
    </w:p>
    <w:p w14:paraId="4D8D5779" w14:textId="20414011" w:rsidR="00B15A73" w:rsidRPr="00F51496" w:rsidRDefault="00B15A73" w:rsidP="00B15A73">
      <w:pPr>
        <w:jc w:val="both"/>
        <w:rPr>
          <w:rFonts w:ascii="Arial" w:hAnsi="Arial" w:cs="Arial"/>
          <w:color w:val="000000"/>
          <w:sz w:val="20"/>
        </w:rPr>
      </w:pPr>
      <w:r w:rsidRPr="00F51496">
        <w:rPr>
          <w:rFonts w:ascii="Arial" w:hAnsi="Arial" w:cs="Arial"/>
          <w:color w:val="000000"/>
          <w:sz w:val="20"/>
        </w:rPr>
        <w:t xml:space="preserve">Sometimes the statutory provision is silent as to the classification of the offence.  In that event, the relevant classification is determined by s.112 of the </w:t>
      </w:r>
      <w:r w:rsidRPr="008102AC">
        <w:rPr>
          <w:rFonts w:ascii="Arial" w:hAnsi="Arial" w:cs="Arial"/>
          <w:i/>
          <w:iCs/>
          <w:color w:val="000000"/>
          <w:sz w:val="20"/>
        </w:rPr>
        <w:t>Sentencing Act 1991</w:t>
      </w:r>
      <w:r w:rsidRPr="00F51496">
        <w:rPr>
          <w:rFonts w:ascii="Arial" w:hAnsi="Arial" w:cs="Arial"/>
          <w:color w:val="000000"/>
          <w:sz w:val="20"/>
        </w:rPr>
        <w:t xml:space="preserve"> [No.49/1991] [as amended]:</w:t>
      </w:r>
    </w:p>
    <w:p w14:paraId="42619B38" w14:textId="77777777" w:rsidR="00B15A73" w:rsidRPr="00F51496" w:rsidRDefault="00B15A73" w:rsidP="00B15A73">
      <w:pPr>
        <w:ind w:left="363" w:hanging="363"/>
        <w:jc w:val="both"/>
        <w:rPr>
          <w:rFonts w:ascii="Arial" w:hAnsi="Arial" w:cs="Arial"/>
          <w:color w:val="000000"/>
          <w:sz w:val="20"/>
        </w:rPr>
      </w:pPr>
      <w:r w:rsidRPr="00F51496">
        <w:rPr>
          <w:rFonts w:ascii="Arial" w:hAnsi="Arial" w:cs="Arial"/>
          <w:color w:val="000000"/>
          <w:sz w:val="20"/>
        </w:rPr>
        <w:t>(1)</w:t>
      </w:r>
      <w:r w:rsidRPr="00F51496">
        <w:rPr>
          <w:rFonts w:ascii="Arial" w:hAnsi="Arial" w:cs="Arial"/>
          <w:color w:val="000000"/>
          <w:sz w:val="20"/>
        </w:rPr>
        <w:tab/>
        <w:t xml:space="preserve">An offence that is described in a provision of an Act (other than the </w:t>
      </w:r>
      <w:r w:rsidRPr="008102AC">
        <w:rPr>
          <w:rFonts w:ascii="Arial" w:hAnsi="Arial" w:cs="Arial"/>
          <w:i/>
          <w:iCs/>
          <w:color w:val="000000"/>
          <w:sz w:val="20"/>
        </w:rPr>
        <w:t>Crimes Act 1958</w:t>
      </w:r>
      <w:r w:rsidRPr="00F51496">
        <w:rPr>
          <w:rFonts w:ascii="Arial" w:hAnsi="Arial" w:cs="Arial"/>
          <w:color w:val="000000"/>
          <w:sz w:val="20"/>
        </w:rPr>
        <w:t xml:space="preserve"> or the </w:t>
      </w:r>
      <w:r w:rsidRPr="008102AC">
        <w:rPr>
          <w:rFonts w:ascii="Arial" w:hAnsi="Arial" w:cs="Arial"/>
          <w:i/>
          <w:iCs/>
          <w:color w:val="000000"/>
          <w:sz w:val="20"/>
        </w:rPr>
        <w:t>Wrongs Act 1958</w:t>
      </w:r>
      <w:r w:rsidRPr="00F51496">
        <w:rPr>
          <w:rFonts w:ascii="Arial" w:hAnsi="Arial" w:cs="Arial"/>
          <w:color w:val="000000"/>
          <w:sz w:val="20"/>
        </w:rPr>
        <w:t>), subordinate instrument or local law as being level 1, 2, 3, 4, 5 or 6 or as being punishable by level 1, 2, 3, 4, 5 or 6 imprisonment or fine or both is, unless the contrary intention appears, an indictable offence.</w:t>
      </w:r>
    </w:p>
    <w:p w14:paraId="358C7A27" w14:textId="77777777" w:rsidR="00B15A73" w:rsidRPr="00F51496" w:rsidRDefault="00B15A73" w:rsidP="00B15A73">
      <w:pPr>
        <w:ind w:left="363" w:hanging="363"/>
        <w:jc w:val="both"/>
        <w:rPr>
          <w:rFonts w:ascii="Arial" w:hAnsi="Arial" w:cs="Arial"/>
          <w:color w:val="000000"/>
          <w:sz w:val="20"/>
        </w:rPr>
      </w:pPr>
      <w:r w:rsidRPr="00F51496">
        <w:rPr>
          <w:rFonts w:ascii="Arial" w:hAnsi="Arial" w:cs="Arial"/>
          <w:color w:val="000000"/>
          <w:sz w:val="20"/>
        </w:rPr>
        <w:t>(2)</w:t>
      </w:r>
      <w:r w:rsidRPr="00F51496">
        <w:rPr>
          <w:rFonts w:ascii="Arial" w:hAnsi="Arial" w:cs="Arial"/>
          <w:color w:val="000000"/>
          <w:sz w:val="20"/>
        </w:rPr>
        <w:tab/>
        <w:t xml:space="preserve">Any other offence under an Act (other than the </w:t>
      </w:r>
      <w:r w:rsidRPr="008102AC">
        <w:rPr>
          <w:rFonts w:ascii="Arial" w:hAnsi="Arial" w:cs="Arial"/>
          <w:i/>
          <w:iCs/>
          <w:color w:val="000000"/>
          <w:sz w:val="20"/>
        </w:rPr>
        <w:t>Crimes Act 1958</w:t>
      </w:r>
      <w:r w:rsidRPr="00F51496">
        <w:rPr>
          <w:rFonts w:ascii="Arial" w:hAnsi="Arial" w:cs="Arial"/>
          <w:color w:val="000000"/>
          <w:sz w:val="20"/>
        </w:rPr>
        <w:t xml:space="preserve"> or the </w:t>
      </w:r>
      <w:r w:rsidRPr="008102AC">
        <w:rPr>
          <w:rFonts w:ascii="Arial" w:hAnsi="Arial" w:cs="Arial"/>
          <w:i/>
          <w:iCs/>
          <w:color w:val="000000"/>
          <w:sz w:val="20"/>
        </w:rPr>
        <w:t>Wrongs Act 1958</w:t>
      </w:r>
      <w:r w:rsidRPr="00F51496">
        <w:rPr>
          <w:rFonts w:ascii="Arial" w:hAnsi="Arial" w:cs="Arial"/>
          <w:color w:val="000000"/>
          <w:sz w:val="20"/>
        </w:rPr>
        <w:t>), subordinate instrument or local law is, unless the contrary intention appears, a summary offence.</w:t>
      </w:r>
    </w:p>
    <w:p w14:paraId="6936F698" w14:textId="77777777" w:rsidR="00B15A73" w:rsidRPr="00F51496" w:rsidRDefault="00B15A73" w:rsidP="00B15A73">
      <w:pPr>
        <w:ind w:left="363" w:hanging="363"/>
        <w:jc w:val="both"/>
        <w:rPr>
          <w:rFonts w:ascii="Arial" w:hAnsi="Arial" w:cs="Arial"/>
          <w:color w:val="000000"/>
          <w:sz w:val="20"/>
        </w:rPr>
      </w:pPr>
      <w:r w:rsidRPr="00F51496">
        <w:rPr>
          <w:rFonts w:ascii="Arial" w:hAnsi="Arial" w:cs="Arial"/>
          <w:color w:val="000000"/>
          <w:sz w:val="20"/>
        </w:rPr>
        <w:t>(3)</w:t>
      </w:r>
      <w:r w:rsidRPr="00F51496">
        <w:rPr>
          <w:rFonts w:ascii="Arial" w:hAnsi="Arial" w:cs="Arial"/>
          <w:color w:val="000000"/>
          <w:sz w:val="20"/>
        </w:rPr>
        <w:tab/>
        <w:t>If an offence is described as being punishable in more than one way or in one of two or more ways, sub-section (1) applies even if only one of those ways is referred to in that sub-section.</w:t>
      </w:r>
    </w:p>
    <w:p w14:paraId="7C9F098B" w14:textId="77777777" w:rsidR="00B15A73" w:rsidRPr="00F51496" w:rsidRDefault="00B15A73" w:rsidP="00B15A73">
      <w:pPr>
        <w:jc w:val="both"/>
        <w:rPr>
          <w:rFonts w:ascii="Arial" w:hAnsi="Arial" w:cs="Arial"/>
          <w:color w:val="000000"/>
          <w:sz w:val="20"/>
        </w:rPr>
      </w:pPr>
    </w:p>
    <w:p w14:paraId="7C3E2203" w14:textId="77777777" w:rsidR="0027357D" w:rsidRDefault="00AE3A42" w:rsidP="00290FAB">
      <w:pPr>
        <w:pStyle w:val="Heading3"/>
        <w:keepNext/>
        <w:spacing w:line="240" w:lineRule="auto"/>
        <w:rPr>
          <w:rFonts w:ascii="Arial" w:hAnsi="Arial" w:cs="Arial"/>
          <w:b/>
          <w:bCs/>
          <w:color w:val="000000"/>
          <w:sz w:val="20"/>
        </w:rPr>
      </w:pPr>
      <w:bookmarkStart w:id="96" w:name="_7.1.2_Age_of"/>
      <w:bookmarkEnd w:id="96"/>
      <w:r w:rsidRPr="00F51496">
        <w:rPr>
          <w:rFonts w:ascii="Arial" w:hAnsi="Arial" w:cs="Arial"/>
          <w:b/>
          <w:bCs/>
          <w:color w:val="000000"/>
          <w:sz w:val="20"/>
        </w:rPr>
        <w:t>7.</w:t>
      </w:r>
      <w:r w:rsidR="00ED1E6B">
        <w:rPr>
          <w:rFonts w:ascii="Arial" w:hAnsi="Arial" w:cs="Arial"/>
          <w:b/>
          <w:bCs/>
          <w:color w:val="000000"/>
          <w:sz w:val="20"/>
        </w:rPr>
        <w:t>1</w:t>
      </w:r>
      <w:r w:rsidRPr="00F51496">
        <w:rPr>
          <w:rFonts w:ascii="Arial" w:hAnsi="Arial" w:cs="Arial"/>
          <w:b/>
          <w:bCs/>
          <w:color w:val="000000"/>
          <w:sz w:val="20"/>
        </w:rPr>
        <w:t>.</w:t>
      </w:r>
      <w:r w:rsidR="00ED1E6B">
        <w:rPr>
          <w:rFonts w:ascii="Arial" w:hAnsi="Arial" w:cs="Arial"/>
          <w:b/>
          <w:bCs/>
          <w:color w:val="000000"/>
          <w:sz w:val="20"/>
        </w:rPr>
        <w:t>2</w:t>
      </w:r>
      <w:r w:rsidRPr="00F51496">
        <w:rPr>
          <w:rFonts w:ascii="Arial" w:hAnsi="Arial" w:cs="Arial"/>
          <w:b/>
          <w:bCs/>
          <w:color w:val="000000"/>
          <w:sz w:val="20"/>
        </w:rPr>
        <w:tab/>
        <w:t>Age of ‘child’</w:t>
      </w:r>
      <w:r w:rsidR="00C11A46" w:rsidRPr="00F51496">
        <w:rPr>
          <w:rFonts w:ascii="Arial" w:hAnsi="Arial" w:cs="Arial"/>
          <w:b/>
          <w:bCs/>
          <w:color w:val="000000"/>
          <w:sz w:val="20"/>
        </w:rPr>
        <w:t xml:space="preserve"> for hearing of a charge</w:t>
      </w:r>
    </w:p>
    <w:p w14:paraId="76ABCB7E" w14:textId="77777777" w:rsidR="00290FAB" w:rsidRPr="00F51496" w:rsidRDefault="00290FAB" w:rsidP="00290FAB">
      <w:pPr>
        <w:pStyle w:val="Heading3"/>
        <w:keepNext/>
        <w:spacing w:line="240" w:lineRule="auto"/>
        <w:rPr>
          <w:rFonts w:ascii="Arial" w:hAnsi="Arial" w:cs="Arial"/>
          <w:b/>
          <w:bCs/>
          <w:color w:val="000000"/>
          <w:sz w:val="20"/>
        </w:rPr>
      </w:pPr>
    </w:p>
    <w:p w14:paraId="37AA8B19" w14:textId="77777777" w:rsidR="00AE3A42" w:rsidRPr="00F51496" w:rsidRDefault="00AE3A42" w:rsidP="00204E35">
      <w:pPr>
        <w:keepNext/>
        <w:keepLines/>
        <w:pBdr>
          <w:top w:val="single" w:sz="4" w:space="1" w:color="auto"/>
          <w:left w:val="single" w:sz="4" w:space="4" w:color="auto"/>
          <w:bottom w:val="single" w:sz="4" w:space="1" w:color="auto"/>
          <w:right w:val="single" w:sz="4" w:space="4" w:color="auto"/>
        </w:pBdr>
        <w:ind w:left="1134" w:right="1134"/>
        <w:jc w:val="center"/>
        <w:rPr>
          <w:rFonts w:ascii="Arial" w:hAnsi="Arial" w:cs="Arial"/>
          <w:b/>
          <w:bCs/>
          <w:color w:val="000000"/>
          <w:sz w:val="20"/>
        </w:rPr>
      </w:pPr>
      <w:r w:rsidRPr="00F51496">
        <w:rPr>
          <w:rFonts w:ascii="Arial" w:hAnsi="Arial" w:cs="Arial"/>
          <w:b/>
          <w:bCs/>
          <w:color w:val="000000"/>
          <w:sz w:val="20"/>
        </w:rPr>
        <w:t>"We have not passed that subtle line between childhood and adulthood until we move from the passive voice to the active voice - that is, until we have stopped saying 'It got lost' and say 'I lost it'."</w:t>
      </w:r>
    </w:p>
    <w:p w14:paraId="24A70E55" w14:textId="77777777" w:rsidR="00AE3A42" w:rsidRPr="00F51496" w:rsidRDefault="00AE3A42" w:rsidP="00204E35">
      <w:pPr>
        <w:pBdr>
          <w:top w:val="single" w:sz="4" w:space="1" w:color="auto"/>
          <w:left w:val="single" w:sz="4" w:space="4" w:color="auto"/>
          <w:bottom w:val="single" w:sz="4" w:space="1" w:color="auto"/>
          <w:right w:val="single" w:sz="4" w:space="4" w:color="auto"/>
        </w:pBdr>
        <w:ind w:left="1134" w:right="1134"/>
        <w:jc w:val="center"/>
        <w:rPr>
          <w:rFonts w:ascii="Arial" w:hAnsi="Arial" w:cs="Arial"/>
          <w:color w:val="000000"/>
          <w:sz w:val="20"/>
        </w:rPr>
      </w:pPr>
      <w:r w:rsidRPr="00F51496">
        <w:rPr>
          <w:rFonts w:ascii="Arial" w:hAnsi="Arial" w:cs="Arial"/>
          <w:color w:val="000000"/>
          <w:sz w:val="20"/>
        </w:rPr>
        <w:t xml:space="preserve">Harris S., "On the Contrary" (1962), chapter 7. </w:t>
      </w:r>
    </w:p>
    <w:p w14:paraId="37DD9AF6" w14:textId="77777777" w:rsidR="00AE3A42" w:rsidRPr="00F51496" w:rsidRDefault="00AE3A42" w:rsidP="00AE3A42">
      <w:pPr>
        <w:jc w:val="both"/>
        <w:rPr>
          <w:rFonts w:ascii="Arial" w:hAnsi="Arial" w:cs="Arial"/>
          <w:color w:val="000000"/>
          <w:sz w:val="20"/>
        </w:rPr>
      </w:pPr>
    </w:p>
    <w:p w14:paraId="4B8E9F2A" w14:textId="77777777" w:rsidR="00F622A5" w:rsidRPr="00F51496" w:rsidRDefault="00F622A5" w:rsidP="00AE3A42">
      <w:pPr>
        <w:jc w:val="both"/>
        <w:rPr>
          <w:rFonts w:ascii="Arial" w:hAnsi="Arial" w:cs="Arial"/>
          <w:color w:val="000000"/>
          <w:sz w:val="20"/>
        </w:rPr>
      </w:pPr>
      <w:r w:rsidRPr="00F51496">
        <w:rPr>
          <w:rFonts w:ascii="Arial" w:hAnsi="Arial" w:cs="Arial"/>
          <w:color w:val="000000"/>
          <w:sz w:val="20"/>
        </w:rPr>
        <w:t xml:space="preserve">Prior to 01/07/2005 the Children’s Court did not have criminal jurisdiction in respect of an offence committed by a person who had turned 17.  Article 1 of the United Nations Convention on the Rights of the Child - to which </w:t>
      </w:r>
      <w:smartTag w:uri="urn:schemas-microsoft-com:office:smarttags" w:element="place">
        <w:smartTag w:uri="urn:schemas-microsoft-com:office:smarttags" w:element="country-region">
          <w:r w:rsidRPr="00F51496">
            <w:rPr>
              <w:rFonts w:ascii="Arial" w:hAnsi="Arial" w:cs="Arial"/>
              <w:color w:val="000000"/>
              <w:sz w:val="20"/>
            </w:rPr>
            <w:t>Australia</w:t>
          </w:r>
        </w:smartTag>
      </w:smartTag>
      <w:r w:rsidRPr="00F51496">
        <w:rPr>
          <w:rFonts w:ascii="Arial" w:hAnsi="Arial" w:cs="Arial"/>
          <w:color w:val="000000"/>
          <w:sz w:val="20"/>
        </w:rPr>
        <w:t xml:space="preserve"> is a signatory - defines a child as a person under the age of 18 unless the relevant national law specifies an earlier age of majority.  Because of the exception, the Victorian age of majority for criminal proceedings prior to 01/07/2005 was not in breach of the UN Convention but was not in accord with its spirit.  In its joint report “</w:t>
      </w:r>
      <w:r w:rsidRPr="00F51496">
        <w:rPr>
          <w:rFonts w:ascii="Arial" w:hAnsi="Arial" w:cs="Arial"/>
          <w:i/>
          <w:color w:val="000000"/>
          <w:sz w:val="20"/>
        </w:rPr>
        <w:t>Seen and Heard: Priority for Children in the Legal Process</w:t>
      </w:r>
      <w:r w:rsidRPr="00F51496">
        <w:rPr>
          <w:rFonts w:ascii="Arial" w:hAnsi="Arial" w:cs="Arial"/>
          <w:color w:val="000000"/>
          <w:sz w:val="20"/>
        </w:rPr>
        <w:t xml:space="preserve">”, the Australian Law Reform Commission and Human Rights and Equal Opportunity Commission recommended: "The age at which a child reaches adulthood for the purposes of the criminal law should be 18 years in all Australian jurisdictions." [Recommendation 196: see paragraphs 18.21-18.22 of report].  </w:t>
      </w:r>
    </w:p>
    <w:p w14:paraId="397CF942" w14:textId="77777777" w:rsidR="00F622A5" w:rsidRPr="00F51496" w:rsidRDefault="00F622A5" w:rsidP="00AE3A42">
      <w:pPr>
        <w:jc w:val="both"/>
        <w:rPr>
          <w:rFonts w:ascii="Arial" w:hAnsi="Arial" w:cs="Arial"/>
          <w:color w:val="000000"/>
          <w:sz w:val="20"/>
        </w:rPr>
      </w:pPr>
    </w:p>
    <w:p w14:paraId="0A731B24" w14:textId="77777777" w:rsidR="003A63B4" w:rsidRPr="00F51496" w:rsidRDefault="00F622A5" w:rsidP="00AE3A42">
      <w:pPr>
        <w:jc w:val="both"/>
        <w:rPr>
          <w:rFonts w:ascii="Arial" w:hAnsi="Arial" w:cs="Arial"/>
          <w:color w:val="000000"/>
          <w:sz w:val="20"/>
        </w:rPr>
      </w:pPr>
      <w:r w:rsidRPr="00F51496">
        <w:rPr>
          <w:rFonts w:ascii="Arial" w:hAnsi="Arial" w:cs="Arial"/>
          <w:color w:val="000000"/>
          <w:sz w:val="20"/>
        </w:rPr>
        <w:t xml:space="preserve">As and from 01/07/2005 the Children’s Court has been given criminal jurisdiction in respect of 17 year </w:t>
      </w:r>
      <w:proofErr w:type="spellStart"/>
      <w:r w:rsidRPr="00F51496">
        <w:rPr>
          <w:rFonts w:ascii="Arial" w:hAnsi="Arial" w:cs="Arial"/>
          <w:color w:val="000000"/>
          <w:sz w:val="20"/>
        </w:rPr>
        <w:t>old</w:t>
      </w:r>
      <w:r w:rsidR="00957C1C" w:rsidRPr="00F51496">
        <w:rPr>
          <w:rFonts w:ascii="Arial" w:hAnsi="Arial" w:cs="Arial"/>
          <w:color w:val="000000"/>
          <w:sz w:val="20"/>
        </w:rPr>
        <w:t>s</w:t>
      </w:r>
      <w:proofErr w:type="spellEnd"/>
      <w:r w:rsidRPr="00F51496">
        <w:rPr>
          <w:rFonts w:ascii="Arial" w:hAnsi="Arial" w:cs="Arial"/>
          <w:color w:val="000000"/>
          <w:sz w:val="20"/>
        </w:rPr>
        <w:t xml:space="preserve">.  The new definition of ‘child’ picks up the </w:t>
      </w:r>
      <w:r w:rsidR="00B71A29" w:rsidRPr="00F51496">
        <w:rPr>
          <w:rFonts w:ascii="Arial" w:hAnsi="Arial" w:cs="Arial"/>
          <w:color w:val="000000"/>
          <w:sz w:val="20"/>
        </w:rPr>
        <w:t xml:space="preserve">Australian Law Reform </w:t>
      </w:r>
      <w:r w:rsidRPr="00F51496">
        <w:rPr>
          <w:rFonts w:ascii="Arial" w:hAnsi="Arial" w:cs="Arial"/>
          <w:color w:val="000000"/>
          <w:sz w:val="20"/>
        </w:rPr>
        <w:t>Commission’s recommendation and has brought Victorian law into line with the UN Convention.</w:t>
      </w:r>
      <w:r w:rsidR="00B71A29" w:rsidRPr="00F51496">
        <w:rPr>
          <w:rFonts w:ascii="Arial" w:hAnsi="Arial" w:cs="Arial"/>
          <w:color w:val="000000"/>
          <w:sz w:val="20"/>
        </w:rPr>
        <w:t xml:space="preserve">  </w:t>
      </w:r>
      <w:r w:rsidR="003A63B4" w:rsidRPr="00F51496">
        <w:rPr>
          <w:rFonts w:ascii="Arial" w:hAnsi="Arial" w:cs="Arial"/>
          <w:color w:val="000000"/>
          <w:sz w:val="20"/>
        </w:rPr>
        <w:t xml:space="preserve">In the case of a person who is alleged to have committed an offence, s.3(1) of the CYFA </w:t>
      </w:r>
      <w:r w:rsidR="00B71A29" w:rsidRPr="00F51496">
        <w:rPr>
          <w:rFonts w:ascii="Arial" w:hAnsi="Arial" w:cs="Arial"/>
          <w:color w:val="000000"/>
          <w:sz w:val="20"/>
        </w:rPr>
        <w:t xml:space="preserve">now </w:t>
      </w:r>
      <w:r w:rsidR="003A63B4" w:rsidRPr="00F51496">
        <w:rPr>
          <w:rFonts w:ascii="Arial" w:hAnsi="Arial" w:cs="Arial"/>
          <w:color w:val="000000"/>
          <w:sz w:val="20"/>
        </w:rPr>
        <w:t xml:space="preserve">provides that ‘child’ means </w:t>
      </w:r>
      <w:r w:rsidRPr="00F51496">
        <w:rPr>
          <w:rFonts w:ascii="Arial" w:hAnsi="Arial" w:cs="Arial"/>
          <w:color w:val="000000"/>
          <w:sz w:val="20"/>
        </w:rPr>
        <w:t>“a person who at the time of the alleged commission of the offence was under the age of 18 years but of or above the age of 10 years but does not include any person who is of or above the age of 19 years when a proceeding for the offence is commenced in the Court</w:t>
      </w:r>
      <w:r w:rsidR="00957C1C" w:rsidRPr="00F51496">
        <w:rPr>
          <w:rFonts w:ascii="Arial" w:hAnsi="Arial" w:cs="Arial"/>
          <w:color w:val="000000"/>
          <w:sz w:val="20"/>
        </w:rPr>
        <w:t>”</w:t>
      </w:r>
      <w:r w:rsidRPr="00F51496">
        <w:rPr>
          <w:rFonts w:ascii="Arial" w:hAnsi="Arial" w:cs="Arial"/>
          <w:color w:val="000000"/>
          <w:sz w:val="20"/>
        </w:rPr>
        <w:t>.</w:t>
      </w:r>
    </w:p>
    <w:p w14:paraId="7CE4F676" w14:textId="77777777" w:rsidR="00F622A5" w:rsidRPr="00F51496" w:rsidRDefault="00F622A5" w:rsidP="00AE3A42">
      <w:pPr>
        <w:jc w:val="both"/>
        <w:rPr>
          <w:rFonts w:ascii="Arial" w:hAnsi="Arial" w:cs="Arial"/>
          <w:color w:val="000000"/>
          <w:sz w:val="20"/>
        </w:rPr>
      </w:pPr>
    </w:p>
    <w:p w14:paraId="76D00A85" w14:textId="77777777" w:rsidR="00AE3A42" w:rsidRPr="00F51496" w:rsidRDefault="00AE3A42" w:rsidP="00AE3A42">
      <w:pPr>
        <w:jc w:val="both"/>
        <w:rPr>
          <w:rFonts w:ascii="Arial" w:hAnsi="Arial" w:cs="Arial"/>
          <w:color w:val="000000"/>
          <w:sz w:val="20"/>
        </w:rPr>
      </w:pPr>
      <w:r w:rsidRPr="00F51496">
        <w:rPr>
          <w:rFonts w:ascii="Arial" w:hAnsi="Arial" w:cs="Arial"/>
          <w:color w:val="000000"/>
          <w:sz w:val="20"/>
        </w:rPr>
        <w:t xml:space="preserve">“Proceeding” means any matter in the Court, including a committal proceeding, but does not include the exercise by a registrar of any jurisdiction, power or authority vested in the registrar as registrar under Schedule </w:t>
      </w:r>
      <w:r w:rsidR="004F3393" w:rsidRPr="00F51496">
        <w:rPr>
          <w:rFonts w:ascii="Arial" w:hAnsi="Arial" w:cs="Arial"/>
          <w:color w:val="000000"/>
          <w:sz w:val="20"/>
        </w:rPr>
        <w:t>3</w:t>
      </w:r>
      <w:r w:rsidRPr="00F51496">
        <w:rPr>
          <w:rFonts w:ascii="Arial" w:hAnsi="Arial" w:cs="Arial"/>
          <w:color w:val="000000"/>
          <w:sz w:val="20"/>
        </w:rPr>
        <w:t>, the Children and Young Persons Infringement Notice System {CAYPINS} [s.3(1) of the CY</w:t>
      </w:r>
      <w:r w:rsidR="004F3393" w:rsidRPr="00F51496">
        <w:rPr>
          <w:rFonts w:ascii="Arial" w:hAnsi="Arial" w:cs="Arial"/>
          <w:color w:val="000000"/>
          <w:sz w:val="20"/>
        </w:rPr>
        <w:t>F</w:t>
      </w:r>
      <w:r w:rsidRPr="00F51496">
        <w:rPr>
          <w:rFonts w:ascii="Arial" w:hAnsi="Arial" w:cs="Arial"/>
          <w:color w:val="000000"/>
          <w:sz w:val="20"/>
        </w:rPr>
        <w:t>A].</w:t>
      </w:r>
    </w:p>
    <w:p w14:paraId="263081AF" w14:textId="77777777" w:rsidR="00204E35" w:rsidRPr="00F51496" w:rsidRDefault="00204E35" w:rsidP="00AE3A42">
      <w:pPr>
        <w:jc w:val="both"/>
        <w:rPr>
          <w:rFonts w:ascii="Arial" w:hAnsi="Arial" w:cs="Arial"/>
          <w:color w:val="000000"/>
          <w:sz w:val="20"/>
        </w:rPr>
      </w:pPr>
    </w:p>
    <w:p w14:paraId="2DEBE9AC" w14:textId="6FF73610" w:rsidR="00B71A29" w:rsidRPr="00F51496" w:rsidRDefault="00B71A29" w:rsidP="00B71A29">
      <w:pPr>
        <w:jc w:val="both"/>
        <w:rPr>
          <w:rFonts w:ascii="Arial" w:hAnsi="Arial" w:cs="Arial"/>
          <w:color w:val="000000"/>
          <w:sz w:val="20"/>
        </w:rPr>
      </w:pPr>
      <w:r w:rsidRPr="00F51496">
        <w:rPr>
          <w:rFonts w:ascii="Arial" w:hAnsi="Arial" w:cs="Arial"/>
          <w:color w:val="000000"/>
          <w:sz w:val="20"/>
        </w:rPr>
        <w:t xml:space="preserve">Section 6 of </w:t>
      </w:r>
      <w:r w:rsidRPr="008102AC">
        <w:rPr>
          <w:rFonts w:ascii="Arial" w:hAnsi="Arial" w:cs="Arial"/>
          <w:i/>
          <w:iCs/>
          <w:color w:val="000000"/>
          <w:sz w:val="20"/>
        </w:rPr>
        <w:t>Criminal Procedure Act 2009</w:t>
      </w:r>
      <w:r w:rsidR="00A504B8" w:rsidRPr="00F51496">
        <w:rPr>
          <w:rFonts w:ascii="Arial" w:hAnsi="Arial" w:cs="Arial"/>
          <w:color w:val="000000"/>
          <w:sz w:val="20"/>
        </w:rPr>
        <w:t xml:space="preserve"> [‘CPA’]</w:t>
      </w:r>
      <w:r w:rsidRPr="00F51496">
        <w:rPr>
          <w:rFonts w:ascii="Arial" w:hAnsi="Arial" w:cs="Arial"/>
          <w:color w:val="000000"/>
          <w:sz w:val="20"/>
        </w:rPr>
        <w:t>, read in conjunction with s.528 of the CYFA, defines when a criminal proceeding is commenced in the Children’s Court.</w:t>
      </w:r>
    </w:p>
    <w:p w14:paraId="4E702FD2" w14:textId="77777777" w:rsidR="00AE3A42" w:rsidRPr="00F51496" w:rsidRDefault="00AE3A42">
      <w:pPr>
        <w:jc w:val="both"/>
        <w:rPr>
          <w:rFonts w:ascii="Arial" w:hAnsi="Arial" w:cs="Arial"/>
          <w:color w:val="000000"/>
          <w:sz w:val="20"/>
        </w:rPr>
      </w:pPr>
    </w:p>
    <w:p w14:paraId="40E757F1" w14:textId="77777777" w:rsidR="00680768" w:rsidRPr="00F51496" w:rsidRDefault="00204E35" w:rsidP="00680768">
      <w:pPr>
        <w:pStyle w:val="Heading3"/>
        <w:keepNext/>
        <w:spacing w:after="120" w:line="240" w:lineRule="auto"/>
        <w:rPr>
          <w:rFonts w:ascii="Arial" w:hAnsi="Arial" w:cs="Arial"/>
          <w:b/>
          <w:bCs/>
          <w:color w:val="000000"/>
          <w:sz w:val="20"/>
        </w:rPr>
      </w:pPr>
      <w:bookmarkStart w:id="97" w:name="_7.1.3_No_criminal"/>
      <w:bookmarkEnd w:id="97"/>
      <w:r w:rsidRPr="00F51496">
        <w:rPr>
          <w:rFonts w:ascii="Arial" w:hAnsi="Arial" w:cs="Arial"/>
          <w:b/>
          <w:bCs/>
          <w:color w:val="000000"/>
          <w:sz w:val="20"/>
        </w:rPr>
        <w:t>7.</w:t>
      </w:r>
      <w:r w:rsidR="00706933">
        <w:rPr>
          <w:rFonts w:ascii="Arial" w:hAnsi="Arial" w:cs="Arial"/>
          <w:b/>
          <w:bCs/>
          <w:color w:val="000000"/>
          <w:sz w:val="20"/>
        </w:rPr>
        <w:t>1.3</w:t>
      </w:r>
      <w:r w:rsidRPr="00F51496">
        <w:rPr>
          <w:rFonts w:ascii="Arial" w:hAnsi="Arial" w:cs="Arial"/>
          <w:b/>
          <w:bCs/>
          <w:color w:val="000000"/>
          <w:sz w:val="20"/>
        </w:rPr>
        <w:tab/>
        <w:t>No criminal responsibility of a child under 10</w:t>
      </w:r>
    </w:p>
    <w:p w14:paraId="06258B6D" w14:textId="77777777" w:rsidR="00290FAB" w:rsidRDefault="00204E35" w:rsidP="00204E35">
      <w:pPr>
        <w:jc w:val="both"/>
        <w:rPr>
          <w:rFonts w:ascii="Arial" w:hAnsi="Arial" w:cs="Arial"/>
          <w:color w:val="000000"/>
          <w:sz w:val="20"/>
        </w:rPr>
      </w:pPr>
      <w:r w:rsidRPr="00F51496">
        <w:rPr>
          <w:rFonts w:ascii="Arial" w:hAnsi="Arial" w:cs="Arial"/>
          <w:color w:val="000000"/>
          <w:sz w:val="20"/>
        </w:rPr>
        <w:t xml:space="preserve">It follows from the </w:t>
      </w:r>
      <w:r w:rsidR="009C006F">
        <w:rPr>
          <w:rFonts w:ascii="Arial" w:hAnsi="Arial" w:cs="Arial"/>
          <w:color w:val="000000"/>
          <w:sz w:val="20"/>
        </w:rPr>
        <w:t xml:space="preserve">above </w:t>
      </w:r>
      <w:r w:rsidRPr="00F51496">
        <w:rPr>
          <w:rFonts w:ascii="Arial" w:hAnsi="Arial" w:cs="Arial"/>
          <w:color w:val="000000"/>
          <w:sz w:val="20"/>
        </w:rPr>
        <w:t xml:space="preserve">definition of ‘child’ that a child </w:t>
      </w:r>
      <w:r w:rsidR="009B7F1D">
        <w:rPr>
          <w:rFonts w:ascii="Arial" w:hAnsi="Arial" w:cs="Arial"/>
          <w:color w:val="000000"/>
          <w:sz w:val="20"/>
        </w:rPr>
        <w:t xml:space="preserve">aged </w:t>
      </w:r>
      <w:r w:rsidRPr="00F51496">
        <w:rPr>
          <w:rFonts w:ascii="Arial" w:hAnsi="Arial" w:cs="Arial"/>
          <w:color w:val="000000"/>
          <w:sz w:val="20"/>
        </w:rPr>
        <w:t xml:space="preserve">under 10 </w:t>
      </w:r>
      <w:r w:rsidR="009C006F">
        <w:rPr>
          <w:rFonts w:ascii="Arial" w:hAnsi="Arial" w:cs="Arial"/>
          <w:color w:val="000000"/>
          <w:sz w:val="20"/>
        </w:rPr>
        <w:t>cannot commit a criminal offence in Victoria</w:t>
      </w:r>
      <w:r w:rsidRPr="00F51496">
        <w:rPr>
          <w:rFonts w:ascii="Arial" w:hAnsi="Arial" w:cs="Arial"/>
          <w:color w:val="000000"/>
          <w:sz w:val="20"/>
        </w:rPr>
        <w:t>.  This is reinforced by s.</w:t>
      </w:r>
      <w:r w:rsidR="004F3393" w:rsidRPr="00F51496">
        <w:rPr>
          <w:rFonts w:ascii="Arial" w:hAnsi="Arial" w:cs="Arial"/>
          <w:color w:val="000000"/>
          <w:sz w:val="20"/>
        </w:rPr>
        <w:t>344</w:t>
      </w:r>
      <w:r w:rsidRPr="00F51496">
        <w:rPr>
          <w:rFonts w:ascii="Arial" w:hAnsi="Arial" w:cs="Arial"/>
          <w:color w:val="000000"/>
          <w:sz w:val="20"/>
        </w:rPr>
        <w:t xml:space="preserve"> of the CY</w:t>
      </w:r>
      <w:r w:rsidR="004F3393" w:rsidRPr="00F51496">
        <w:rPr>
          <w:rFonts w:ascii="Arial" w:hAnsi="Arial" w:cs="Arial"/>
          <w:color w:val="000000"/>
          <w:sz w:val="20"/>
        </w:rPr>
        <w:t>F</w:t>
      </w:r>
      <w:r w:rsidRPr="00F51496">
        <w:rPr>
          <w:rFonts w:ascii="Arial" w:hAnsi="Arial" w:cs="Arial"/>
          <w:color w:val="000000"/>
          <w:sz w:val="20"/>
        </w:rPr>
        <w:t xml:space="preserve">A which states: "It is conclusively presumed that a child under the age of 10 years cannot commit an offence."  A similar presumption applies in </w:t>
      </w:r>
      <w:smartTag w:uri="urn:schemas-microsoft-com:office:smarttags" w:element="country-region">
        <w:smartTag w:uri="urn:schemas-microsoft-com:office:smarttags" w:element="place">
          <w:r w:rsidRPr="00F51496">
            <w:rPr>
              <w:rFonts w:ascii="Arial" w:hAnsi="Arial" w:cs="Arial"/>
              <w:color w:val="000000"/>
              <w:sz w:val="20"/>
            </w:rPr>
            <w:t>England</w:t>
          </w:r>
        </w:smartTag>
      </w:smartTag>
      <w:r w:rsidRPr="00F51496">
        <w:rPr>
          <w:rFonts w:ascii="Arial" w:hAnsi="Arial" w:cs="Arial"/>
          <w:color w:val="000000"/>
          <w:sz w:val="20"/>
        </w:rPr>
        <w:t xml:space="preserve">: see s.16(1) of the </w:t>
      </w:r>
      <w:r w:rsidRPr="008102AC">
        <w:rPr>
          <w:rFonts w:ascii="Arial" w:hAnsi="Arial" w:cs="Arial"/>
          <w:i/>
          <w:iCs/>
          <w:color w:val="000000"/>
          <w:sz w:val="20"/>
        </w:rPr>
        <w:t>Children and Young Persons Act 1963</w:t>
      </w:r>
      <w:r w:rsidRPr="00F51496">
        <w:rPr>
          <w:rFonts w:ascii="Arial" w:hAnsi="Arial" w:cs="Arial"/>
          <w:color w:val="000000"/>
          <w:sz w:val="20"/>
        </w:rPr>
        <w:t xml:space="preserve"> (</w:t>
      </w:r>
      <w:proofErr w:type="spellStart"/>
      <w:r w:rsidRPr="00F51496">
        <w:rPr>
          <w:rFonts w:ascii="Arial" w:hAnsi="Arial" w:cs="Arial"/>
          <w:color w:val="000000"/>
          <w:sz w:val="20"/>
        </w:rPr>
        <w:t>Eng</w:t>
      </w:r>
      <w:proofErr w:type="spellEnd"/>
      <w:r w:rsidRPr="00F51496">
        <w:rPr>
          <w:rFonts w:ascii="Arial" w:hAnsi="Arial" w:cs="Arial"/>
          <w:color w:val="000000"/>
          <w:sz w:val="20"/>
        </w:rPr>
        <w:t>).</w:t>
      </w:r>
    </w:p>
    <w:p w14:paraId="69628406" w14:textId="77777777" w:rsidR="00290FAB" w:rsidRDefault="00290FAB" w:rsidP="00204E35">
      <w:pPr>
        <w:jc w:val="both"/>
        <w:rPr>
          <w:rFonts w:ascii="Arial" w:hAnsi="Arial" w:cs="Arial"/>
          <w:color w:val="000000"/>
          <w:sz w:val="20"/>
        </w:rPr>
      </w:pPr>
    </w:p>
    <w:p w14:paraId="036FD990" w14:textId="77777777" w:rsidR="00204E35" w:rsidRPr="00F51496" w:rsidRDefault="00327509" w:rsidP="00204E35">
      <w:pPr>
        <w:jc w:val="both"/>
        <w:rPr>
          <w:rFonts w:ascii="Arial" w:hAnsi="Arial" w:cs="Arial"/>
          <w:color w:val="000000"/>
          <w:sz w:val="20"/>
        </w:rPr>
      </w:pPr>
      <w:r w:rsidRPr="00F51496">
        <w:rPr>
          <w:rFonts w:ascii="Arial" w:hAnsi="Arial" w:cs="Arial"/>
          <w:color w:val="000000"/>
          <w:sz w:val="20"/>
        </w:rPr>
        <w:t xml:space="preserve">By comparison the minimum age of criminal responsibility in Canada is 12 and in many European countries ages ranging from 12 (Greece &amp; Netherlands) </w:t>
      </w:r>
      <w:r w:rsidR="009B7F1D">
        <w:rPr>
          <w:rFonts w:ascii="Arial" w:hAnsi="Arial" w:cs="Arial"/>
          <w:color w:val="000000"/>
          <w:sz w:val="20"/>
        </w:rPr>
        <w:t xml:space="preserve">to 14 (Germany) </w:t>
      </w:r>
      <w:r w:rsidRPr="00F51496">
        <w:rPr>
          <w:rFonts w:ascii="Arial" w:hAnsi="Arial" w:cs="Arial"/>
          <w:color w:val="000000"/>
          <w:sz w:val="20"/>
        </w:rPr>
        <w:t xml:space="preserve">to </w:t>
      </w:r>
      <w:r w:rsidR="009B7F1D">
        <w:rPr>
          <w:rFonts w:ascii="Arial" w:hAnsi="Arial" w:cs="Arial"/>
          <w:color w:val="000000"/>
          <w:sz w:val="20"/>
        </w:rPr>
        <w:t xml:space="preserve">generally </w:t>
      </w:r>
      <w:r w:rsidRPr="00F51496">
        <w:rPr>
          <w:rFonts w:ascii="Arial" w:hAnsi="Arial" w:cs="Arial"/>
          <w:color w:val="000000"/>
          <w:sz w:val="20"/>
        </w:rPr>
        <w:t>18 (Belgium &amp; Luxembourg).</w:t>
      </w:r>
      <w:r w:rsidR="009B7F1D">
        <w:rPr>
          <w:rFonts w:ascii="Arial" w:hAnsi="Arial" w:cs="Arial"/>
          <w:color w:val="000000"/>
          <w:sz w:val="20"/>
        </w:rPr>
        <w:t xml:space="preserve">  In New Zealand criminal proceedings cannot be commenced against a child who has committed an offence under the age of 14 </w:t>
      </w:r>
      <w:r w:rsidR="009C006F">
        <w:rPr>
          <w:rFonts w:ascii="Arial" w:hAnsi="Arial" w:cs="Arial"/>
          <w:color w:val="000000"/>
          <w:sz w:val="20"/>
        </w:rPr>
        <w:t>except that this age is reduced to</w:t>
      </w:r>
      <w:r w:rsidR="009B7F1D">
        <w:rPr>
          <w:rFonts w:ascii="Arial" w:hAnsi="Arial" w:cs="Arial"/>
          <w:color w:val="000000"/>
          <w:sz w:val="20"/>
        </w:rPr>
        <w:t>-</w:t>
      </w:r>
    </w:p>
    <w:p w14:paraId="74FA14B1" w14:textId="77777777" w:rsidR="00C11A46" w:rsidRDefault="009B7F1D" w:rsidP="00FB26DA">
      <w:pPr>
        <w:numPr>
          <w:ilvl w:val="0"/>
          <w:numId w:val="58"/>
        </w:numPr>
        <w:ind w:left="357" w:hanging="357"/>
        <w:rPr>
          <w:rFonts w:ascii="Arial" w:hAnsi="Arial" w:cs="Arial"/>
          <w:color w:val="000000"/>
          <w:sz w:val="20"/>
        </w:rPr>
      </w:pPr>
      <w:r w:rsidRPr="009B7F1D">
        <w:rPr>
          <w:rFonts w:ascii="Arial" w:hAnsi="Arial" w:cs="Arial"/>
          <w:color w:val="000000"/>
          <w:sz w:val="20"/>
        </w:rPr>
        <w:t>10 where the offence is murder or manslaughter;</w:t>
      </w:r>
    </w:p>
    <w:p w14:paraId="38F8D106" w14:textId="77777777" w:rsidR="009B7F1D" w:rsidRDefault="009B7F1D" w:rsidP="00FB26DA">
      <w:pPr>
        <w:numPr>
          <w:ilvl w:val="0"/>
          <w:numId w:val="58"/>
        </w:numPr>
        <w:ind w:left="357" w:hanging="357"/>
        <w:jc w:val="both"/>
        <w:rPr>
          <w:rFonts w:ascii="Arial" w:hAnsi="Arial" w:cs="Arial"/>
          <w:color w:val="000000"/>
          <w:sz w:val="20"/>
        </w:rPr>
      </w:pPr>
      <w:r>
        <w:rPr>
          <w:rFonts w:ascii="Arial" w:hAnsi="Arial" w:cs="Arial"/>
          <w:color w:val="000000"/>
          <w:sz w:val="20"/>
        </w:rPr>
        <w:t>12 where the offence has a maximum penalty of at least 14 years’ imprisonment or where the offence has a maximum period of at least 10 years and the child is a previous offender as defined.</w:t>
      </w:r>
    </w:p>
    <w:p w14:paraId="3C779D6F" w14:textId="77777777" w:rsidR="005D77E2" w:rsidRDefault="005D77E2" w:rsidP="009101E1">
      <w:pPr>
        <w:rPr>
          <w:rFonts w:ascii="Arial" w:hAnsi="Arial" w:cs="Arial"/>
          <w:b/>
          <w:bCs/>
          <w:color w:val="000000"/>
          <w:sz w:val="20"/>
        </w:rPr>
      </w:pPr>
    </w:p>
    <w:p w14:paraId="53DF8563" w14:textId="77777777" w:rsidR="00680768" w:rsidRPr="00F51496" w:rsidRDefault="000506E2" w:rsidP="00680768">
      <w:pPr>
        <w:pStyle w:val="Heading3"/>
        <w:keepNext/>
        <w:spacing w:after="120" w:line="240" w:lineRule="auto"/>
        <w:rPr>
          <w:rFonts w:ascii="Arial" w:hAnsi="Arial" w:cs="Arial"/>
          <w:b/>
          <w:bCs/>
          <w:color w:val="000000"/>
          <w:sz w:val="20"/>
        </w:rPr>
      </w:pPr>
      <w:bookmarkStart w:id="98" w:name="_7.1.4_Transfer_of"/>
      <w:bookmarkEnd w:id="98"/>
      <w:r w:rsidRPr="00F51496">
        <w:rPr>
          <w:rFonts w:ascii="Arial" w:hAnsi="Arial" w:cs="Arial"/>
          <w:b/>
          <w:bCs/>
          <w:color w:val="000000"/>
          <w:sz w:val="20"/>
        </w:rPr>
        <w:lastRenderedPageBreak/>
        <w:t>7.</w:t>
      </w:r>
      <w:r w:rsidR="00706933">
        <w:rPr>
          <w:rFonts w:ascii="Arial" w:hAnsi="Arial" w:cs="Arial"/>
          <w:b/>
          <w:bCs/>
          <w:color w:val="000000"/>
          <w:sz w:val="20"/>
        </w:rPr>
        <w:t>1.4</w:t>
      </w:r>
      <w:r w:rsidRPr="00F51496">
        <w:rPr>
          <w:rFonts w:ascii="Arial" w:hAnsi="Arial" w:cs="Arial"/>
          <w:b/>
          <w:bCs/>
          <w:color w:val="000000"/>
          <w:sz w:val="20"/>
        </w:rPr>
        <w:tab/>
      </w:r>
      <w:r w:rsidR="00D509BA" w:rsidRPr="00F51496">
        <w:rPr>
          <w:rFonts w:ascii="Arial" w:hAnsi="Arial" w:cs="Arial"/>
          <w:b/>
          <w:bCs/>
          <w:color w:val="000000"/>
          <w:sz w:val="20"/>
        </w:rPr>
        <w:t>T</w:t>
      </w:r>
      <w:r w:rsidRPr="00F51496">
        <w:rPr>
          <w:rFonts w:ascii="Arial" w:hAnsi="Arial" w:cs="Arial"/>
          <w:b/>
          <w:bCs/>
          <w:color w:val="000000"/>
          <w:sz w:val="20"/>
        </w:rPr>
        <w:t xml:space="preserve">ransfer </w:t>
      </w:r>
      <w:r w:rsidR="00D509BA" w:rsidRPr="00F51496">
        <w:rPr>
          <w:rFonts w:ascii="Arial" w:hAnsi="Arial" w:cs="Arial"/>
          <w:b/>
          <w:bCs/>
          <w:color w:val="000000"/>
          <w:sz w:val="20"/>
        </w:rPr>
        <w:t xml:space="preserve">of the </w:t>
      </w:r>
      <w:r w:rsidRPr="00F51496">
        <w:rPr>
          <w:rFonts w:ascii="Arial" w:hAnsi="Arial" w:cs="Arial"/>
          <w:b/>
          <w:bCs/>
          <w:color w:val="000000"/>
          <w:sz w:val="20"/>
        </w:rPr>
        <w:t>hearing of a charge to</w:t>
      </w:r>
      <w:r w:rsidR="00D509BA" w:rsidRPr="00F51496">
        <w:rPr>
          <w:rFonts w:ascii="Arial" w:hAnsi="Arial" w:cs="Arial"/>
          <w:b/>
          <w:bCs/>
          <w:color w:val="000000"/>
          <w:sz w:val="20"/>
        </w:rPr>
        <w:t xml:space="preserve"> or from </w:t>
      </w:r>
      <w:r w:rsidRPr="00F51496">
        <w:rPr>
          <w:rFonts w:ascii="Arial" w:hAnsi="Arial" w:cs="Arial"/>
          <w:b/>
          <w:bCs/>
          <w:color w:val="000000"/>
          <w:sz w:val="20"/>
        </w:rPr>
        <w:t>Magistrates’ Court</w:t>
      </w:r>
    </w:p>
    <w:p w14:paraId="410D0D8B" w14:textId="77777777" w:rsidR="000506E2" w:rsidRPr="00F51496" w:rsidRDefault="00D509BA" w:rsidP="00D509BA">
      <w:pPr>
        <w:keepNext/>
        <w:keepLines/>
        <w:jc w:val="both"/>
        <w:rPr>
          <w:rFonts w:ascii="Arial" w:hAnsi="Arial" w:cs="Arial"/>
          <w:bCs/>
          <w:color w:val="000000"/>
          <w:sz w:val="20"/>
        </w:rPr>
      </w:pPr>
      <w:r w:rsidRPr="00F51496">
        <w:rPr>
          <w:rFonts w:ascii="Arial" w:hAnsi="Arial" w:cs="Arial"/>
          <w:b/>
          <w:bCs/>
          <w:color w:val="000000"/>
          <w:sz w:val="20"/>
          <w:u w:val="single"/>
        </w:rPr>
        <w:t>Mandatory transfer</w:t>
      </w:r>
      <w:r w:rsidR="00461A92" w:rsidRPr="00F51496">
        <w:rPr>
          <w:rFonts w:ascii="Arial" w:hAnsi="Arial" w:cs="Arial"/>
          <w:b/>
          <w:bCs/>
          <w:color w:val="000000"/>
          <w:sz w:val="20"/>
          <w:u w:val="single"/>
        </w:rPr>
        <w:t xml:space="preserve"> to Magistrates’ Court</w:t>
      </w:r>
      <w:r w:rsidRPr="00F51496">
        <w:rPr>
          <w:rFonts w:ascii="Arial" w:hAnsi="Arial" w:cs="Arial"/>
          <w:bCs/>
          <w:color w:val="000000"/>
          <w:sz w:val="20"/>
        </w:rPr>
        <w:t xml:space="preserve">:  </w:t>
      </w:r>
      <w:r w:rsidR="009101E1" w:rsidRPr="00F51496">
        <w:rPr>
          <w:rFonts w:ascii="Arial" w:hAnsi="Arial" w:cs="Arial"/>
          <w:bCs/>
          <w:color w:val="000000"/>
          <w:sz w:val="20"/>
        </w:rPr>
        <w:t xml:space="preserve">Section </w:t>
      </w:r>
      <w:r w:rsidR="004F3393" w:rsidRPr="00F51496">
        <w:rPr>
          <w:rFonts w:ascii="Arial" w:hAnsi="Arial" w:cs="Arial"/>
          <w:bCs/>
          <w:color w:val="000000"/>
          <w:sz w:val="20"/>
        </w:rPr>
        <w:t>5</w:t>
      </w:r>
      <w:r w:rsidR="009101E1" w:rsidRPr="00F51496">
        <w:rPr>
          <w:rFonts w:ascii="Arial" w:hAnsi="Arial" w:cs="Arial"/>
          <w:bCs/>
          <w:color w:val="000000"/>
          <w:sz w:val="20"/>
        </w:rPr>
        <w:t>16(4) of the CY</w:t>
      </w:r>
      <w:r w:rsidR="004F3393" w:rsidRPr="00F51496">
        <w:rPr>
          <w:rFonts w:ascii="Arial" w:hAnsi="Arial" w:cs="Arial"/>
          <w:bCs/>
          <w:color w:val="000000"/>
          <w:sz w:val="20"/>
        </w:rPr>
        <w:t>F</w:t>
      </w:r>
      <w:r w:rsidR="009101E1" w:rsidRPr="00F51496">
        <w:rPr>
          <w:rFonts w:ascii="Arial" w:hAnsi="Arial" w:cs="Arial"/>
          <w:bCs/>
          <w:color w:val="000000"/>
          <w:sz w:val="20"/>
        </w:rPr>
        <w:t xml:space="preserve">A imposes an obligation on </w:t>
      </w:r>
      <w:r w:rsidRPr="00F51496">
        <w:rPr>
          <w:rFonts w:ascii="Arial" w:hAnsi="Arial" w:cs="Arial"/>
          <w:bCs/>
          <w:color w:val="000000"/>
          <w:sz w:val="20"/>
        </w:rPr>
        <w:t xml:space="preserve">the Children’s Court to discontinue a proceeding for the hearing of a charge and order that the hearing be transferred to the Magistrates’ Court if before or during the proceeding it appears to the Children’s Court that the </w:t>
      </w:r>
      <w:r w:rsidR="00751D6B" w:rsidRPr="00F51496">
        <w:rPr>
          <w:rFonts w:ascii="Arial" w:hAnsi="Arial" w:cs="Arial"/>
          <w:bCs/>
          <w:color w:val="000000"/>
          <w:sz w:val="20"/>
        </w:rPr>
        <w:t>accused</w:t>
      </w:r>
      <w:r w:rsidRPr="00F51496">
        <w:rPr>
          <w:rFonts w:ascii="Arial" w:hAnsi="Arial" w:cs="Arial"/>
          <w:bCs/>
          <w:color w:val="000000"/>
          <w:sz w:val="20"/>
        </w:rPr>
        <w:t xml:space="preserve"> is not a ‘child’ within the meaning of s.3(1).</w:t>
      </w:r>
      <w:r w:rsidR="003970F4" w:rsidRPr="00F51496">
        <w:rPr>
          <w:rFonts w:ascii="Arial" w:hAnsi="Arial" w:cs="Arial"/>
          <w:bCs/>
          <w:color w:val="000000"/>
          <w:sz w:val="20"/>
        </w:rPr>
        <w:t xml:space="preserve">  If a proceeding is transferred, the Children’s Court </w:t>
      </w:r>
      <w:r w:rsidR="00BF0DE2" w:rsidRPr="00F51496">
        <w:rPr>
          <w:rFonts w:ascii="Arial" w:hAnsi="Arial" w:cs="Arial"/>
          <w:bCs/>
          <w:color w:val="000000"/>
          <w:sz w:val="20"/>
        </w:rPr>
        <w:t>in the meantime may</w:t>
      </w:r>
      <w:r w:rsidR="003970F4" w:rsidRPr="00F51496">
        <w:rPr>
          <w:rFonts w:ascii="Arial" w:hAnsi="Arial" w:cs="Arial"/>
          <w:bCs/>
          <w:color w:val="000000"/>
          <w:sz w:val="20"/>
        </w:rPr>
        <w:t>:</w:t>
      </w:r>
    </w:p>
    <w:p w14:paraId="2CCD5A86" w14:textId="77777777" w:rsidR="003970F4" w:rsidRPr="00F51496" w:rsidRDefault="003970F4" w:rsidP="00A766F1">
      <w:pPr>
        <w:keepNext/>
        <w:keepLines/>
        <w:numPr>
          <w:ilvl w:val="0"/>
          <w:numId w:val="15"/>
        </w:numPr>
        <w:tabs>
          <w:tab w:val="left" w:pos="425"/>
        </w:tabs>
        <w:ind w:left="363"/>
        <w:jc w:val="both"/>
        <w:rPr>
          <w:rFonts w:ascii="Arial" w:hAnsi="Arial" w:cs="Arial"/>
          <w:bCs/>
          <w:color w:val="000000"/>
          <w:sz w:val="20"/>
        </w:rPr>
      </w:pPr>
      <w:r w:rsidRPr="00F51496">
        <w:rPr>
          <w:rFonts w:ascii="Arial" w:hAnsi="Arial" w:cs="Arial"/>
          <w:bCs/>
          <w:color w:val="000000"/>
          <w:sz w:val="20"/>
        </w:rPr>
        <w:t xml:space="preserve">permit the </w:t>
      </w:r>
      <w:r w:rsidR="00751D6B" w:rsidRPr="00F51496">
        <w:rPr>
          <w:rFonts w:ascii="Arial" w:hAnsi="Arial" w:cs="Arial"/>
          <w:bCs/>
          <w:color w:val="000000"/>
          <w:sz w:val="20"/>
        </w:rPr>
        <w:t>accused</w:t>
      </w:r>
      <w:r w:rsidRPr="00F51496">
        <w:rPr>
          <w:rFonts w:ascii="Arial" w:hAnsi="Arial" w:cs="Arial"/>
          <w:bCs/>
          <w:color w:val="000000"/>
          <w:sz w:val="20"/>
        </w:rPr>
        <w:t xml:space="preserve"> to go at large; or</w:t>
      </w:r>
    </w:p>
    <w:p w14:paraId="5D169607" w14:textId="77777777" w:rsidR="003970F4" w:rsidRPr="00F51496" w:rsidRDefault="003970F4" w:rsidP="00A766F1">
      <w:pPr>
        <w:keepNext/>
        <w:keepLines/>
        <w:numPr>
          <w:ilvl w:val="0"/>
          <w:numId w:val="15"/>
        </w:numPr>
        <w:tabs>
          <w:tab w:val="left" w:pos="425"/>
        </w:tabs>
        <w:ind w:left="363"/>
        <w:jc w:val="both"/>
        <w:rPr>
          <w:rFonts w:ascii="Arial" w:hAnsi="Arial" w:cs="Arial"/>
          <w:bCs/>
          <w:color w:val="000000"/>
          <w:sz w:val="20"/>
        </w:rPr>
      </w:pPr>
      <w:r w:rsidRPr="00F51496">
        <w:rPr>
          <w:rFonts w:ascii="Arial" w:hAnsi="Arial" w:cs="Arial"/>
          <w:bCs/>
          <w:color w:val="000000"/>
          <w:sz w:val="20"/>
        </w:rPr>
        <w:t xml:space="preserve">grant the </w:t>
      </w:r>
      <w:r w:rsidR="00751D6B" w:rsidRPr="00F51496">
        <w:rPr>
          <w:rFonts w:ascii="Arial" w:hAnsi="Arial" w:cs="Arial"/>
          <w:bCs/>
          <w:color w:val="000000"/>
          <w:sz w:val="20"/>
        </w:rPr>
        <w:t>accused</w:t>
      </w:r>
      <w:r w:rsidRPr="00F51496">
        <w:rPr>
          <w:rFonts w:ascii="Arial" w:hAnsi="Arial" w:cs="Arial"/>
          <w:bCs/>
          <w:color w:val="000000"/>
          <w:sz w:val="20"/>
        </w:rPr>
        <w:t xml:space="preserve"> bail; or</w:t>
      </w:r>
    </w:p>
    <w:p w14:paraId="46867218" w14:textId="77777777" w:rsidR="003970F4" w:rsidRPr="00F51496" w:rsidRDefault="003970F4" w:rsidP="00A766F1">
      <w:pPr>
        <w:keepNext/>
        <w:keepLines/>
        <w:numPr>
          <w:ilvl w:val="0"/>
          <w:numId w:val="15"/>
        </w:numPr>
        <w:tabs>
          <w:tab w:val="left" w:pos="425"/>
        </w:tabs>
        <w:ind w:left="420" w:hanging="420"/>
        <w:jc w:val="both"/>
        <w:rPr>
          <w:rFonts w:ascii="Arial" w:hAnsi="Arial" w:cs="Arial"/>
          <w:bCs/>
          <w:color w:val="000000"/>
          <w:sz w:val="20"/>
        </w:rPr>
      </w:pPr>
      <w:r w:rsidRPr="00F51496">
        <w:rPr>
          <w:rFonts w:ascii="Arial" w:hAnsi="Arial" w:cs="Arial"/>
          <w:bCs/>
          <w:color w:val="000000"/>
          <w:sz w:val="20"/>
        </w:rPr>
        <w:t xml:space="preserve">remand the </w:t>
      </w:r>
      <w:r w:rsidR="00751D6B" w:rsidRPr="00F51496">
        <w:rPr>
          <w:rFonts w:ascii="Arial" w:hAnsi="Arial" w:cs="Arial"/>
          <w:bCs/>
          <w:color w:val="000000"/>
          <w:sz w:val="20"/>
        </w:rPr>
        <w:t>accused</w:t>
      </w:r>
      <w:r w:rsidRPr="00F51496">
        <w:rPr>
          <w:rFonts w:ascii="Arial" w:hAnsi="Arial" w:cs="Arial"/>
          <w:bCs/>
          <w:color w:val="000000"/>
          <w:sz w:val="20"/>
        </w:rPr>
        <w:t xml:space="preserve"> in prison or a </w:t>
      </w:r>
      <w:r w:rsidR="0025005F" w:rsidRPr="00F51496">
        <w:rPr>
          <w:rFonts w:ascii="Arial" w:hAnsi="Arial" w:cs="Arial"/>
          <w:bCs/>
          <w:color w:val="000000"/>
          <w:sz w:val="20"/>
        </w:rPr>
        <w:t>police gaol or under s.</w:t>
      </w:r>
      <w:r w:rsidRPr="00F51496">
        <w:rPr>
          <w:rFonts w:ascii="Arial" w:hAnsi="Arial" w:cs="Arial"/>
          <w:bCs/>
          <w:color w:val="000000"/>
          <w:sz w:val="20"/>
        </w:rPr>
        <w:t xml:space="preserve">49 of the </w:t>
      </w:r>
      <w:r w:rsidRPr="008102AC">
        <w:rPr>
          <w:rFonts w:ascii="Arial" w:hAnsi="Arial" w:cs="Arial"/>
          <w:bCs/>
          <w:i/>
          <w:iCs/>
          <w:color w:val="000000"/>
          <w:sz w:val="20"/>
        </w:rPr>
        <w:t>Magistrates’ Court Act</w:t>
      </w:r>
      <w:r w:rsidRPr="00F51496">
        <w:rPr>
          <w:rFonts w:ascii="Arial" w:hAnsi="Arial" w:cs="Arial"/>
          <w:bCs/>
          <w:color w:val="000000"/>
          <w:sz w:val="20"/>
        </w:rPr>
        <w:t>.</w:t>
      </w:r>
    </w:p>
    <w:p w14:paraId="2ED3DD9C" w14:textId="77777777" w:rsidR="000506E2" w:rsidRPr="00F51496" w:rsidRDefault="000506E2" w:rsidP="00D509BA">
      <w:pPr>
        <w:rPr>
          <w:rFonts w:ascii="Arial" w:hAnsi="Arial" w:cs="Arial"/>
          <w:bCs/>
          <w:color w:val="000000"/>
          <w:sz w:val="20"/>
        </w:rPr>
      </w:pPr>
    </w:p>
    <w:p w14:paraId="10E969D0" w14:textId="77777777" w:rsidR="003970F4" w:rsidRPr="00F51496" w:rsidRDefault="00461A92" w:rsidP="003970F4">
      <w:pPr>
        <w:keepNext/>
        <w:keepLines/>
        <w:jc w:val="both"/>
        <w:rPr>
          <w:rFonts w:ascii="Arial" w:hAnsi="Arial" w:cs="Arial"/>
          <w:bCs/>
          <w:color w:val="000000"/>
          <w:sz w:val="20"/>
        </w:rPr>
      </w:pPr>
      <w:r w:rsidRPr="00F51496">
        <w:rPr>
          <w:rFonts w:ascii="Arial" w:hAnsi="Arial" w:cs="Arial"/>
          <w:b/>
          <w:bCs/>
          <w:color w:val="000000"/>
          <w:sz w:val="20"/>
          <w:u w:val="single"/>
        </w:rPr>
        <w:t>Mandatory transfer from Magistrates’ Court</w:t>
      </w:r>
      <w:r w:rsidRPr="00F51496">
        <w:rPr>
          <w:rFonts w:ascii="Arial" w:hAnsi="Arial" w:cs="Arial"/>
          <w:bCs/>
          <w:color w:val="000000"/>
          <w:sz w:val="20"/>
        </w:rPr>
        <w:t xml:space="preserve">:  Section </w:t>
      </w:r>
      <w:r w:rsidR="00D61409" w:rsidRPr="00F51496">
        <w:rPr>
          <w:rFonts w:ascii="Arial" w:hAnsi="Arial" w:cs="Arial"/>
          <w:bCs/>
          <w:color w:val="000000"/>
          <w:sz w:val="20"/>
        </w:rPr>
        <w:t>58</w:t>
      </w:r>
      <w:r w:rsidRPr="00F51496">
        <w:rPr>
          <w:rFonts w:ascii="Arial" w:hAnsi="Arial" w:cs="Arial"/>
          <w:bCs/>
          <w:color w:val="000000"/>
          <w:sz w:val="20"/>
        </w:rPr>
        <w:t>5(1) of the CY</w:t>
      </w:r>
      <w:r w:rsidR="00D61409" w:rsidRPr="00F51496">
        <w:rPr>
          <w:rFonts w:ascii="Arial" w:hAnsi="Arial" w:cs="Arial"/>
          <w:bCs/>
          <w:color w:val="000000"/>
          <w:sz w:val="20"/>
        </w:rPr>
        <w:t>F</w:t>
      </w:r>
      <w:r w:rsidRPr="00F51496">
        <w:rPr>
          <w:rFonts w:ascii="Arial" w:hAnsi="Arial" w:cs="Arial"/>
          <w:bCs/>
          <w:color w:val="000000"/>
          <w:sz w:val="20"/>
        </w:rPr>
        <w:t xml:space="preserve">A imposes </w:t>
      </w:r>
      <w:r w:rsidR="003970F4" w:rsidRPr="00F51496">
        <w:rPr>
          <w:rFonts w:ascii="Arial" w:hAnsi="Arial" w:cs="Arial"/>
          <w:bCs/>
          <w:color w:val="000000"/>
          <w:sz w:val="20"/>
        </w:rPr>
        <w:t>the reverse</w:t>
      </w:r>
      <w:r w:rsidRPr="00F51496">
        <w:rPr>
          <w:rFonts w:ascii="Arial" w:hAnsi="Arial" w:cs="Arial"/>
          <w:bCs/>
          <w:color w:val="000000"/>
          <w:sz w:val="20"/>
        </w:rPr>
        <w:t xml:space="preserve"> obligation on the </w:t>
      </w:r>
      <w:r w:rsidR="003970F4" w:rsidRPr="00F51496">
        <w:rPr>
          <w:rFonts w:ascii="Arial" w:hAnsi="Arial" w:cs="Arial"/>
          <w:bCs/>
          <w:color w:val="000000"/>
          <w:sz w:val="20"/>
        </w:rPr>
        <w:t>Magistrate</w:t>
      </w:r>
      <w:r w:rsidRPr="00F51496">
        <w:rPr>
          <w:rFonts w:ascii="Arial" w:hAnsi="Arial" w:cs="Arial"/>
          <w:bCs/>
          <w:color w:val="000000"/>
          <w:sz w:val="20"/>
        </w:rPr>
        <w:t>s</w:t>
      </w:r>
      <w:r w:rsidR="003970F4" w:rsidRPr="00F51496">
        <w:rPr>
          <w:rFonts w:ascii="Arial" w:hAnsi="Arial" w:cs="Arial"/>
          <w:bCs/>
          <w:color w:val="000000"/>
          <w:sz w:val="20"/>
        </w:rPr>
        <w:t>’</w:t>
      </w:r>
      <w:r w:rsidRPr="00F51496">
        <w:rPr>
          <w:rFonts w:ascii="Arial" w:hAnsi="Arial" w:cs="Arial"/>
          <w:bCs/>
          <w:color w:val="000000"/>
          <w:sz w:val="20"/>
        </w:rPr>
        <w:t xml:space="preserve"> Court</w:t>
      </w:r>
      <w:r w:rsidR="00BF0DE2" w:rsidRPr="00F51496">
        <w:rPr>
          <w:rFonts w:ascii="Arial" w:hAnsi="Arial" w:cs="Arial"/>
          <w:bCs/>
          <w:color w:val="000000"/>
          <w:sz w:val="20"/>
        </w:rPr>
        <w:t>, namely</w:t>
      </w:r>
      <w:r w:rsidRPr="00F51496">
        <w:rPr>
          <w:rFonts w:ascii="Arial" w:hAnsi="Arial" w:cs="Arial"/>
          <w:bCs/>
          <w:color w:val="000000"/>
          <w:sz w:val="20"/>
        </w:rPr>
        <w:t xml:space="preserve"> to discontinue a proceeding for the hearing of a charge and order that the hearing be transferred to the </w:t>
      </w:r>
      <w:r w:rsidR="003970F4" w:rsidRPr="00F51496">
        <w:rPr>
          <w:rFonts w:ascii="Arial" w:hAnsi="Arial" w:cs="Arial"/>
          <w:bCs/>
          <w:color w:val="000000"/>
          <w:sz w:val="20"/>
        </w:rPr>
        <w:t>Children’s</w:t>
      </w:r>
      <w:r w:rsidRPr="00F51496">
        <w:rPr>
          <w:rFonts w:ascii="Arial" w:hAnsi="Arial" w:cs="Arial"/>
          <w:bCs/>
          <w:color w:val="000000"/>
          <w:sz w:val="20"/>
        </w:rPr>
        <w:t xml:space="preserve"> Court if before or during the proceeding it appears to the </w:t>
      </w:r>
      <w:r w:rsidR="00A16F4C">
        <w:rPr>
          <w:rFonts w:ascii="Arial" w:hAnsi="Arial" w:cs="Arial"/>
          <w:bCs/>
          <w:color w:val="000000"/>
          <w:sz w:val="20"/>
        </w:rPr>
        <w:t>Magistrates’</w:t>
      </w:r>
      <w:r w:rsidRPr="00F51496">
        <w:rPr>
          <w:rFonts w:ascii="Arial" w:hAnsi="Arial" w:cs="Arial"/>
          <w:bCs/>
          <w:color w:val="000000"/>
          <w:sz w:val="20"/>
        </w:rPr>
        <w:t xml:space="preserve"> Court that the </w:t>
      </w:r>
      <w:r w:rsidR="00751D6B" w:rsidRPr="00F51496">
        <w:rPr>
          <w:rFonts w:ascii="Arial" w:hAnsi="Arial" w:cs="Arial"/>
          <w:bCs/>
          <w:color w:val="000000"/>
          <w:sz w:val="20"/>
        </w:rPr>
        <w:t>accused</w:t>
      </w:r>
      <w:r w:rsidRPr="00F51496">
        <w:rPr>
          <w:rFonts w:ascii="Arial" w:hAnsi="Arial" w:cs="Arial"/>
          <w:bCs/>
          <w:color w:val="000000"/>
          <w:sz w:val="20"/>
        </w:rPr>
        <w:t xml:space="preserve"> is a ‘child’ </w:t>
      </w:r>
      <w:r w:rsidR="00BF0DE2" w:rsidRPr="00F51496">
        <w:rPr>
          <w:rFonts w:ascii="Arial" w:hAnsi="Arial" w:cs="Arial"/>
          <w:bCs/>
          <w:color w:val="000000"/>
          <w:sz w:val="20"/>
        </w:rPr>
        <w:t>or was a ‘child’ when the proceeding for the offence was commenced in the Magistrates’ Court.  If a proceeding is transferred, the Magistrates’ Court in the meantime may</w:t>
      </w:r>
      <w:r w:rsidR="003970F4" w:rsidRPr="00F51496">
        <w:rPr>
          <w:rFonts w:ascii="Arial" w:hAnsi="Arial" w:cs="Arial"/>
          <w:bCs/>
          <w:color w:val="000000"/>
          <w:sz w:val="20"/>
        </w:rPr>
        <w:t>:</w:t>
      </w:r>
    </w:p>
    <w:p w14:paraId="658D169E" w14:textId="77777777" w:rsidR="003970F4" w:rsidRPr="00F51496" w:rsidRDefault="003970F4" w:rsidP="00A766F1">
      <w:pPr>
        <w:keepNext/>
        <w:keepLines/>
        <w:numPr>
          <w:ilvl w:val="0"/>
          <w:numId w:val="16"/>
        </w:numPr>
        <w:tabs>
          <w:tab w:val="left" w:pos="425"/>
        </w:tabs>
        <w:ind w:left="420" w:hanging="420"/>
        <w:jc w:val="both"/>
        <w:rPr>
          <w:rFonts w:ascii="Arial" w:hAnsi="Arial" w:cs="Arial"/>
          <w:bCs/>
          <w:color w:val="000000"/>
          <w:sz w:val="20"/>
        </w:rPr>
      </w:pPr>
      <w:r w:rsidRPr="00F51496">
        <w:rPr>
          <w:rFonts w:ascii="Arial" w:hAnsi="Arial" w:cs="Arial"/>
          <w:bCs/>
          <w:color w:val="000000"/>
          <w:sz w:val="20"/>
        </w:rPr>
        <w:t xml:space="preserve">permit the </w:t>
      </w:r>
      <w:r w:rsidR="00751D6B" w:rsidRPr="00F51496">
        <w:rPr>
          <w:rFonts w:ascii="Arial" w:hAnsi="Arial" w:cs="Arial"/>
          <w:bCs/>
          <w:color w:val="000000"/>
          <w:sz w:val="20"/>
        </w:rPr>
        <w:t>accused</w:t>
      </w:r>
      <w:r w:rsidRPr="00F51496">
        <w:rPr>
          <w:rFonts w:ascii="Arial" w:hAnsi="Arial" w:cs="Arial"/>
          <w:bCs/>
          <w:color w:val="000000"/>
          <w:sz w:val="20"/>
        </w:rPr>
        <w:t xml:space="preserve"> to go at large; or</w:t>
      </w:r>
    </w:p>
    <w:p w14:paraId="70A9A53B" w14:textId="77777777" w:rsidR="003970F4" w:rsidRPr="00F51496" w:rsidRDefault="003970F4" w:rsidP="00A766F1">
      <w:pPr>
        <w:keepNext/>
        <w:keepLines/>
        <w:numPr>
          <w:ilvl w:val="0"/>
          <w:numId w:val="16"/>
        </w:numPr>
        <w:tabs>
          <w:tab w:val="left" w:pos="425"/>
        </w:tabs>
        <w:ind w:left="420" w:hanging="420"/>
        <w:jc w:val="both"/>
        <w:rPr>
          <w:rFonts w:ascii="Arial" w:hAnsi="Arial" w:cs="Arial"/>
          <w:bCs/>
          <w:color w:val="000000"/>
          <w:sz w:val="20"/>
        </w:rPr>
      </w:pPr>
      <w:r w:rsidRPr="00F51496">
        <w:rPr>
          <w:rFonts w:ascii="Arial" w:hAnsi="Arial" w:cs="Arial"/>
          <w:bCs/>
          <w:color w:val="000000"/>
          <w:sz w:val="20"/>
        </w:rPr>
        <w:t xml:space="preserve">grant the </w:t>
      </w:r>
      <w:r w:rsidR="00751D6B" w:rsidRPr="00F51496">
        <w:rPr>
          <w:rFonts w:ascii="Arial" w:hAnsi="Arial" w:cs="Arial"/>
          <w:bCs/>
          <w:color w:val="000000"/>
          <w:sz w:val="20"/>
        </w:rPr>
        <w:t>accused</w:t>
      </w:r>
      <w:r w:rsidRPr="00F51496">
        <w:rPr>
          <w:rFonts w:ascii="Arial" w:hAnsi="Arial" w:cs="Arial"/>
          <w:bCs/>
          <w:color w:val="000000"/>
          <w:sz w:val="20"/>
        </w:rPr>
        <w:t xml:space="preserve"> bail; or</w:t>
      </w:r>
    </w:p>
    <w:p w14:paraId="3734AF9C" w14:textId="77777777" w:rsidR="003970F4" w:rsidRPr="00F51496" w:rsidRDefault="003970F4" w:rsidP="00A766F1">
      <w:pPr>
        <w:keepNext/>
        <w:keepLines/>
        <w:numPr>
          <w:ilvl w:val="0"/>
          <w:numId w:val="16"/>
        </w:numPr>
        <w:tabs>
          <w:tab w:val="left" w:pos="425"/>
        </w:tabs>
        <w:ind w:left="420" w:hanging="420"/>
        <w:jc w:val="both"/>
        <w:rPr>
          <w:rFonts w:ascii="Arial" w:hAnsi="Arial" w:cs="Arial"/>
          <w:bCs/>
          <w:color w:val="000000"/>
          <w:sz w:val="20"/>
        </w:rPr>
      </w:pPr>
      <w:r w:rsidRPr="00F51496">
        <w:rPr>
          <w:rFonts w:ascii="Arial" w:hAnsi="Arial" w:cs="Arial"/>
          <w:bCs/>
          <w:color w:val="000000"/>
          <w:sz w:val="20"/>
        </w:rPr>
        <w:t xml:space="preserve">remand the </w:t>
      </w:r>
      <w:r w:rsidR="00751D6B" w:rsidRPr="00F51496">
        <w:rPr>
          <w:rFonts w:ascii="Arial" w:hAnsi="Arial" w:cs="Arial"/>
          <w:bCs/>
          <w:color w:val="000000"/>
          <w:sz w:val="20"/>
        </w:rPr>
        <w:t>accused</w:t>
      </w:r>
      <w:r w:rsidRPr="00F51496">
        <w:rPr>
          <w:rFonts w:ascii="Arial" w:hAnsi="Arial" w:cs="Arial"/>
          <w:bCs/>
          <w:color w:val="000000"/>
          <w:sz w:val="20"/>
        </w:rPr>
        <w:t xml:space="preserve"> in a remand centre.</w:t>
      </w:r>
    </w:p>
    <w:p w14:paraId="7B41D227" w14:textId="77777777" w:rsidR="001066A6" w:rsidRPr="00F51496" w:rsidRDefault="001066A6" w:rsidP="00D509BA">
      <w:pPr>
        <w:rPr>
          <w:rFonts w:ascii="Arial" w:hAnsi="Arial" w:cs="Arial"/>
          <w:bCs/>
          <w:color w:val="000000"/>
          <w:sz w:val="20"/>
        </w:rPr>
      </w:pPr>
    </w:p>
    <w:p w14:paraId="2728243F" w14:textId="77777777" w:rsidR="00461A92" w:rsidRPr="00F51496" w:rsidRDefault="001066A6" w:rsidP="00D61409">
      <w:pPr>
        <w:jc w:val="both"/>
        <w:rPr>
          <w:rFonts w:ascii="Arial" w:hAnsi="Arial" w:cs="Arial"/>
          <w:bCs/>
          <w:color w:val="000000"/>
          <w:sz w:val="20"/>
        </w:rPr>
      </w:pPr>
      <w:r w:rsidRPr="00F51496">
        <w:rPr>
          <w:rFonts w:ascii="Arial" w:hAnsi="Arial" w:cs="Arial"/>
          <w:bCs/>
          <w:color w:val="000000"/>
          <w:sz w:val="20"/>
        </w:rPr>
        <w:t xml:space="preserve">Section </w:t>
      </w:r>
      <w:r w:rsidR="00D61409" w:rsidRPr="00F51496">
        <w:rPr>
          <w:rFonts w:ascii="Arial" w:hAnsi="Arial" w:cs="Arial"/>
          <w:bCs/>
          <w:color w:val="000000"/>
          <w:sz w:val="20"/>
        </w:rPr>
        <w:t>58</w:t>
      </w:r>
      <w:r w:rsidRPr="00F51496">
        <w:rPr>
          <w:rFonts w:ascii="Arial" w:hAnsi="Arial" w:cs="Arial"/>
          <w:bCs/>
          <w:color w:val="000000"/>
          <w:sz w:val="20"/>
        </w:rPr>
        <w:t>5(1) does not apply to any case which was lawfully commenced in the Magistrates’ Court.</w:t>
      </w:r>
    </w:p>
    <w:p w14:paraId="4A0344F3" w14:textId="77777777" w:rsidR="001066A6" w:rsidRPr="00F51496" w:rsidRDefault="001066A6" w:rsidP="00D509BA">
      <w:pPr>
        <w:rPr>
          <w:rFonts w:ascii="Arial" w:hAnsi="Arial" w:cs="Arial"/>
          <w:bCs/>
          <w:color w:val="000000"/>
          <w:sz w:val="20"/>
        </w:rPr>
      </w:pPr>
    </w:p>
    <w:p w14:paraId="7A7903BA" w14:textId="77777777" w:rsidR="001066A6" w:rsidRPr="00F51496" w:rsidRDefault="00D509BA" w:rsidP="00BF0DE2">
      <w:pPr>
        <w:jc w:val="both"/>
        <w:rPr>
          <w:rFonts w:ascii="Arial" w:hAnsi="Arial" w:cs="Arial"/>
          <w:bCs/>
          <w:color w:val="000000"/>
          <w:sz w:val="20"/>
        </w:rPr>
      </w:pPr>
      <w:r w:rsidRPr="00F51496">
        <w:rPr>
          <w:rFonts w:ascii="Arial" w:hAnsi="Arial" w:cs="Arial"/>
          <w:b/>
          <w:bCs/>
          <w:color w:val="000000"/>
          <w:sz w:val="20"/>
          <w:u w:val="single"/>
        </w:rPr>
        <w:t xml:space="preserve">Presumptive hearing </w:t>
      </w:r>
      <w:r w:rsidR="00CA1C0D" w:rsidRPr="00F51496">
        <w:rPr>
          <w:rFonts w:ascii="Arial" w:hAnsi="Arial" w:cs="Arial"/>
          <w:b/>
          <w:bCs/>
          <w:color w:val="000000"/>
          <w:sz w:val="20"/>
          <w:u w:val="single"/>
        </w:rPr>
        <w:t>but d</w:t>
      </w:r>
      <w:r w:rsidRPr="00F51496">
        <w:rPr>
          <w:rFonts w:ascii="Arial" w:hAnsi="Arial" w:cs="Arial"/>
          <w:b/>
          <w:bCs/>
          <w:color w:val="000000"/>
          <w:sz w:val="20"/>
          <w:u w:val="single"/>
        </w:rPr>
        <w:t>iscretionary transfer</w:t>
      </w:r>
      <w:r w:rsidR="00BF0DE2" w:rsidRPr="00F51496">
        <w:rPr>
          <w:rFonts w:ascii="Arial" w:hAnsi="Arial" w:cs="Arial"/>
          <w:b/>
          <w:bCs/>
          <w:color w:val="000000"/>
          <w:sz w:val="20"/>
          <w:u w:val="single"/>
        </w:rPr>
        <w:t xml:space="preserve"> to Magistrates’ Court</w:t>
      </w:r>
      <w:r w:rsidR="00CA1C0D" w:rsidRPr="00F51496">
        <w:rPr>
          <w:rFonts w:ascii="Arial" w:hAnsi="Arial" w:cs="Arial"/>
          <w:b/>
          <w:bCs/>
          <w:color w:val="000000"/>
          <w:sz w:val="20"/>
          <w:u w:val="single"/>
        </w:rPr>
        <w:t xml:space="preserve"> of child now 19 or more</w:t>
      </w:r>
      <w:r w:rsidR="000977FA" w:rsidRPr="00F51496">
        <w:rPr>
          <w:rFonts w:ascii="Arial" w:hAnsi="Arial" w:cs="Arial"/>
          <w:bCs/>
          <w:color w:val="000000"/>
          <w:sz w:val="20"/>
        </w:rPr>
        <w:t>:</w:t>
      </w:r>
    </w:p>
    <w:p w14:paraId="0F90F487" w14:textId="77777777" w:rsidR="00CA1C0D" w:rsidRPr="00F51496" w:rsidRDefault="001066A6" w:rsidP="00BF0DE2">
      <w:pPr>
        <w:jc w:val="both"/>
        <w:rPr>
          <w:rFonts w:ascii="Arial" w:hAnsi="Arial" w:cs="Arial"/>
          <w:bCs/>
          <w:color w:val="000000"/>
          <w:sz w:val="20"/>
        </w:rPr>
      </w:pPr>
      <w:r w:rsidRPr="00F51496">
        <w:rPr>
          <w:rFonts w:ascii="Arial" w:hAnsi="Arial" w:cs="Arial"/>
          <w:bCs/>
          <w:color w:val="000000"/>
          <w:sz w:val="20"/>
        </w:rPr>
        <w:t>For any proceeding for the hearing of a charge for an offence commenced on or after 01/07/2005, s.</w:t>
      </w:r>
      <w:r w:rsidR="004F3393" w:rsidRPr="00F51496">
        <w:rPr>
          <w:rFonts w:ascii="Arial" w:hAnsi="Arial" w:cs="Arial"/>
          <w:bCs/>
          <w:color w:val="000000"/>
          <w:sz w:val="20"/>
        </w:rPr>
        <w:t>5</w:t>
      </w:r>
      <w:r w:rsidRPr="00F51496">
        <w:rPr>
          <w:rFonts w:ascii="Arial" w:hAnsi="Arial" w:cs="Arial"/>
          <w:bCs/>
          <w:color w:val="000000"/>
          <w:sz w:val="20"/>
        </w:rPr>
        <w:t>16(5) of the CY</w:t>
      </w:r>
      <w:r w:rsidR="004F3393" w:rsidRPr="00F51496">
        <w:rPr>
          <w:rFonts w:ascii="Arial" w:hAnsi="Arial" w:cs="Arial"/>
          <w:bCs/>
          <w:color w:val="000000"/>
          <w:sz w:val="20"/>
        </w:rPr>
        <w:t>F</w:t>
      </w:r>
      <w:r w:rsidRPr="00F51496">
        <w:rPr>
          <w:rFonts w:ascii="Arial" w:hAnsi="Arial" w:cs="Arial"/>
          <w:bCs/>
          <w:color w:val="000000"/>
          <w:sz w:val="20"/>
        </w:rPr>
        <w:t>A provides that, despite s.</w:t>
      </w:r>
      <w:r w:rsidR="00D61409" w:rsidRPr="00F51496">
        <w:rPr>
          <w:rFonts w:ascii="Arial" w:hAnsi="Arial" w:cs="Arial"/>
          <w:bCs/>
          <w:color w:val="000000"/>
          <w:sz w:val="20"/>
        </w:rPr>
        <w:t>5</w:t>
      </w:r>
      <w:r w:rsidRPr="00F51496">
        <w:rPr>
          <w:rFonts w:ascii="Arial" w:hAnsi="Arial" w:cs="Arial"/>
          <w:bCs/>
          <w:color w:val="000000"/>
          <w:sz w:val="20"/>
        </w:rPr>
        <w:t xml:space="preserve">16(4), if before or during the hearing </w:t>
      </w:r>
      <w:r w:rsidR="00CA1C0D" w:rsidRPr="00F51496">
        <w:rPr>
          <w:rFonts w:ascii="Arial" w:hAnsi="Arial" w:cs="Arial"/>
          <w:bCs/>
          <w:color w:val="000000"/>
          <w:sz w:val="20"/>
        </w:rPr>
        <w:t xml:space="preserve">it appears to the Children’s Court that the </w:t>
      </w:r>
      <w:r w:rsidR="00751D6B" w:rsidRPr="00F51496">
        <w:rPr>
          <w:rFonts w:ascii="Arial" w:hAnsi="Arial" w:cs="Arial"/>
          <w:bCs/>
          <w:color w:val="000000"/>
          <w:sz w:val="20"/>
        </w:rPr>
        <w:t>accused</w:t>
      </w:r>
      <w:r w:rsidR="00CA1C0D" w:rsidRPr="00F51496">
        <w:rPr>
          <w:rFonts w:ascii="Arial" w:hAnsi="Arial" w:cs="Arial"/>
          <w:bCs/>
          <w:color w:val="000000"/>
          <w:sz w:val="20"/>
        </w:rPr>
        <w:t xml:space="preserve"> is of or above the age of 19 years but was a child when the proceeding for the offence was commenced in the Court, the Children’s Court must hear and determine the charge unless at any stage the Court considers that exceptional circumstances exist, having regard to:</w:t>
      </w:r>
    </w:p>
    <w:p w14:paraId="47019F8E" w14:textId="77777777" w:rsidR="00CA1C0D" w:rsidRPr="00F51496" w:rsidRDefault="00CA1C0D" w:rsidP="00A766F1">
      <w:pPr>
        <w:keepNext/>
        <w:keepLines/>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 xml:space="preserve">the age of the </w:t>
      </w:r>
      <w:r w:rsidR="00751D6B" w:rsidRPr="00F51496">
        <w:rPr>
          <w:rFonts w:ascii="Arial" w:hAnsi="Arial" w:cs="Arial"/>
          <w:bCs/>
          <w:color w:val="000000"/>
          <w:sz w:val="20"/>
        </w:rPr>
        <w:t>accused</w:t>
      </w:r>
      <w:r w:rsidRPr="00F51496">
        <w:rPr>
          <w:rFonts w:ascii="Arial" w:hAnsi="Arial" w:cs="Arial"/>
          <w:bCs/>
          <w:color w:val="000000"/>
          <w:sz w:val="20"/>
        </w:rPr>
        <w:t>;</w:t>
      </w:r>
    </w:p>
    <w:p w14:paraId="2452F37D" w14:textId="77777777" w:rsidR="00CA1C0D" w:rsidRPr="00F51496" w:rsidRDefault="00CA1C0D" w:rsidP="00A766F1">
      <w:pPr>
        <w:keepNext/>
        <w:keepLines/>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the nature and circumstances of the alleged offence;</w:t>
      </w:r>
    </w:p>
    <w:p w14:paraId="1D53C147" w14:textId="77777777" w:rsidR="00CA1C0D" w:rsidRPr="00F51496" w:rsidRDefault="00CA1C0D" w:rsidP="00A766F1">
      <w:pPr>
        <w:keepNext/>
        <w:keepLines/>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the stage of the proceeding;</w:t>
      </w:r>
    </w:p>
    <w:p w14:paraId="312A837B" w14:textId="77777777" w:rsidR="00CA1C0D" w:rsidRPr="00F51496" w:rsidRDefault="00CA1C0D" w:rsidP="00A766F1">
      <w:pPr>
        <w:keepNext/>
        <w:keepLines/>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 xml:space="preserve">whether the </w:t>
      </w:r>
      <w:r w:rsidR="00751D6B" w:rsidRPr="00F51496">
        <w:rPr>
          <w:rFonts w:ascii="Arial" w:hAnsi="Arial" w:cs="Arial"/>
          <w:bCs/>
          <w:color w:val="000000"/>
          <w:sz w:val="20"/>
        </w:rPr>
        <w:t>accused</w:t>
      </w:r>
      <w:r w:rsidRPr="00F51496">
        <w:rPr>
          <w:rFonts w:ascii="Arial" w:hAnsi="Arial" w:cs="Arial"/>
          <w:bCs/>
          <w:color w:val="000000"/>
          <w:sz w:val="20"/>
        </w:rPr>
        <w:t xml:space="preserve"> is the subject of another proceeding in another court;</w:t>
      </w:r>
    </w:p>
    <w:p w14:paraId="4702D27C" w14:textId="77777777" w:rsidR="00CA1C0D" w:rsidRPr="00F51496" w:rsidRDefault="00CA1C0D" w:rsidP="00A766F1">
      <w:pPr>
        <w:keepNext/>
        <w:keepLines/>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any delay in the hearing of the charge and the reason for the delay;</w:t>
      </w:r>
    </w:p>
    <w:p w14:paraId="5251BFDA" w14:textId="77777777" w:rsidR="00CA1C0D" w:rsidRPr="00F51496" w:rsidRDefault="00CA1C0D" w:rsidP="00A766F1">
      <w:pPr>
        <w:keepNext/>
        <w:keepLines/>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whether the sentencing orders available to the Court are appropriate;</w:t>
      </w:r>
    </w:p>
    <w:p w14:paraId="253A021D" w14:textId="77777777" w:rsidR="00CA1C0D" w:rsidRPr="00F51496" w:rsidRDefault="00CA1C0D" w:rsidP="00A766F1">
      <w:pPr>
        <w:keepNext/>
        <w:keepLines/>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 xml:space="preserve">whether the </w:t>
      </w:r>
      <w:r w:rsidR="00751D6B" w:rsidRPr="00F51496">
        <w:rPr>
          <w:rFonts w:ascii="Arial" w:hAnsi="Arial" w:cs="Arial"/>
          <w:bCs/>
          <w:color w:val="000000"/>
          <w:sz w:val="20"/>
        </w:rPr>
        <w:t>accused</w:t>
      </w:r>
      <w:r w:rsidRPr="00F51496">
        <w:rPr>
          <w:rFonts w:ascii="Arial" w:hAnsi="Arial" w:cs="Arial"/>
          <w:bCs/>
          <w:color w:val="000000"/>
          <w:sz w:val="20"/>
        </w:rPr>
        <w:t xml:space="preserve"> prefers the charge to be heard in the Children’s Court or the Magistrates’ Court;</w:t>
      </w:r>
    </w:p>
    <w:p w14:paraId="3D6FC5F0" w14:textId="77777777" w:rsidR="00CA1C0D" w:rsidRPr="00F51496" w:rsidRDefault="00CA1C0D" w:rsidP="00A766F1">
      <w:pPr>
        <w:keepNext/>
        <w:keepLines/>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any other matter that the Court considers relevant.</w:t>
      </w:r>
    </w:p>
    <w:p w14:paraId="040952E5" w14:textId="77777777" w:rsidR="00CA1C0D" w:rsidRPr="00F51496" w:rsidRDefault="00CA1C0D" w:rsidP="00CA1C0D">
      <w:pPr>
        <w:ind w:left="425" w:hanging="425"/>
        <w:jc w:val="both"/>
        <w:rPr>
          <w:rFonts w:ascii="Arial" w:hAnsi="Arial" w:cs="Arial"/>
          <w:bCs/>
          <w:color w:val="000000"/>
          <w:sz w:val="20"/>
        </w:rPr>
      </w:pPr>
    </w:p>
    <w:p w14:paraId="74BDD256" w14:textId="77777777" w:rsidR="00CA1C0D" w:rsidRPr="00F51496" w:rsidRDefault="00B45EFB" w:rsidP="00BF0DE2">
      <w:pPr>
        <w:jc w:val="both"/>
        <w:rPr>
          <w:rFonts w:ascii="Arial" w:hAnsi="Arial" w:cs="Arial"/>
          <w:bCs/>
          <w:color w:val="000000"/>
          <w:sz w:val="20"/>
        </w:rPr>
      </w:pPr>
      <w:r w:rsidRPr="00F51496">
        <w:rPr>
          <w:rFonts w:ascii="Arial" w:hAnsi="Arial" w:cs="Arial"/>
          <w:bCs/>
          <w:color w:val="000000"/>
          <w:sz w:val="20"/>
        </w:rPr>
        <w:t xml:space="preserve">Section </w:t>
      </w:r>
      <w:r w:rsidR="00D61409" w:rsidRPr="00F51496">
        <w:rPr>
          <w:rFonts w:ascii="Arial" w:hAnsi="Arial" w:cs="Arial"/>
          <w:bCs/>
          <w:color w:val="000000"/>
          <w:sz w:val="20"/>
        </w:rPr>
        <w:t>5</w:t>
      </w:r>
      <w:r w:rsidR="0004342A" w:rsidRPr="00F51496">
        <w:rPr>
          <w:rFonts w:ascii="Arial" w:hAnsi="Arial" w:cs="Arial"/>
          <w:bCs/>
          <w:color w:val="000000"/>
          <w:sz w:val="20"/>
        </w:rPr>
        <w:t>16(6) provides that if the Court considers that exceptional circumstances exist under s.</w:t>
      </w:r>
      <w:r w:rsidR="00D61409" w:rsidRPr="00F51496">
        <w:rPr>
          <w:rFonts w:ascii="Arial" w:hAnsi="Arial" w:cs="Arial"/>
          <w:bCs/>
          <w:color w:val="000000"/>
          <w:sz w:val="20"/>
        </w:rPr>
        <w:t>5</w:t>
      </w:r>
      <w:r w:rsidR="0004342A" w:rsidRPr="00F51496">
        <w:rPr>
          <w:rFonts w:ascii="Arial" w:hAnsi="Arial" w:cs="Arial"/>
          <w:bCs/>
          <w:color w:val="000000"/>
          <w:sz w:val="20"/>
        </w:rPr>
        <w:t>16(5), it must discontinue the proceeding and order that it be transferred to the Magistrates’ Court and in the meantime may:</w:t>
      </w:r>
    </w:p>
    <w:p w14:paraId="313B2175" w14:textId="77777777" w:rsidR="0004342A" w:rsidRPr="00F51496" w:rsidRDefault="0004342A" w:rsidP="00A766F1">
      <w:pPr>
        <w:keepNext/>
        <w:keepLines/>
        <w:numPr>
          <w:ilvl w:val="0"/>
          <w:numId w:val="17"/>
        </w:numPr>
        <w:tabs>
          <w:tab w:val="left" w:pos="425"/>
        </w:tabs>
        <w:ind w:left="420" w:hanging="420"/>
        <w:jc w:val="both"/>
        <w:rPr>
          <w:rFonts w:ascii="Arial" w:hAnsi="Arial" w:cs="Arial"/>
          <w:bCs/>
          <w:color w:val="000000"/>
          <w:sz w:val="20"/>
        </w:rPr>
      </w:pPr>
      <w:r w:rsidRPr="00F51496">
        <w:rPr>
          <w:rFonts w:ascii="Arial" w:hAnsi="Arial" w:cs="Arial"/>
          <w:bCs/>
          <w:color w:val="000000"/>
          <w:sz w:val="20"/>
        </w:rPr>
        <w:t xml:space="preserve">permit the </w:t>
      </w:r>
      <w:r w:rsidR="00751D6B" w:rsidRPr="00F51496">
        <w:rPr>
          <w:rFonts w:ascii="Arial" w:hAnsi="Arial" w:cs="Arial"/>
          <w:bCs/>
          <w:color w:val="000000"/>
          <w:sz w:val="20"/>
        </w:rPr>
        <w:t>accused</w:t>
      </w:r>
      <w:r w:rsidRPr="00F51496">
        <w:rPr>
          <w:rFonts w:ascii="Arial" w:hAnsi="Arial" w:cs="Arial"/>
          <w:bCs/>
          <w:color w:val="000000"/>
          <w:sz w:val="20"/>
        </w:rPr>
        <w:t xml:space="preserve"> to go at large; or</w:t>
      </w:r>
    </w:p>
    <w:p w14:paraId="447F54DA" w14:textId="77777777" w:rsidR="0004342A" w:rsidRPr="00F51496" w:rsidRDefault="0004342A" w:rsidP="00A766F1">
      <w:pPr>
        <w:keepNext/>
        <w:keepLines/>
        <w:numPr>
          <w:ilvl w:val="0"/>
          <w:numId w:val="17"/>
        </w:numPr>
        <w:tabs>
          <w:tab w:val="left" w:pos="425"/>
        </w:tabs>
        <w:ind w:left="420" w:hanging="420"/>
        <w:jc w:val="both"/>
        <w:rPr>
          <w:rFonts w:ascii="Arial" w:hAnsi="Arial" w:cs="Arial"/>
          <w:bCs/>
          <w:color w:val="000000"/>
          <w:sz w:val="20"/>
        </w:rPr>
      </w:pPr>
      <w:r w:rsidRPr="00F51496">
        <w:rPr>
          <w:rFonts w:ascii="Arial" w:hAnsi="Arial" w:cs="Arial"/>
          <w:bCs/>
          <w:color w:val="000000"/>
          <w:sz w:val="20"/>
        </w:rPr>
        <w:t xml:space="preserve">grant the </w:t>
      </w:r>
      <w:r w:rsidR="00751D6B" w:rsidRPr="00F51496">
        <w:rPr>
          <w:rFonts w:ascii="Arial" w:hAnsi="Arial" w:cs="Arial"/>
          <w:bCs/>
          <w:color w:val="000000"/>
          <w:sz w:val="20"/>
        </w:rPr>
        <w:t>accused</w:t>
      </w:r>
      <w:r w:rsidRPr="00F51496">
        <w:rPr>
          <w:rFonts w:ascii="Arial" w:hAnsi="Arial" w:cs="Arial"/>
          <w:bCs/>
          <w:color w:val="000000"/>
          <w:sz w:val="20"/>
        </w:rPr>
        <w:t xml:space="preserve"> bail; or</w:t>
      </w:r>
    </w:p>
    <w:p w14:paraId="63E716BF" w14:textId="77777777" w:rsidR="0004342A" w:rsidRPr="00F51496" w:rsidRDefault="0004342A" w:rsidP="00A766F1">
      <w:pPr>
        <w:keepNext/>
        <w:keepLines/>
        <w:numPr>
          <w:ilvl w:val="0"/>
          <w:numId w:val="17"/>
        </w:numPr>
        <w:tabs>
          <w:tab w:val="left" w:pos="425"/>
        </w:tabs>
        <w:ind w:left="420" w:hanging="420"/>
        <w:jc w:val="both"/>
        <w:rPr>
          <w:rFonts w:ascii="Arial" w:hAnsi="Arial" w:cs="Arial"/>
          <w:bCs/>
          <w:color w:val="000000"/>
          <w:sz w:val="20"/>
        </w:rPr>
      </w:pPr>
      <w:r w:rsidRPr="00F51496">
        <w:rPr>
          <w:rFonts w:ascii="Arial" w:hAnsi="Arial" w:cs="Arial"/>
          <w:bCs/>
          <w:color w:val="000000"/>
          <w:sz w:val="20"/>
        </w:rPr>
        <w:t xml:space="preserve">remand the </w:t>
      </w:r>
      <w:r w:rsidR="00751D6B" w:rsidRPr="00F51496">
        <w:rPr>
          <w:rFonts w:ascii="Arial" w:hAnsi="Arial" w:cs="Arial"/>
          <w:bCs/>
          <w:color w:val="000000"/>
          <w:sz w:val="20"/>
        </w:rPr>
        <w:t>accused</w:t>
      </w:r>
      <w:r w:rsidRPr="00F51496">
        <w:rPr>
          <w:rFonts w:ascii="Arial" w:hAnsi="Arial" w:cs="Arial"/>
          <w:bCs/>
          <w:color w:val="000000"/>
          <w:sz w:val="20"/>
        </w:rPr>
        <w:t xml:space="preserve"> in prison or a police gaol or </w:t>
      </w:r>
      <w:r w:rsidR="0025005F" w:rsidRPr="00F51496">
        <w:rPr>
          <w:rFonts w:ascii="Arial" w:hAnsi="Arial" w:cs="Arial"/>
          <w:bCs/>
          <w:color w:val="000000"/>
          <w:sz w:val="20"/>
        </w:rPr>
        <w:t>under</w:t>
      </w:r>
      <w:r w:rsidRPr="00F51496">
        <w:rPr>
          <w:rFonts w:ascii="Arial" w:hAnsi="Arial" w:cs="Arial"/>
          <w:bCs/>
          <w:color w:val="000000"/>
          <w:sz w:val="20"/>
        </w:rPr>
        <w:t xml:space="preserve"> s.49 of the </w:t>
      </w:r>
      <w:r w:rsidRPr="008102AC">
        <w:rPr>
          <w:rFonts w:ascii="Arial" w:hAnsi="Arial" w:cs="Arial"/>
          <w:bCs/>
          <w:i/>
          <w:iCs/>
          <w:color w:val="000000"/>
          <w:sz w:val="20"/>
        </w:rPr>
        <w:t>Magistrates’ Court Act</w:t>
      </w:r>
      <w:r w:rsidRPr="00F51496">
        <w:rPr>
          <w:rFonts w:ascii="Arial" w:hAnsi="Arial" w:cs="Arial"/>
          <w:bCs/>
          <w:color w:val="000000"/>
          <w:sz w:val="20"/>
        </w:rPr>
        <w:t>.</w:t>
      </w:r>
    </w:p>
    <w:p w14:paraId="33607847" w14:textId="77777777" w:rsidR="00CA1C0D" w:rsidRPr="00F51496" w:rsidRDefault="00CA1C0D" w:rsidP="00BF0DE2">
      <w:pPr>
        <w:jc w:val="both"/>
        <w:rPr>
          <w:rFonts w:ascii="Arial" w:hAnsi="Arial" w:cs="Arial"/>
          <w:bCs/>
          <w:color w:val="000000"/>
          <w:sz w:val="20"/>
        </w:rPr>
      </w:pPr>
    </w:p>
    <w:p w14:paraId="16F2FBEF" w14:textId="77777777" w:rsidR="00680768" w:rsidRPr="00F51496" w:rsidRDefault="00C11A46" w:rsidP="00680768">
      <w:pPr>
        <w:pStyle w:val="Heading3"/>
        <w:keepNext/>
        <w:spacing w:after="120" w:line="240" w:lineRule="auto"/>
        <w:rPr>
          <w:rFonts w:ascii="Arial" w:hAnsi="Arial" w:cs="Arial"/>
          <w:b/>
          <w:bCs/>
          <w:color w:val="000000"/>
          <w:sz w:val="20"/>
        </w:rPr>
      </w:pPr>
      <w:bookmarkStart w:id="99" w:name="_7.1.5_Age_of"/>
      <w:bookmarkEnd w:id="99"/>
      <w:r w:rsidRPr="00F51496">
        <w:rPr>
          <w:rFonts w:ascii="Arial" w:hAnsi="Arial" w:cs="Arial"/>
          <w:b/>
          <w:bCs/>
          <w:color w:val="000000"/>
          <w:sz w:val="20"/>
        </w:rPr>
        <w:t>7.</w:t>
      </w:r>
      <w:r w:rsidR="00706933">
        <w:rPr>
          <w:rFonts w:ascii="Arial" w:hAnsi="Arial" w:cs="Arial"/>
          <w:b/>
          <w:bCs/>
          <w:color w:val="000000"/>
          <w:sz w:val="20"/>
        </w:rPr>
        <w:t>1.5</w:t>
      </w:r>
      <w:r w:rsidRPr="00F51496">
        <w:rPr>
          <w:rFonts w:ascii="Arial" w:hAnsi="Arial" w:cs="Arial"/>
          <w:b/>
          <w:bCs/>
          <w:color w:val="000000"/>
          <w:sz w:val="20"/>
        </w:rPr>
        <w:tab/>
        <w:t>Age of ‘child’ for breach</w:t>
      </w:r>
      <w:r w:rsidR="00EA7C97" w:rsidRPr="00F51496">
        <w:rPr>
          <w:rFonts w:ascii="Arial" w:hAnsi="Arial" w:cs="Arial"/>
          <w:b/>
          <w:bCs/>
          <w:color w:val="000000"/>
          <w:sz w:val="20"/>
        </w:rPr>
        <w:t>, variation &amp; revocation</w:t>
      </w:r>
      <w:r w:rsidRPr="00F51496">
        <w:rPr>
          <w:rFonts w:ascii="Arial" w:hAnsi="Arial" w:cs="Arial"/>
          <w:b/>
          <w:bCs/>
          <w:color w:val="000000"/>
          <w:sz w:val="20"/>
        </w:rPr>
        <w:t xml:space="preserve"> proceeding</w:t>
      </w:r>
    </w:p>
    <w:p w14:paraId="02B7C5E3" w14:textId="77777777" w:rsidR="00812B7D" w:rsidRPr="00F51496" w:rsidRDefault="00B22584" w:rsidP="0079090C">
      <w:pPr>
        <w:jc w:val="both"/>
        <w:rPr>
          <w:rFonts w:ascii="Arial" w:hAnsi="Arial" w:cs="Arial"/>
          <w:color w:val="000000"/>
          <w:sz w:val="20"/>
        </w:rPr>
      </w:pPr>
      <w:r w:rsidRPr="00F51496">
        <w:rPr>
          <w:rFonts w:ascii="Arial" w:hAnsi="Arial" w:cs="Arial"/>
          <w:color w:val="000000"/>
          <w:sz w:val="20"/>
        </w:rPr>
        <w:t>For the pu</w:t>
      </w:r>
      <w:r w:rsidR="00EE0078" w:rsidRPr="00F51496">
        <w:rPr>
          <w:rFonts w:ascii="Arial" w:hAnsi="Arial" w:cs="Arial"/>
          <w:color w:val="000000"/>
          <w:sz w:val="20"/>
        </w:rPr>
        <w:t xml:space="preserve">rposes of the breach </w:t>
      </w:r>
      <w:r w:rsidRPr="00F51496">
        <w:rPr>
          <w:rFonts w:ascii="Arial" w:hAnsi="Arial" w:cs="Arial"/>
          <w:color w:val="000000"/>
          <w:sz w:val="20"/>
        </w:rPr>
        <w:t>proceedin</w:t>
      </w:r>
      <w:r w:rsidR="000977FA" w:rsidRPr="00F51496">
        <w:rPr>
          <w:rFonts w:ascii="Arial" w:hAnsi="Arial" w:cs="Arial"/>
          <w:color w:val="000000"/>
          <w:sz w:val="20"/>
        </w:rPr>
        <w:t xml:space="preserve">gs referred to in </w:t>
      </w:r>
      <w:r w:rsidR="00D509BA" w:rsidRPr="00F51496">
        <w:rPr>
          <w:rFonts w:ascii="Arial" w:hAnsi="Arial" w:cs="Arial"/>
          <w:color w:val="000000"/>
          <w:sz w:val="20"/>
        </w:rPr>
        <w:t>s.</w:t>
      </w:r>
      <w:r w:rsidR="00D61409" w:rsidRPr="00F51496">
        <w:rPr>
          <w:rFonts w:ascii="Arial" w:hAnsi="Arial" w:cs="Arial"/>
          <w:color w:val="000000"/>
          <w:sz w:val="20"/>
        </w:rPr>
        <w:t>5</w:t>
      </w:r>
      <w:r w:rsidR="00D509BA" w:rsidRPr="00F51496">
        <w:rPr>
          <w:rFonts w:ascii="Arial" w:hAnsi="Arial" w:cs="Arial"/>
          <w:color w:val="000000"/>
          <w:sz w:val="20"/>
        </w:rPr>
        <w:t>16(1)</w:t>
      </w:r>
      <w:r w:rsidR="000977FA" w:rsidRPr="00F51496">
        <w:rPr>
          <w:rFonts w:ascii="Arial" w:hAnsi="Arial" w:cs="Arial"/>
          <w:color w:val="000000"/>
          <w:sz w:val="20"/>
        </w:rPr>
        <w:t>(e)</w:t>
      </w:r>
      <w:r w:rsidRPr="00F51496">
        <w:rPr>
          <w:rFonts w:ascii="Arial" w:hAnsi="Arial" w:cs="Arial"/>
          <w:color w:val="000000"/>
          <w:sz w:val="20"/>
        </w:rPr>
        <w:t xml:space="preserve">, </w:t>
      </w:r>
      <w:r w:rsidR="008769B5" w:rsidRPr="00F51496">
        <w:rPr>
          <w:rFonts w:ascii="Arial" w:hAnsi="Arial" w:cs="Arial"/>
          <w:color w:val="000000"/>
          <w:sz w:val="20"/>
        </w:rPr>
        <w:t>s.</w:t>
      </w:r>
      <w:r w:rsidR="00D61409" w:rsidRPr="00F51496">
        <w:rPr>
          <w:rFonts w:ascii="Arial" w:hAnsi="Arial" w:cs="Arial"/>
          <w:color w:val="000000"/>
          <w:sz w:val="20"/>
        </w:rPr>
        <w:t>423</w:t>
      </w:r>
      <w:r w:rsidR="008769B5" w:rsidRPr="00F51496">
        <w:rPr>
          <w:rFonts w:ascii="Arial" w:hAnsi="Arial" w:cs="Arial"/>
          <w:color w:val="000000"/>
          <w:sz w:val="20"/>
        </w:rPr>
        <w:t xml:space="preserve"> of the CY</w:t>
      </w:r>
      <w:r w:rsidR="00D61409" w:rsidRPr="00F51496">
        <w:rPr>
          <w:rFonts w:ascii="Arial" w:hAnsi="Arial" w:cs="Arial"/>
          <w:color w:val="000000"/>
          <w:sz w:val="20"/>
        </w:rPr>
        <w:t>F</w:t>
      </w:r>
      <w:r w:rsidR="008769B5" w:rsidRPr="00F51496">
        <w:rPr>
          <w:rFonts w:ascii="Arial" w:hAnsi="Arial" w:cs="Arial"/>
          <w:color w:val="000000"/>
          <w:sz w:val="20"/>
        </w:rPr>
        <w:t xml:space="preserve">A provides a “generic” </w:t>
      </w:r>
      <w:r w:rsidR="00EE0078" w:rsidRPr="00F51496">
        <w:rPr>
          <w:rFonts w:ascii="Arial" w:hAnsi="Arial" w:cs="Arial"/>
          <w:color w:val="000000"/>
          <w:sz w:val="20"/>
        </w:rPr>
        <w:t>mechanism</w:t>
      </w:r>
      <w:r w:rsidR="008769B5" w:rsidRPr="00F51496">
        <w:rPr>
          <w:rFonts w:ascii="Arial" w:hAnsi="Arial" w:cs="Arial"/>
          <w:color w:val="000000"/>
          <w:sz w:val="20"/>
        </w:rPr>
        <w:t xml:space="preserve"> for the </w:t>
      </w:r>
      <w:r w:rsidR="00EE0078" w:rsidRPr="00F51496">
        <w:rPr>
          <w:rFonts w:ascii="Arial" w:hAnsi="Arial" w:cs="Arial"/>
          <w:color w:val="000000"/>
          <w:sz w:val="20"/>
        </w:rPr>
        <w:t>hearing of proceedings f</w:t>
      </w:r>
      <w:r w:rsidR="00DC6B1A" w:rsidRPr="00F51496">
        <w:rPr>
          <w:rFonts w:ascii="Arial" w:hAnsi="Arial" w:cs="Arial"/>
          <w:color w:val="000000"/>
          <w:sz w:val="20"/>
        </w:rPr>
        <w:t>or breach of a sentencing order</w:t>
      </w:r>
      <w:r w:rsidR="00D61409" w:rsidRPr="00F51496">
        <w:rPr>
          <w:rFonts w:ascii="Arial" w:hAnsi="Arial" w:cs="Arial"/>
          <w:color w:val="000000"/>
          <w:sz w:val="20"/>
        </w:rPr>
        <w:t xml:space="preserve"> made under </w:t>
      </w:r>
      <w:r w:rsidR="006249C8" w:rsidRPr="00F51496">
        <w:rPr>
          <w:rFonts w:ascii="Arial" w:hAnsi="Arial" w:cs="Arial"/>
          <w:color w:val="000000"/>
          <w:sz w:val="20"/>
        </w:rPr>
        <w:t>Part</w:t>
      </w:r>
      <w:r w:rsidR="00B81DE7" w:rsidRPr="00F51496">
        <w:rPr>
          <w:rFonts w:ascii="Arial" w:hAnsi="Arial" w:cs="Arial"/>
          <w:color w:val="000000"/>
          <w:sz w:val="20"/>
        </w:rPr>
        <w:t> </w:t>
      </w:r>
      <w:r w:rsidR="00D61409" w:rsidRPr="00F51496">
        <w:rPr>
          <w:rFonts w:ascii="Arial" w:hAnsi="Arial" w:cs="Arial"/>
          <w:color w:val="000000"/>
          <w:sz w:val="20"/>
        </w:rPr>
        <w:t>5.3</w:t>
      </w:r>
      <w:r w:rsidR="006249C8" w:rsidRPr="00F51496">
        <w:rPr>
          <w:rFonts w:ascii="Arial" w:hAnsi="Arial" w:cs="Arial"/>
          <w:color w:val="000000"/>
          <w:sz w:val="20"/>
        </w:rPr>
        <w:t xml:space="preserve"> of the CY</w:t>
      </w:r>
      <w:r w:rsidR="00D61409" w:rsidRPr="00F51496">
        <w:rPr>
          <w:rFonts w:ascii="Arial" w:hAnsi="Arial" w:cs="Arial"/>
          <w:color w:val="000000"/>
          <w:sz w:val="20"/>
        </w:rPr>
        <w:t>F</w:t>
      </w:r>
      <w:r w:rsidR="006249C8" w:rsidRPr="00F51496">
        <w:rPr>
          <w:rFonts w:ascii="Arial" w:hAnsi="Arial" w:cs="Arial"/>
          <w:color w:val="000000"/>
          <w:sz w:val="20"/>
        </w:rPr>
        <w:t xml:space="preserve">A, </w:t>
      </w:r>
      <w:r w:rsidR="000977FA" w:rsidRPr="00F51496">
        <w:rPr>
          <w:rFonts w:ascii="Arial" w:hAnsi="Arial" w:cs="Arial"/>
          <w:color w:val="000000"/>
          <w:sz w:val="20"/>
        </w:rPr>
        <w:t xml:space="preserve">including default in the payment of a fine or of any instalment under an instalment order, </w:t>
      </w:r>
      <w:r w:rsidR="006249C8" w:rsidRPr="00F51496">
        <w:rPr>
          <w:rFonts w:ascii="Arial" w:hAnsi="Arial" w:cs="Arial"/>
          <w:color w:val="000000"/>
          <w:sz w:val="20"/>
        </w:rPr>
        <w:t>regardless of when the sentencing order was made</w:t>
      </w:r>
      <w:r w:rsidR="00DC6B1A" w:rsidRPr="00F51496">
        <w:rPr>
          <w:rFonts w:ascii="Arial" w:hAnsi="Arial" w:cs="Arial"/>
          <w:color w:val="000000"/>
          <w:sz w:val="20"/>
        </w:rPr>
        <w:t>.</w:t>
      </w:r>
      <w:r w:rsidR="00D509BA" w:rsidRPr="00F51496">
        <w:rPr>
          <w:rFonts w:ascii="Arial" w:hAnsi="Arial" w:cs="Arial"/>
          <w:color w:val="000000"/>
          <w:sz w:val="20"/>
        </w:rPr>
        <w:t xml:space="preserve">  </w:t>
      </w:r>
      <w:r w:rsidR="00812B7D" w:rsidRPr="00F51496">
        <w:rPr>
          <w:rFonts w:ascii="Arial" w:hAnsi="Arial" w:cs="Arial"/>
          <w:color w:val="000000"/>
          <w:sz w:val="20"/>
        </w:rPr>
        <w:t xml:space="preserve">It is clear that the intention of s.423 is that there should be no age restriction on the commencement of breach proceedings against a person who has been placed on </w:t>
      </w:r>
      <w:r w:rsidR="0036087D" w:rsidRPr="00F51496">
        <w:rPr>
          <w:rFonts w:ascii="Arial" w:hAnsi="Arial" w:cs="Arial"/>
          <w:color w:val="000000"/>
          <w:sz w:val="20"/>
        </w:rPr>
        <w:t xml:space="preserve">a </w:t>
      </w:r>
      <w:r w:rsidR="00812B7D" w:rsidRPr="00F51496">
        <w:rPr>
          <w:rFonts w:ascii="Arial" w:hAnsi="Arial" w:cs="Arial"/>
          <w:color w:val="000000"/>
          <w:sz w:val="20"/>
        </w:rPr>
        <w:t xml:space="preserve">sentencing order made under the CYPA or the CYFA, irrespective of how old the person was at the time of the alleged breach or at the time the breach proceeding was commenced.  </w:t>
      </w:r>
      <w:r w:rsidR="0079090C" w:rsidRPr="00F51496">
        <w:rPr>
          <w:rFonts w:ascii="Arial" w:hAnsi="Arial" w:cs="Arial"/>
          <w:color w:val="000000"/>
          <w:sz w:val="20"/>
        </w:rPr>
        <w:t>This intention is consistent with the powers given to the Court by s.</w:t>
      </w:r>
      <w:r w:rsidR="00475125" w:rsidRPr="00F51496">
        <w:rPr>
          <w:rFonts w:ascii="Arial" w:hAnsi="Arial" w:cs="Arial"/>
          <w:color w:val="000000"/>
          <w:sz w:val="20"/>
        </w:rPr>
        <w:t xml:space="preserve">366 [breach of accountable undertaking], s.371 [breach of bond], s.378 [fine default], s.384 [breach of probation], s.393 [breach of YSO] &amp; s.408 [breach of YAO], all of which now use the word “person” rather than the word “child”.  </w:t>
      </w:r>
      <w:r w:rsidR="002F55E9" w:rsidRPr="00F51496">
        <w:rPr>
          <w:rFonts w:ascii="Arial" w:hAnsi="Arial" w:cs="Arial"/>
          <w:color w:val="000000"/>
          <w:sz w:val="20"/>
        </w:rPr>
        <w:t>The same is true of proceedings for variation or revocation of probation, youth supervision or youth attendance orders: see ss.409 &amp; 421 of the CYFA.</w:t>
      </w:r>
    </w:p>
    <w:p w14:paraId="5F2F4292" w14:textId="77777777" w:rsidR="00056170" w:rsidRDefault="00056170">
      <w:pPr>
        <w:jc w:val="both"/>
        <w:rPr>
          <w:rFonts w:ascii="Arial" w:hAnsi="Arial" w:cs="Arial"/>
          <w:color w:val="000000"/>
          <w:sz w:val="20"/>
        </w:rPr>
      </w:pPr>
    </w:p>
    <w:p w14:paraId="3319C238" w14:textId="77777777" w:rsidR="00BA5BE3" w:rsidRPr="00F51496" w:rsidRDefault="00BA5BE3" w:rsidP="00BA5BE3">
      <w:pPr>
        <w:pStyle w:val="Heading2"/>
        <w:keepNext/>
        <w:tabs>
          <w:tab w:val="left" w:pos="567"/>
        </w:tabs>
        <w:spacing w:line="240" w:lineRule="auto"/>
        <w:rPr>
          <w:rFonts w:ascii="Arial" w:hAnsi="Arial" w:cs="Arial"/>
          <w:b/>
          <w:bCs/>
          <w:color w:val="000000"/>
        </w:rPr>
      </w:pPr>
      <w:bookmarkStart w:id="100" w:name="_7.2_General_powers"/>
      <w:bookmarkStart w:id="101" w:name="_Hlk536093363"/>
      <w:bookmarkEnd w:id="100"/>
      <w:r w:rsidRPr="00F51496">
        <w:rPr>
          <w:rFonts w:ascii="Arial" w:hAnsi="Arial" w:cs="Arial"/>
          <w:b/>
          <w:bCs/>
          <w:color w:val="000000"/>
        </w:rPr>
        <w:lastRenderedPageBreak/>
        <w:t>7.</w:t>
      </w:r>
      <w:r>
        <w:rPr>
          <w:rFonts w:ascii="Arial" w:hAnsi="Arial" w:cs="Arial"/>
          <w:b/>
          <w:bCs/>
          <w:color w:val="000000"/>
        </w:rPr>
        <w:t>2</w:t>
      </w:r>
      <w:r w:rsidRPr="00F51496">
        <w:rPr>
          <w:rFonts w:ascii="Arial" w:hAnsi="Arial" w:cs="Arial"/>
          <w:b/>
          <w:bCs/>
          <w:color w:val="000000"/>
        </w:rPr>
        <w:tab/>
      </w:r>
      <w:r w:rsidR="00CC378C">
        <w:rPr>
          <w:rFonts w:ascii="Arial" w:hAnsi="Arial" w:cs="Arial"/>
          <w:b/>
          <w:bCs/>
          <w:color w:val="000000"/>
        </w:rPr>
        <w:t>General p</w:t>
      </w:r>
      <w:r>
        <w:rPr>
          <w:rFonts w:ascii="Arial" w:hAnsi="Arial" w:cs="Arial"/>
          <w:b/>
          <w:bCs/>
          <w:color w:val="000000"/>
        </w:rPr>
        <w:t>owers of arrest</w:t>
      </w:r>
    </w:p>
    <w:p w14:paraId="7E3CAD64" w14:textId="77777777" w:rsidR="00D159F0" w:rsidRPr="00483BF3" w:rsidRDefault="00D159F0" w:rsidP="00680768">
      <w:pPr>
        <w:keepNext/>
        <w:keepLines/>
        <w:shd w:val="clear" w:color="auto" w:fill="FFFFFF"/>
        <w:jc w:val="both"/>
        <w:rPr>
          <w:rFonts w:ascii="Arial" w:hAnsi="Arial" w:cs="Arial"/>
          <w:color w:val="141412"/>
          <w:sz w:val="20"/>
          <w:szCs w:val="20"/>
        </w:rPr>
      </w:pPr>
    </w:p>
    <w:p w14:paraId="78D4C75E" w14:textId="77777777" w:rsidR="00D159F0" w:rsidRPr="00483BF3" w:rsidRDefault="00D159F0" w:rsidP="00D159F0">
      <w:pPr>
        <w:shd w:val="clear" w:color="auto" w:fill="FFFFFF"/>
        <w:jc w:val="both"/>
        <w:rPr>
          <w:rFonts w:ascii="Arial" w:hAnsi="Arial" w:cs="Arial"/>
          <w:color w:val="141412"/>
          <w:sz w:val="20"/>
          <w:szCs w:val="20"/>
        </w:rPr>
      </w:pPr>
      <w:r w:rsidRPr="00483BF3">
        <w:rPr>
          <w:rFonts w:ascii="Arial" w:hAnsi="Arial" w:cs="Arial"/>
          <w:color w:val="141412"/>
          <w:sz w:val="20"/>
          <w:szCs w:val="20"/>
        </w:rPr>
        <w:t xml:space="preserve">An excellent legal analysis of </w:t>
      </w:r>
      <w:r w:rsidR="00CC378C">
        <w:rPr>
          <w:rFonts w:ascii="Arial" w:hAnsi="Arial" w:cs="Arial"/>
          <w:color w:val="141412"/>
          <w:sz w:val="20"/>
          <w:szCs w:val="20"/>
        </w:rPr>
        <w:t xml:space="preserve">general </w:t>
      </w:r>
      <w:r>
        <w:rPr>
          <w:rFonts w:ascii="Arial" w:hAnsi="Arial" w:cs="Arial"/>
          <w:color w:val="141412"/>
          <w:sz w:val="20"/>
          <w:szCs w:val="20"/>
        </w:rPr>
        <w:t>Victoria</w:t>
      </w:r>
      <w:r w:rsidR="00980206">
        <w:rPr>
          <w:rFonts w:ascii="Arial" w:hAnsi="Arial" w:cs="Arial"/>
          <w:color w:val="141412"/>
          <w:sz w:val="20"/>
          <w:szCs w:val="20"/>
        </w:rPr>
        <w:t>n</w:t>
      </w:r>
      <w:r>
        <w:rPr>
          <w:rFonts w:ascii="Arial" w:hAnsi="Arial" w:cs="Arial"/>
          <w:color w:val="141412"/>
          <w:sz w:val="20"/>
          <w:szCs w:val="20"/>
        </w:rPr>
        <w:t xml:space="preserve"> </w:t>
      </w:r>
      <w:r w:rsidRPr="00483BF3">
        <w:rPr>
          <w:rFonts w:ascii="Arial" w:hAnsi="Arial" w:cs="Arial"/>
          <w:color w:val="141412"/>
          <w:sz w:val="20"/>
          <w:szCs w:val="20"/>
        </w:rPr>
        <w:t xml:space="preserve">powers </w:t>
      </w:r>
      <w:r>
        <w:rPr>
          <w:rFonts w:ascii="Arial" w:hAnsi="Arial" w:cs="Arial"/>
          <w:color w:val="141412"/>
          <w:sz w:val="20"/>
          <w:szCs w:val="20"/>
        </w:rPr>
        <w:t xml:space="preserve">of arrest </w:t>
      </w:r>
      <w:r w:rsidRPr="00483BF3">
        <w:rPr>
          <w:rFonts w:ascii="Arial" w:hAnsi="Arial" w:cs="Arial"/>
          <w:color w:val="141412"/>
          <w:sz w:val="20"/>
          <w:szCs w:val="20"/>
        </w:rPr>
        <w:t>is contained in chapter 8.1</w:t>
      </w:r>
      <w:r>
        <w:rPr>
          <w:rFonts w:ascii="Arial" w:hAnsi="Arial" w:cs="Arial"/>
          <w:color w:val="141412"/>
          <w:sz w:val="20"/>
          <w:szCs w:val="20"/>
        </w:rPr>
        <w:t>4</w:t>
      </w:r>
      <w:r w:rsidRPr="00483BF3">
        <w:rPr>
          <w:rFonts w:ascii="Arial" w:hAnsi="Arial" w:cs="Arial"/>
          <w:color w:val="141412"/>
          <w:sz w:val="20"/>
          <w:szCs w:val="20"/>
        </w:rPr>
        <w:t xml:space="preserve"> of the Judicial College’s </w:t>
      </w:r>
      <w:proofErr w:type="spellStart"/>
      <w:r w:rsidRPr="00483BF3">
        <w:rPr>
          <w:rFonts w:ascii="Arial" w:hAnsi="Arial" w:cs="Arial"/>
          <w:color w:val="141412"/>
          <w:sz w:val="20"/>
          <w:szCs w:val="20"/>
        </w:rPr>
        <w:t>eManual</w:t>
      </w:r>
      <w:proofErr w:type="spellEnd"/>
      <w:r w:rsidRPr="00483BF3">
        <w:rPr>
          <w:rFonts w:ascii="Arial" w:hAnsi="Arial" w:cs="Arial"/>
          <w:color w:val="141412"/>
          <w:sz w:val="20"/>
          <w:szCs w:val="20"/>
        </w:rPr>
        <w:t xml:space="preserve"> under the heading </w:t>
      </w:r>
      <w:r w:rsidRPr="00483BF3">
        <w:rPr>
          <w:rFonts w:ascii="Arial" w:hAnsi="Arial" w:cs="Arial"/>
          <w:b/>
          <w:bCs/>
          <w:color w:val="141412"/>
          <w:sz w:val="20"/>
          <w:szCs w:val="20"/>
        </w:rPr>
        <w:t>“</w:t>
      </w:r>
      <w:r w:rsidRPr="00483BF3">
        <w:rPr>
          <w:rFonts w:ascii="Arial" w:hAnsi="Arial" w:cs="Arial"/>
          <w:b/>
          <w:bCs/>
          <w:sz w:val="20"/>
          <w:szCs w:val="20"/>
        </w:rPr>
        <w:t>8.1</w:t>
      </w:r>
      <w:r>
        <w:rPr>
          <w:rFonts w:ascii="Arial" w:hAnsi="Arial" w:cs="Arial"/>
          <w:b/>
          <w:bCs/>
          <w:sz w:val="20"/>
          <w:szCs w:val="20"/>
        </w:rPr>
        <w:t>4</w:t>
      </w:r>
      <w:r w:rsidRPr="00483BF3">
        <w:rPr>
          <w:rFonts w:ascii="Arial" w:hAnsi="Arial" w:cs="Arial"/>
          <w:b/>
          <w:bCs/>
          <w:sz w:val="20"/>
          <w:szCs w:val="20"/>
        </w:rPr>
        <w:t xml:space="preserve"> – Powers </w:t>
      </w:r>
      <w:r>
        <w:rPr>
          <w:rFonts w:ascii="Arial" w:hAnsi="Arial" w:cs="Arial"/>
          <w:b/>
          <w:bCs/>
          <w:sz w:val="20"/>
          <w:szCs w:val="20"/>
        </w:rPr>
        <w:t>of arrest</w:t>
      </w:r>
      <w:r w:rsidRPr="00483BF3">
        <w:rPr>
          <w:rFonts w:ascii="Arial" w:hAnsi="Arial" w:cs="Arial"/>
          <w:b/>
          <w:bCs/>
          <w:sz w:val="20"/>
          <w:szCs w:val="20"/>
        </w:rPr>
        <w:t>”</w:t>
      </w:r>
      <w:r w:rsidRPr="00483BF3">
        <w:rPr>
          <w:rFonts w:ascii="Arial" w:hAnsi="Arial" w:cs="Arial"/>
          <w:sz w:val="20"/>
          <w:szCs w:val="20"/>
        </w:rPr>
        <w:t xml:space="preserve"> which was last updated on </w:t>
      </w:r>
      <w:r>
        <w:rPr>
          <w:rFonts w:ascii="Arial" w:hAnsi="Arial" w:cs="Arial"/>
          <w:sz w:val="20"/>
          <w:szCs w:val="20"/>
        </w:rPr>
        <w:t>17</w:t>
      </w:r>
      <w:r w:rsidRPr="00483BF3">
        <w:rPr>
          <w:rFonts w:ascii="Arial" w:hAnsi="Arial" w:cs="Arial"/>
          <w:sz w:val="20"/>
          <w:szCs w:val="20"/>
        </w:rPr>
        <w:t xml:space="preserve"> </w:t>
      </w:r>
      <w:r>
        <w:rPr>
          <w:rFonts w:ascii="Arial" w:hAnsi="Arial" w:cs="Arial"/>
          <w:sz w:val="20"/>
          <w:szCs w:val="20"/>
        </w:rPr>
        <w:t>May</w:t>
      </w:r>
      <w:r w:rsidRPr="00483BF3">
        <w:rPr>
          <w:rFonts w:ascii="Arial" w:hAnsi="Arial" w:cs="Arial"/>
          <w:sz w:val="20"/>
          <w:szCs w:val="20"/>
        </w:rPr>
        <w:t xml:space="preserve"> 2019. </w:t>
      </w:r>
      <w:r w:rsidR="006E5F8F">
        <w:rPr>
          <w:rFonts w:ascii="Arial" w:hAnsi="Arial" w:cs="Arial"/>
          <w:sz w:val="20"/>
          <w:szCs w:val="20"/>
        </w:rPr>
        <w:t xml:space="preserve"> </w:t>
      </w:r>
      <w:r>
        <w:rPr>
          <w:rFonts w:ascii="Arial" w:hAnsi="Arial" w:cs="Arial"/>
          <w:sz w:val="20"/>
          <w:szCs w:val="20"/>
        </w:rPr>
        <w:t>In this material</w:t>
      </w:r>
      <w:r w:rsidR="00980206">
        <w:rPr>
          <w:rFonts w:ascii="Arial" w:hAnsi="Arial" w:cs="Arial"/>
          <w:sz w:val="20"/>
          <w:szCs w:val="20"/>
        </w:rPr>
        <w:t xml:space="preserve"> –</w:t>
      </w:r>
      <w:r w:rsidR="006E5F8F">
        <w:rPr>
          <w:rFonts w:ascii="Arial" w:hAnsi="Arial" w:cs="Arial"/>
          <w:sz w:val="20"/>
          <w:szCs w:val="20"/>
        </w:rPr>
        <w:t xml:space="preserve"> which</w:t>
      </w:r>
      <w:r w:rsidR="00980206">
        <w:rPr>
          <w:rFonts w:ascii="Arial" w:hAnsi="Arial" w:cs="Arial"/>
          <w:sz w:val="20"/>
          <w:szCs w:val="20"/>
        </w:rPr>
        <w:t xml:space="preserve"> </w:t>
      </w:r>
      <w:r w:rsidR="006E5F8F">
        <w:rPr>
          <w:rFonts w:ascii="Arial" w:hAnsi="Arial" w:cs="Arial"/>
          <w:sz w:val="20"/>
          <w:szCs w:val="20"/>
        </w:rPr>
        <w:t>is set out below</w:t>
      </w:r>
      <w:r w:rsidR="00980206">
        <w:rPr>
          <w:rFonts w:ascii="Arial" w:hAnsi="Arial" w:cs="Arial"/>
          <w:sz w:val="20"/>
          <w:szCs w:val="20"/>
        </w:rPr>
        <w:t xml:space="preserve"> –</w:t>
      </w:r>
      <w:r>
        <w:rPr>
          <w:rFonts w:ascii="Arial" w:hAnsi="Arial" w:cs="Arial"/>
          <w:sz w:val="20"/>
          <w:szCs w:val="20"/>
        </w:rPr>
        <w:t xml:space="preserve"> all</w:t>
      </w:r>
      <w:r w:rsidR="00980206">
        <w:rPr>
          <w:rFonts w:ascii="Arial" w:hAnsi="Arial" w:cs="Arial"/>
          <w:sz w:val="20"/>
          <w:szCs w:val="20"/>
        </w:rPr>
        <w:t xml:space="preserve"> </w:t>
      </w:r>
      <w:r>
        <w:rPr>
          <w:rFonts w:ascii="Arial" w:hAnsi="Arial" w:cs="Arial"/>
          <w:sz w:val="20"/>
          <w:szCs w:val="20"/>
        </w:rPr>
        <w:t xml:space="preserve">statutory references are to the </w:t>
      </w:r>
      <w:r w:rsidRPr="00D159F0">
        <w:rPr>
          <w:rFonts w:ascii="Arial" w:hAnsi="Arial" w:cs="Arial"/>
          <w:i/>
          <w:iCs/>
          <w:sz w:val="20"/>
          <w:szCs w:val="20"/>
        </w:rPr>
        <w:t>Crimes Act 1958</w:t>
      </w:r>
      <w:r>
        <w:rPr>
          <w:rFonts w:ascii="Arial" w:hAnsi="Arial" w:cs="Arial"/>
          <w:sz w:val="20"/>
          <w:szCs w:val="20"/>
        </w:rPr>
        <w:t xml:space="preserve"> Vic [as amended]</w:t>
      </w:r>
      <w:r w:rsidR="006E5F8F">
        <w:rPr>
          <w:rFonts w:ascii="Arial" w:hAnsi="Arial" w:cs="Arial"/>
          <w:sz w:val="20"/>
          <w:szCs w:val="20"/>
        </w:rPr>
        <w:t xml:space="preserve"> unless otherwise indicated.</w:t>
      </w:r>
    </w:p>
    <w:p w14:paraId="15F14CAC" w14:textId="77777777" w:rsidR="008D3C05" w:rsidRPr="00483BF3" w:rsidRDefault="008D3C05" w:rsidP="008D3C05">
      <w:pPr>
        <w:shd w:val="clear" w:color="auto" w:fill="FFFFFF"/>
        <w:jc w:val="both"/>
        <w:rPr>
          <w:rFonts w:ascii="Arial" w:hAnsi="Arial" w:cs="Arial"/>
          <w:color w:val="141412"/>
          <w:sz w:val="20"/>
          <w:szCs w:val="20"/>
        </w:rPr>
      </w:pPr>
    </w:p>
    <w:p w14:paraId="65172F22" w14:textId="77777777" w:rsidR="00D159F0" w:rsidRPr="000438D8" w:rsidRDefault="00D159F0" w:rsidP="00ED119B">
      <w:pPr>
        <w:keepNext/>
        <w:keepLines/>
        <w:shd w:val="clear" w:color="auto" w:fill="FFFFFF"/>
        <w:ind w:firstLine="284"/>
        <w:jc w:val="both"/>
        <w:rPr>
          <w:rFonts w:ascii="Arial" w:hAnsi="Arial" w:cs="Arial"/>
          <w:color w:val="141412"/>
          <w:sz w:val="20"/>
          <w:szCs w:val="20"/>
          <w:u w:val="single"/>
        </w:rPr>
      </w:pPr>
      <w:r w:rsidRPr="000438D8">
        <w:rPr>
          <w:rFonts w:ascii="Arial" w:hAnsi="Arial" w:cs="Arial"/>
          <w:b/>
          <w:bCs/>
          <w:color w:val="141412"/>
          <w:sz w:val="20"/>
          <w:szCs w:val="20"/>
          <w:u w:val="single"/>
        </w:rPr>
        <w:t>Introduction</w:t>
      </w:r>
    </w:p>
    <w:bookmarkEnd w:id="101"/>
    <w:p w14:paraId="45782496" w14:textId="77777777" w:rsidR="00BA5BE3" w:rsidRPr="005D78D5" w:rsidRDefault="00BA5BE3" w:rsidP="00FB26DA">
      <w:pPr>
        <w:pStyle w:val="Subheading1Char"/>
        <w:keepNext w:val="0"/>
        <w:keepLines w:val="0"/>
        <w:widowControl w:val="0"/>
        <w:numPr>
          <w:ilvl w:val="0"/>
          <w:numId w:val="53"/>
        </w:numPr>
        <w:spacing w:before="120" w:after="120"/>
        <w:ind w:left="714" w:hanging="357"/>
        <w:jc w:val="both"/>
        <w:rPr>
          <w:b w:val="0"/>
          <w:sz w:val="20"/>
          <w:szCs w:val="20"/>
        </w:rPr>
      </w:pPr>
      <w:r w:rsidRPr="005D78D5">
        <w:rPr>
          <w:b w:val="0"/>
          <w:sz w:val="20"/>
          <w:szCs w:val="20"/>
        </w:rPr>
        <w:t>A person is arrested when police make it plain to him or her that he or she is not free to leave (</w:t>
      </w:r>
      <w:r w:rsidRPr="005D78D5">
        <w:rPr>
          <w:b w:val="0"/>
          <w:i/>
          <w:sz w:val="20"/>
          <w:szCs w:val="20"/>
        </w:rPr>
        <w:t xml:space="preserve">R v </w:t>
      </w:r>
      <w:proofErr w:type="spellStart"/>
      <w:r w:rsidRPr="005D78D5">
        <w:rPr>
          <w:b w:val="0"/>
          <w:i/>
          <w:sz w:val="20"/>
          <w:szCs w:val="20"/>
        </w:rPr>
        <w:t>Lavery</w:t>
      </w:r>
      <w:proofErr w:type="spellEnd"/>
      <w:r w:rsidRPr="005D78D5">
        <w:rPr>
          <w:b w:val="0"/>
          <w:sz w:val="20"/>
          <w:szCs w:val="20"/>
        </w:rPr>
        <w:t xml:space="preserve"> (1978) 19 SASR 515). </w:t>
      </w:r>
    </w:p>
    <w:p w14:paraId="2D206449" w14:textId="77777777" w:rsidR="00BA5BE3" w:rsidRPr="005D78D5" w:rsidRDefault="00BA5BE3" w:rsidP="00FB26DA">
      <w:pPr>
        <w:pStyle w:val="Subheading1Char"/>
        <w:keepNext w:val="0"/>
        <w:keepLines w:val="0"/>
        <w:widowControl w:val="0"/>
        <w:numPr>
          <w:ilvl w:val="0"/>
          <w:numId w:val="53"/>
        </w:numPr>
        <w:spacing w:before="120" w:after="120"/>
        <w:ind w:left="714" w:hanging="357"/>
        <w:jc w:val="both"/>
        <w:rPr>
          <w:b w:val="0"/>
          <w:sz w:val="20"/>
          <w:szCs w:val="20"/>
        </w:rPr>
      </w:pPr>
      <w:r w:rsidRPr="005D78D5">
        <w:rPr>
          <w:b w:val="0"/>
          <w:sz w:val="20"/>
          <w:szCs w:val="20"/>
        </w:rPr>
        <w:t xml:space="preserve">The </w:t>
      </w:r>
      <w:r w:rsidRPr="005D78D5">
        <w:rPr>
          <w:b w:val="0"/>
          <w:i/>
          <w:sz w:val="20"/>
          <w:szCs w:val="20"/>
        </w:rPr>
        <w:t xml:space="preserve">Crimes </w:t>
      </w:r>
      <w:r w:rsidRPr="008102AC">
        <w:rPr>
          <w:b w:val="0"/>
          <w:i/>
          <w:sz w:val="20"/>
          <w:szCs w:val="20"/>
        </w:rPr>
        <w:t>Act 1958</w:t>
      </w:r>
      <w:r w:rsidRPr="005D78D5">
        <w:rPr>
          <w:b w:val="0"/>
          <w:sz w:val="20"/>
          <w:szCs w:val="20"/>
        </w:rPr>
        <w:t xml:space="preserve"> contains several provisions empowering police officers to make arrests in various circumstances. </w:t>
      </w:r>
    </w:p>
    <w:p w14:paraId="4EB41D89" w14:textId="77777777" w:rsidR="00BA5BE3" w:rsidRPr="005D78D5" w:rsidRDefault="00BA5BE3" w:rsidP="00FB26DA">
      <w:pPr>
        <w:pStyle w:val="Subheading1Char"/>
        <w:keepNext w:val="0"/>
        <w:keepLines w:val="0"/>
        <w:widowControl w:val="0"/>
        <w:numPr>
          <w:ilvl w:val="0"/>
          <w:numId w:val="53"/>
        </w:numPr>
        <w:spacing w:before="120" w:after="120"/>
        <w:ind w:left="714" w:hanging="357"/>
        <w:jc w:val="both"/>
        <w:rPr>
          <w:b w:val="0"/>
          <w:sz w:val="20"/>
          <w:szCs w:val="20"/>
        </w:rPr>
      </w:pPr>
      <w:r w:rsidRPr="005D78D5">
        <w:rPr>
          <w:b w:val="0"/>
          <w:sz w:val="20"/>
          <w:szCs w:val="20"/>
        </w:rPr>
        <w:t xml:space="preserve">In addition, other legislation provides additional bases for arrests without warrant (see, e.g. </w:t>
      </w:r>
      <w:r w:rsidRPr="005D78D5">
        <w:rPr>
          <w:b w:val="0"/>
          <w:i/>
          <w:sz w:val="20"/>
          <w:szCs w:val="20"/>
        </w:rPr>
        <w:t xml:space="preserve">Bail Act 1977 </w:t>
      </w:r>
      <w:r w:rsidRPr="005D78D5">
        <w:rPr>
          <w:b w:val="0"/>
          <w:sz w:val="20"/>
          <w:szCs w:val="20"/>
        </w:rPr>
        <w:t>s</w:t>
      </w:r>
      <w:r w:rsidR="00F85202">
        <w:rPr>
          <w:b w:val="0"/>
          <w:sz w:val="20"/>
          <w:szCs w:val="20"/>
        </w:rPr>
        <w:t>.</w:t>
      </w:r>
      <w:r w:rsidRPr="005D78D5">
        <w:rPr>
          <w:b w:val="0"/>
          <w:sz w:val="20"/>
          <w:szCs w:val="20"/>
        </w:rPr>
        <w:t>24). These other bases for arrest without warrant are beyond the scope of this commentary.</w:t>
      </w:r>
    </w:p>
    <w:p w14:paraId="6EDDE284" w14:textId="77777777" w:rsidR="00BA5BE3" w:rsidRPr="005D78D5" w:rsidRDefault="00BA5BE3" w:rsidP="00FB26DA">
      <w:pPr>
        <w:pStyle w:val="Subheading1Char"/>
        <w:keepNext w:val="0"/>
        <w:keepLines w:val="0"/>
        <w:widowControl w:val="0"/>
        <w:numPr>
          <w:ilvl w:val="0"/>
          <w:numId w:val="53"/>
        </w:numPr>
        <w:spacing w:before="120" w:after="120"/>
        <w:ind w:left="714" w:hanging="357"/>
        <w:jc w:val="both"/>
        <w:rPr>
          <w:b w:val="0"/>
          <w:sz w:val="20"/>
          <w:szCs w:val="20"/>
        </w:rPr>
      </w:pPr>
      <w:r w:rsidRPr="005D78D5">
        <w:rPr>
          <w:b w:val="0"/>
          <w:sz w:val="20"/>
          <w:szCs w:val="20"/>
        </w:rPr>
        <w:t>While powers of arrest are now governed by statute in Victoria, the common law still dictates the requirements of a lawful arrest (</w:t>
      </w:r>
      <w:proofErr w:type="spellStart"/>
      <w:r w:rsidRPr="005D78D5">
        <w:rPr>
          <w:b w:val="0"/>
          <w:i/>
          <w:sz w:val="20"/>
          <w:szCs w:val="20"/>
        </w:rPr>
        <w:t>Slaveski</w:t>
      </w:r>
      <w:proofErr w:type="spellEnd"/>
      <w:r w:rsidRPr="005D78D5">
        <w:rPr>
          <w:b w:val="0"/>
          <w:i/>
          <w:sz w:val="20"/>
          <w:szCs w:val="20"/>
        </w:rPr>
        <w:t xml:space="preserve"> v State of Victoria &amp; </w:t>
      </w:r>
      <w:proofErr w:type="spellStart"/>
      <w:r w:rsidRPr="005D78D5">
        <w:rPr>
          <w:b w:val="0"/>
          <w:i/>
          <w:sz w:val="20"/>
          <w:szCs w:val="20"/>
        </w:rPr>
        <w:t>Ors</w:t>
      </w:r>
      <w:proofErr w:type="spellEnd"/>
      <w:r w:rsidRPr="005D78D5">
        <w:rPr>
          <w:b w:val="0"/>
          <w:sz w:val="20"/>
          <w:szCs w:val="20"/>
        </w:rPr>
        <w:t xml:space="preserve"> [2010] VSC 441; </w:t>
      </w:r>
      <w:r w:rsidRPr="005D78D5">
        <w:rPr>
          <w:b w:val="0"/>
          <w:i/>
          <w:sz w:val="20"/>
          <w:szCs w:val="20"/>
        </w:rPr>
        <w:t>Crimes (Powers of Arrest) Act 1972</w:t>
      </w:r>
      <w:r w:rsidRPr="005D78D5">
        <w:rPr>
          <w:b w:val="0"/>
          <w:sz w:val="20"/>
          <w:szCs w:val="20"/>
        </w:rPr>
        <w:t>).</w:t>
      </w:r>
    </w:p>
    <w:p w14:paraId="5147C24F" w14:textId="77777777" w:rsidR="00BA5BE3" w:rsidRPr="008D3C05" w:rsidRDefault="00BA5BE3" w:rsidP="006E5F8F">
      <w:pPr>
        <w:widowControl w:val="0"/>
        <w:spacing w:before="120"/>
        <w:ind w:left="284"/>
        <w:rPr>
          <w:rFonts w:ascii="Arial" w:hAnsi="Arial" w:cs="Arial"/>
          <w:b/>
          <w:sz w:val="20"/>
          <w:szCs w:val="20"/>
          <w:u w:val="single"/>
        </w:rPr>
      </w:pPr>
      <w:r w:rsidRPr="008D3C05">
        <w:rPr>
          <w:rFonts w:ascii="Arial" w:hAnsi="Arial" w:cs="Arial"/>
          <w:b/>
          <w:sz w:val="20"/>
          <w:szCs w:val="20"/>
          <w:u w:val="single"/>
        </w:rPr>
        <w:t>To Which Crimes are Police powers of Arrest Available as a Defence?</w:t>
      </w:r>
    </w:p>
    <w:p w14:paraId="48F64151" w14:textId="77777777" w:rsidR="00BA5BE3" w:rsidRPr="005D78D5" w:rsidRDefault="00BA5BE3" w:rsidP="00FB26DA">
      <w:pPr>
        <w:widowControl w:val="0"/>
        <w:numPr>
          <w:ilvl w:val="0"/>
          <w:numId w:val="55"/>
        </w:numPr>
        <w:spacing w:before="120"/>
        <w:ind w:left="714" w:hanging="357"/>
        <w:jc w:val="both"/>
        <w:rPr>
          <w:rFonts w:ascii="Arial" w:hAnsi="Arial" w:cs="Arial"/>
          <w:sz w:val="20"/>
          <w:szCs w:val="20"/>
        </w:rPr>
      </w:pPr>
      <w:r w:rsidRPr="005D78D5">
        <w:rPr>
          <w:rFonts w:ascii="Arial" w:hAnsi="Arial" w:cs="Arial"/>
          <w:sz w:val="20"/>
          <w:szCs w:val="20"/>
        </w:rPr>
        <w:t xml:space="preserve">Police powers of arrest provide a lawful excuse for what would otherwise be an unlawful application of force. The defence is therefore most likely to arise in relation to offences </w:t>
      </w:r>
      <w:r w:rsidR="00D136D2">
        <w:rPr>
          <w:rFonts w:ascii="Arial" w:hAnsi="Arial" w:cs="Arial"/>
          <w:sz w:val="20"/>
          <w:szCs w:val="20"/>
        </w:rPr>
        <w:t>like</w:t>
      </w:r>
      <w:r w:rsidRPr="005D78D5">
        <w:rPr>
          <w:rFonts w:ascii="Arial" w:hAnsi="Arial" w:cs="Arial"/>
          <w:sz w:val="20"/>
          <w:szCs w:val="20"/>
        </w:rPr>
        <w:t>:</w:t>
      </w:r>
    </w:p>
    <w:p w14:paraId="2A349A7E" w14:textId="77777777" w:rsidR="00BA5BE3" w:rsidRPr="005D78D5" w:rsidRDefault="00BA5BE3" w:rsidP="00FB26DA">
      <w:pPr>
        <w:widowControl w:val="0"/>
        <w:numPr>
          <w:ilvl w:val="1"/>
          <w:numId w:val="55"/>
        </w:numPr>
        <w:spacing w:before="60" w:after="60"/>
        <w:ind w:left="1077" w:hanging="357"/>
        <w:rPr>
          <w:rFonts w:ascii="Arial" w:hAnsi="Arial" w:cs="Arial"/>
          <w:sz w:val="20"/>
          <w:szCs w:val="20"/>
        </w:rPr>
      </w:pPr>
      <w:r w:rsidRPr="005D78D5">
        <w:rPr>
          <w:rFonts w:ascii="Arial" w:hAnsi="Arial" w:cs="Arial"/>
          <w:sz w:val="20"/>
          <w:szCs w:val="20"/>
        </w:rPr>
        <w:t>assault (</w:t>
      </w:r>
      <w:proofErr w:type="spellStart"/>
      <w:r w:rsidRPr="005D78D5">
        <w:rPr>
          <w:rFonts w:ascii="Arial" w:hAnsi="Arial" w:cs="Arial"/>
          <w:i/>
          <w:sz w:val="20"/>
          <w:szCs w:val="20"/>
        </w:rPr>
        <w:t>Slaveski</w:t>
      </w:r>
      <w:proofErr w:type="spellEnd"/>
      <w:r w:rsidRPr="005D78D5">
        <w:rPr>
          <w:rFonts w:ascii="Arial" w:hAnsi="Arial" w:cs="Arial"/>
          <w:i/>
          <w:sz w:val="20"/>
          <w:szCs w:val="20"/>
        </w:rPr>
        <w:t xml:space="preserve"> v State of Victoria &amp; </w:t>
      </w:r>
      <w:proofErr w:type="spellStart"/>
      <w:r w:rsidRPr="005D78D5">
        <w:rPr>
          <w:rFonts w:ascii="Arial" w:hAnsi="Arial" w:cs="Arial"/>
          <w:i/>
          <w:sz w:val="20"/>
          <w:szCs w:val="20"/>
        </w:rPr>
        <w:t>Ors</w:t>
      </w:r>
      <w:proofErr w:type="spellEnd"/>
      <w:r w:rsidRPr="005D78D5">
        <w:rPr>
          <w:rFonts w:ascii="Arial" w:hAnsi="Arial" w:cs="Arial"/>
          <w:sz w:val="20"/>
          <w:szCs w:val="20"/>
        </w:rPr>
        <w:t xml:space="preserve"> [2010] VSC 441); and</w:t>
      </w:r>
    </w:p>
    <w:p w14:paraId="3F1793FD" w14:textId="77777777" w:rsidR="00BA5BE3" w:rsidRPr="005D78D5" w:rsidRDefault="00BA5BE3" w:rsidP="00FB26DA">
      <w:pPr>
        <w:widowControl w:val="0"/>
        <w:numPr>
          <w:ilvl w:val="1"/>
          <w:numId w:val="55"/>
        </w:numPr>
        <w:spacing w:before="60"/>
        <w:ind w:left="1077" w:hanging="357"/>
        <w:rPr>
          <w:rFonts w:ascii="Arial" w:hAnsi="Arial" w:cs="Arial"/>
          <w:sz w:val="20"/>
          <w:szCs w:val="20"/>
        </w:rPr>
      </w:pPr>
      <w:r w:rsidRPr="005D78D5">
        <w:rPr>
          <w:rFonts w:ascii="Arial" w:hAnsi="Arial" w:cs="Arial"/>
          <w:sz w:val="20"/>
          <w:szCs w:val="20"/>
        </w:rPr>
        <w:t xml:space="preserve">false Imprisonment </w:t>
      </w:r>
      <w:r w:rsidRPr="005D78D5">
        <w:rPr>
          <w:rFonts w:ascii="Arial" w:hAnsi="Arial" w:cs="Arial"/>
          <w:sz w:val="20"/>
          <w:szCs w:val="20"/>
          <w:lang w:val="en"/>
        </w:rPr>
        <w:t>(</w:t>
      </w:r>
      <w:r w:rsidRPr="005D78D5">
        <w:rPr>
          <w:rFonts w:ascii="Arial" w:hAnsi="Arial" w:cs="Arial"/>
          <w:i/>
          <w:sz w:val="20"/>
          <w:szCs w:val="20"/>
          <w:lang w:val="en"/>
        </w:rPr>
        <w:t xml:space="preserve">Biddle v State of Victoria &amp; </w:t>
      </w:r>
      <w:proofErr w:type="spellStart"/>
      <w:r w:rsidRPr="005D78D5">
        <w:rPr>
          <w:rFonts w:ascii="Arial" w:hAnsi="Arial" w:cs="Arial"/>
          <w:i/>
          <w:sz w:val="20"/>
          <w:szCs w:val="20"/>
          <w:lang w:val="en"/>
        </w:rPr>
        <w:t>Ors</w:t>
      </w:r>
      <w:proofErr w:type="spellEnd"/>
      <w:r w:rsidRPr="005D78D5">
        <w:rPr>
          <w:rFonts w:ascii="Arial" w:hAnsi="Arial" w:cs="Arial"/>
          <w:sz w:val="20"/>
          <w:szCs w:val="20"/>
          <w:lang w:val="en"/>
        </w:rPr>
        <w:t xml:space="preserve"> [2015] VSC 275).</w:t>
      </w:r>
    </w:p>
    <w:p w14:paraId="06951DF1" w14:textId="77777777" w:rsidR="00BA5BE3" w:rsidRPr="008D3C05" w:rsidRDefault="00BA5BE3" w:rsidP="00ED119B">
      <w:pPr>
        <w:pStyle w:val="Subheading1Char"/>
        <w:keepNext w:val="0"/>
        <w:keepLines w:val="0"/>
        <w:widowControl w:val="0"/>
        <w:spacing w:before="180" w:after="120"/>
        <w:ind w:left="284"/>
        <w:rPr>
          <w:sz w:val="20"/>
          <w:szCs w:val="20"/>
          <w:u w:val="single"/>
        </w:rPr>
      </w:pPr>
      <w:r w:rsidRPr="008D3C05">
        <w:rPr>
          <w:sz w:val="20"/>
          <w:szCs w:val="20"/>
          <w:u w:val="single"/>
        </w:rPr>
        <w:t>General powers of arrest without warrant (s</w:t>
      </w:r>
      <w:r w:rsidR="00F85202">
        <w:rPr>
          <w:sz w:val="20"/>
          <w:szCs w:val="20"/>
          <w:u w:val="single"/>
        </w:rPr>
        <w:t>.</w:t>
      </w:r>
      <w:r w:rsidRPr="008D3C05">
        <w:rPr>
          <w:sz w:val="20"/>
          <w:szCs w:val="20"/>
          <w:u w:val="single"/>
        </w:rPr>
        <w:t>458)</w:t>
      </w:r>
    </w:p>
    <w:p w14:paraId="21AA4F8A" w14:textId="77777777" w:rsidR="00BA5BE3" w:rsidRPr="005D78D5" w:rsidRDefault="00BA5BE3" w:rsidP="00FB26DA">
      <w:pPr>
        <w:pStyle w:val="Subheading1Char"/>
        <w:keepNext w:val="0"/>
        <w:keepLines w:val="0"/>
        <w:widowControl w:val="0"/>
        <w:numPr>
          <w:ilvl w:val="0"/>
          <w:numId w:val="55"/>
        </w:numPr>
        <w:spacing w:before="120" w:after="120"/>
        <w:ind w:left="714" w:hanging="357"/>
        <w:jc w:val="both"/>
        <w:rPr>
          <w:b w:val="0"/>
          <w:sz w:val="20"/>
          <w:szCs w:val="20"/>
        </w:rPr>
      </w:pPr>
      <w:r w:rsidRPr="005D78D5">
        <w:rPr>
          <w:b w:val="0"/>
          <w:sz w:val="20"/>
          <w:szCs w:val="20"/>
        </w:rPr>
        <w:t xml:space="preserve"> Section 458</w:t>
      </w:r>
      <w:r w:rsidR="008D3C05">
        <w:rPr>
          <w:b w:val="0"/>
          <w:sz w:val="20"/>
          <w:szCs w:val="20"/>
        </w:rPr>
        <w:t>(1)</w:t>
      </w:r>
      <w:r w:rsidRPr="005D78D5">
        <w:rPr>
          <w:b w:val="0"/>
          <w:sz w:val="20"/>
          <w:szCs w:val="20"/>
        </w:rPr>
        <w:t xml:space="preserve"> provides three situations in which any person (including a police officer) may arrest a person without a warrant.</w:t>
      </w:r>
    </w:p>
    <w:p w14:paraId="1DBA2253" w14:textId="77777777" w:rsidR="003C0CE9" w:rsidRPr="00F51496" w:rsidRDefault="007D2412" w:rsidP="003C0CE9">
      <w:pPr>
        <w:ind w:left="357"/>
        <w:jc w:val="center"/>
        <w:rPr>
          <w:rFonts w:ascii="Arial" w:hAnsi="Arial" w:cs="Arial"/>
          <w:bCs/>
          <w:color w:val="000000"/>
          <w:sz w:val="20"/>
        </w:rPr>
      </w:pPr>
      <w:r w:rsidRPr="003F0317">
        <w:rPr>
          <w:rFonts w:ascii="Arial" w:hAnsi="Arial" w:cs="Arial"/>
          <w:b/>
          <w:bCs/>
          <w:sz w:val="20"/>
          <w:bdr w:val="single" w:sz="4" w:space="0" w:color="auto"/>
          <w:shd w:val="clear" w:color="auto" w:fill="000000"/>
        </w:rPr>
        <w:t>Person arrested found</w:t>
      </w:r>
      <w:r w:rsidR="00BA5BE3" w:rsidRPr="003F0317">
        <w:rPr>
          <w:rFonts w:ascii="Arial" w:hAnsi="Arial" w:cs="Arial"/>
          <w:b/>
          <w:bCs/>
          <w:sz w:val="20"/>
          <w:bdr w:val="single" w:sz="4" w:space="0" w:color="auto"/>
          <w:shd w:val="clear" w:color="auto" w:fill="000000"/>
        </w:rPr>
        <w:t xml:space="preserve"> committing an offence (s</w:t>
      </w:r>
      <w:r w:rsidR="00F85202" w:rsidRPr="003F0317">
        <w:rPr>
          <w:rFonts w:ascii="Arial" w:hAnsi="Arial" w:cs="Arial"/>
          <w:b/>
          <w:bCs/>
          <w:sz w:val="20"/>
          <w:bdr w:val="single" w:sz="4" w:space="0" w:color="auto"/>
          <w:shd w:val="clear" w:color="auto" w:fill="000000"/>
        </w:rPr>
        <w:t>.</w:t>
      </w:r>
      <w:r w:rsidR="00BA5BE3" w:rsidRPr="003F0317">
        <w:rPr>
          <w:rFonts w:ascii="Arial" w:hAnsi="Arial" w:cs="Arial"/>
          <w:b/>
          <w:bCs/>
          <w:sz w:val="20"/>
          <w:bdr w:val="single" w:sz="4" w:space="0" w:color="auto"/>
          <w:shd w:val="clear" w:color="auto" w:fill="000000"/>
        </w:rPr>
        <w:t>458(1)(a))</w:t>
      </w:r>
    </w:p>
    <w:p w14:paraId="08C37EAE" w14:textId="77777777" w:rsidR="00BA5BE3" w:rsidRPr="005D78D5" w:rsidRDefault="00BA5BE3" w:rsidP="00FB26DA">
      <w:pPr>
        <w:pStyle w:val="Subheading1Char"/>
        <w:keepNext w:val="0"/>
        <w:keepLines w:val="0"/>
        <w:widowControl w:val="0"/>
        <w:numPr>
          <w:ilvl w:val="0"/>
          <w:numId w:val="55"/>
        </w:numPr>
        <w:spacing w:before="120" w:after="0"/>
        <w:ind w:left="714" w:hanging="357"/>
        <w:rPr>
          <w:sz w:val="20"/>
          <w:szCs w:val="20"/>
        </w:rPr>
      </w:pPr>
      <w:r w:rsidRPr="005D78D5">
        <w:rPr>
          <w:b w:val="0"/>
          <w:sz w:val="20"/>
          <w:szCs w:val="20"/>
        </w:rPr>
        <w:t>Th</w:t>
      </w:r>
      <w:r w:rsidR="00F85202">
        <w:rPr>
          <w:b w:val="0"/>
          <w:sz w:val="20"/>
          <w:szCs w:val="20"/>
        </w:rPr>
        <w:t>is</w:t>
      </w:r>
      <w:r w:rsidRPr="005D78D5">
        <w:rPr>
          <w:b w:val="0"/>
          <w:sz w:val="20"/>
          <w:szCs w:val="20"/>
        </w:rPr>
        <w:t xml:space="preserve"> </w:t>
      </w:r>
      <w:r w:rsidR="00B11BDC">
        <w:rPr>
          <w:b w:val="0"/>
          <w:sz w:val="20"/>
          <w:szCs w:val="20"/>
        </w:rPr>
        <w:t xml:space="preserve">first </w:t>
      </w:r>
      <w:r w:rsidRPr="005D78D5">
        <w:rPr>
          <w:b w:val="0"/>
          <w:sz w:val="20"/>
          <w:szCs w:val="20"/>
        </w:rPr>
        <w:t xml:space="preserve">situation applies where: </w:t>
      </w:r>
    </w:p>
    <w:p w14:paraId="4EDF9959" w14:textId="77777777" w:rsidR="00F85202" w:rsidRPr="00F85202" w:rsidRDefault="00BA5BE3" w:rsidP="00FB26DA">
      <w:pPr>
        <w:widowControl w:val="0"/>
        <w:numPr>
          <w:ilvl w:val="1"/>
          <w:numId w:val="55"/>
        </w:numPr>
        <w:spacing w:before="60" w:after="60"/>
        <w:ind w:left="1077" w:hanging="357"/>
        <w:jc w:val="both"/>
        <w:rPr>
          <w:rFonts w:ascii="Arial" w:hAnsi="Arial" w:cs="Arial"/>
          <w:bCs/>
          <w:sz w:val="20"/>
          <w:szCs w:val="20"/>
        </w:rPr>
      </w:pPr>
      <w:r w:rsidRPr="00F85202">
        <w:rPr>
          <w:rFonts w:ascii="Arial" w:hAnsi="Arial" w:cs="Arial"/>
          <w:bCs/>
          <w:sz w:val="20"/>
          <w:szCs w:val="20"/>
        </w:rPr>
        <w:t xml:space="preserve">a person (including a police officer) found the other person committing an indictable or summary offence; </w:t>
      </w:r>
      <w:r w:rsidR="00F85202" w:rsidRPr="00F85202">
        <w:rPr>
          <w:rFonts w:ascii="Arial" w:hAnsi="Arial" w:cs="Arial"/>
          <w:bCs/>
          <w:sz w:val="20"/>
          <w:szCs w:val="20"/>
        </w:rPr>
        <w:t>or</w:t>
      </w:r>
    </w:p>
    <w:p w14:paraId="730AD7C0" w14:textId="77777777" w:rsidR="00F85202" w:rsidRPr="00F85202" w:rsidRDefault="00F85202" w:rsidP="00FB26DA">
      <w:pPr>
        <w:widowControl w:val="0"/>
        <w:numPr>
          <w:ilvl w:val="1"/>
          <w:numId w:val="55"/>
        </w:numPr>
        <w:spacing w:before="60" w:after="60"/>
        <w:ind w:left="1077" w:hanging="357"/>
        <w:jc w:val="both"/>
        <w:rPr>
          <w:rFonts w:ascii="Arial" w:hAnsi="Arial" w:cs="Arial"/>
          <w:bCs/>
          <w:sz w:val="20"/>
          <w:szCs w:val="20"/>
        </w:rPr>
      </w:pPr>
      <w:r w:rsidRPr="00F85202">
        <w:rPr>
          <w:rFonts w:ascii="Arial" w:hAnsi="Arial" w:cs="Arial"/>
          <w:bCs/>
          <w:sz w:val="20"/>
          <w:szCs w:val="20"/>
        </w:rPr>
        <w:t>a person (including a police officer) believed on reasonable grounds that apprehension was necessary for one or more of the prescribed reasons</w:t>
      </w:r>
      <w:r>
        <w:rPr>
          <w:rFonts w:ascii="Arial" w:hAnsi="Arial" w:cs="Arial"/>
          <w:bCs/>
          <w:sz w:val="20"/>
          <w:szCs w:val="20"/>
        </w:rPr>
        <w:t>.</w:t>
      </w:r>
    </w:p>
    <w:p w14:paraId="0203DA96" w14:textId="77777777" w:rsidR="00BA5BE3" w:rsidRPr="005D78D5" w:rsidRDefault="00BA5BE3" w:rsidP="00FB26DA">
      <w:pPr>
        <w:pStyle w:val="Subheading1Char"/>
        <w:keepNext w:val="0"/>
        <w:keepLines w:val="0"/>
        <w:widowControl w:val="0"/>
        <w:numPr>
          <w:ilvl w:val="0"/>
          <w:numId w:val="55"/>
        </w:numPr>
        <w:spacing w:before="180" w:after="120"/>
        <w:ind w:left="714" w:hanging="357"/>
        <w:jc w:val="both"/>
        <w:rPr>
          <w:b w:val="0"/>
          <w:sz w:val="20"/>
          <w:szCs w:val="20"/>
        </w:rPr>
      </w:pPr>
      <w:r w:rsidRPr="005D78D5">
        <w:rPr>
          <w:b w:val="0"/>
          <w:sz w:val="20"/>
          <w:szCs w:val="20"/>
        </w:rPr>
        <w:t>A person (including a police officer) finds a person committing an offence including when a person (including a police officer) finds a person</w:t>
      </w:r>
      <w:r w:rsidR="00F85202">
        <w:rPr>
          <w:b w:val="0"/>
          <w:sz w:val="20"/>
          <w:szCs w:val="20"/>
        </w:rPr>
        <w:t xml:space="preserve"> </w:t>
      </w:r>
      <w:r w:rsidR="00F85202" w:rsidRPr="005D78D5">
        <w:rPr>
          <w:b w:val="0"/>
          <w:sz w:val="20"/>
          <w:szCs w:val="20"/>
          <w:lang w:val="en"/>
        </w:rPr>
        <w:t>doing any act or so behaving or conducting himself or in such circumstances that the person finding him believes on reasonable grounds that the person so found is guilty of an offence (s</w:t>
      </w:r>
      <w:r w:rsidR="00F85202">
        <w:rPr>
          <w:b w:val="0"/>
          <w:sz w:val="20"/>
          <w:szCs w:val="20"/>
          <w:lang w:val="en"/>
        </w:rPr>
        <w:t>.</w:t>
      </w:r>
      <w:r w:rsidR="00F85202" w:rsidRPr="005D78D5">
        <w:rPr>
          <w:b w:val="0"/>
          <w:sz w:val="20"/>
          <w:szCs w:val="20"/>
          <w:lang w:val="en"/>
        </w:rPr>
        <w:t>462).</w:t>
      </w:r>
    </w:p>
    <w:p w14:paraId="63425F20" w14:textId="77777777" w:rsidR="00603010" w:rsidRPr="005D78D5" w:rsidRDefault="00BA5BE3" w:rsidP="00FB26DA">
      <w:pPr>
        <w:pStyle w:val="Subheading1Char"/>
        <w:keepNext w:val="0"/>
        <w:keepLines w:val="0"/>
        <w:widowControl w:val="0"/>
        <w:numPr>
          <w:ilvl w:val="0"/>
          <w:numId w:val="55"/>
        </w:numPr>
        <w:spacing w:before="180" w:after="120"/>
        <w:ind w:left="714" w:hanging="357"/>
        <w:jc w:val="both"/>
        <w:rPr>
          <w:b w:val="0"/>
          <w:sz w:val="20"/>
          <w:szCs w:val="20"/>
        </w:rPr>
      </w:pPr>
      <w:r w:rsidRPr="005D78D5">
        <w:rPr>
          <w:b w:val="0"/>
          <w:sz w:val="20"/>
          <w:szCs w:val="20"/>
          <w:lang w:val="en"/>
        </w:rPr>
        <w:t>“Finds committing” is intended to be given an extended meaning to encompass circumstances beyond actually finding an offender engaged in the relevant act</w:t>
      </w:r>
      <w:bookmarkStart w:id="102" w:name="_Hlk4400656"/>
      <w:r w:rsidRPr="005D78D5">
        <w:rPr>
          <w:b w:val="0"/>
          <w:sz w:val="20"/>
          <w:szCs w:val="20"/>
          <w:lang w:val="en"/>
        </w:rPr>
        <w:t xml:space="preserve"> (</w:t>
      </w:r>
      <w:r w:rsidRPr="005D78D5">
        <w:rPr>
          <w:b w:val="0"/>
          <w:i/>
          <w:sz w:val="20"/>
          <w:szCs w:val="20"/>
          <w:lang w:val="en"/>
        </w:rPr>
        <w:t xml:space="preserve">De Moor v Davies </w:t>
      </w:r>
      <w:r w:rsidRPr="005D78D5">
        <w:rPr>
          <w:b w:val="0"/>
          <w:sz w:val="20"/>
          <w:szCs w:val="20"/>
          <w:lang w:val="en"/>
        </w:rPr>
        <w:t>[1999] VSC 416).</w:t>
      </w:r>
      <w:bookmarkEnd w:id="102"/>
    </w:p>
    <w:p w14:paraId="44A4E77D" w14:textId="77777777" w:rsidR="00BA5BE3" w:rsidRPr="005D78D5" w:rsidRDefault="00BA5BE3" w:rsidP="00FB26DA">
      <w:pPr>
        <w:pStyle w:val="Subheading1Char"/>
        <w:keepNext w:val="0"/>
        <w:keepLines w:val="0"/>
        <w:widowControl w:val="0"/>
        <w:numPr>
          <w:ilvl w:val="0"/>
          <w:numId w:val="55"/>
        </w:numPr>
        <w:spacing w:before="120" w:after="0"/>
        <w:ind w:left="714" w:hanging="357"/>
        <w:jc w:val="both"/>
        <w:rPr>
          <w:sz w:val="20"/>
          <w:szCs w:val="20"/>
        </w:rPr>
      </w:pPr>
      <w:r w:rsidRPr="005D78D5">
        <w:rPr>
          <w:b w:val="0"/>
          <w:sz w:val="20"/>
          <w:szCs w:val="20"/>
          <w:lang w:val="en"/>
        </w:rPr>
        <w:t xml:space="preserve">Section 462 extends the point of discovery of the commission of the offence to encompass: </w:t>
      </w:r>
    </w:p>
    <w:p w14:paraId="055189EB" w14:textId="77777777" w:rsidR="00B11BDC" w:rsidRPr="00B11BDC" w:rsidRDefault="00BA5BE3" w:rsidP="00FB26DA">
      <w:pPr>
        <w:widowControl w:val="0"/>
        <w:numPr>
          <w:ilvl w:val="1"/>
          <w:numId w:val="55"/>
        </w:numPr>
        <w:spacing w:before="60" w:after="60"/>
        <w:ind w:left="1077" w:hanging="357"/>
        <w:jc w:val="both"/>
        <w:rPr>
          <w:rFonts w:ascii="Arial" w:hAnsi="Arial" w:cs="Arial"/>
          <w:bCs/>
          <w:sz w:val="20"/>
          <w:szCs w:val="20"/>
        </w:rPr>
      </w:pPr>
      <w:r w:rsidRPr="00B11BDC">
        <w:rPr>
          <w:rFonts w:ascii="Arial" w:hAnsi="Arial" w:cs="Arial"/>
          <w:bCs/>
          <w:sz w:val="20"/>
          <w:szCs w:val="20"/>
          <w:lang w:val="en"/>
        </w:rPr>
        <w:t>the actual perpetration of the offence;</w:t>
      </w:r>
    </w:p>
    <w:p w14:paraId="2424B83E" w14:textId="77777777" w:rsidR="00B11BDC" w:rsidRPr="00B11BDC" w:rsidRDefault="00BA5BE3" w:rsidP="00FB26DA">
      <w:pPr>
        <w:widowControl w:val="0"/>
        <w:numPr>
          <w:ilvl w:val="1"/>
          <w:numId w:val="55"/>
        </w:numPr>
        <w:spacing w:before="60" w:after="60"/>
        <w:ind w:left="1077" w:hanging="357"/>
        <w:jc w:val="both"/>
        <w:rPr>
          <w:rFonts w:ascii="Arial" w:hAnsi="Arial" w:cs="Arial"/>
          <w:bCs/>
          <w:sz w:val="20"/>
          <w:szCs w:val="20"/>
        </w:rPr>
      </w:pPr>
      <w:r w:rsidRPr="00B11BDC">
        <w:rPr>
          <w:rFonts w:ascii="Arial" w:hAnsi="Arial" w:cs="Arial"/>
          <w:bCs/>
          <w:sz w:val="20"/>
          <w:szCs w:val="20"/>
          <w:lang w:val="en"/>
        </w:rPr>
        <w:t>finding a person behaving or conducting him or herself so as to create a reasonable belief of guilt; or</w:t>
      </w:r>
    </w:p>
    <w:p w14:paraId="2FBCDB05" w14:textId="77777777" w:rsidR="00B11BDC" w:rsidRPr="00B11BDC" w:rsidRDefault="00BA5BE3" w:rsidP="00FB26DA">
      <w:pPr>
        <w:widowControl w:val="0"/>
        <w:numPr>
          <w:ilvl w:val="1"/>
          <w:numId w:val="55"/>
        </w:numPr>
        <w:spacing w:before="60" w:after="60"/>
        <w:ind w:left="1077" w:hanging="357"/>
        <w:jc w:val="both"/>
        <w:rPr>
          <w:rFonts w:ascii="Arial" w:hAnsi="Arial" w:cs="Arial"/>
          <w:bCs/>
          <w:sz w:val="20"/>
          <w:szCs w:val="20"/>
        </w:rPr>
      </w:pPr>
      <w:r w:rsidRPr="00B11BDC">
        <w:rPr>
          <w:rFonts w:ascii="Arial" w:hAnsi="Arial" w:cs="Arial"/>
          <w:bCs/>
          <w:sz w:val="20"/>
          <w:szCs w:val="20"/>
          <w:lang w:val="en"/>
        </w:rPr>
        <w:t>finding a person in such circumstances so as to create a reasonable belief of guilt (</w:t>
      </w:r>
      <w:r w:rsidRPr="00B11BDC">
        <w:rPr>
          <w:rFonts w:ascii="Arial" w:hAnsi="Arial" w:cs="Arial"/>
          <w:bCs/>
          <w:i/>
          <w:sz w:val="20"/>
          <w:szCs w:val="20"/>
          <w:lang w:val="en"/>
        </w:rPr>
        <w:t>De</w:t>
      </w:r>
      <w:r w:rsidR="00D136D2">
        <w:rPr>
          <w:rFonts w:ascii="Arial" w:hAnsi="Arial" w:cs="Arial"/>
          <w:bCs/>
          <w:i/>
          <w:sz w:val="20"/>
          <w:szCs w:val="20"/>
          <w:lang w:val="en"/>
        </w:rPr>
        <w:t> </w:t>
      </w:r>
      <w:r w:rsidRPr="00B11BDC">
        <w:rPr>
          <w:rFonts w:ascii="Arial" w:hAnsi="Arial" w:cs="Arial"/>
          <w:bCs/>
          <w:i/>
          <w:sz w:val="20"/>
          <w:szCs w:val="20"/>
          <w:lang w:val="en"/>
        </w:rPr>
        <w:t xml:space="preserve">Moor v Davies </w:t>
      </w:r>
      <w:r w:rsidRPr="00B11BDC">
        <w:rPr>
          <w:rFonts w:ascii="Arial" w:hAnsi="Arial" w:cs="Arial"/>
          <w:bCs/>
          <w:sz w:val="20"/>
          <w:szCs w:val="20"/>
          <w:lang w:val="en"/>
        </w:rPr>
        <w:t xml:space="preserve">[1999] VSC 416; </w:t>
      </w:r>
      <w:r w:rsidRPr="00B11BDC">
        <w:rPr>
          <w:rFonts w:ascii="Arial" w:hAnsi="Arial" w:cs="Arial"/>
          <w:bCs/>
          <w:i/>
          <w:sz w:val="20"/>
          <w:szCs w:val="20"/>
          <w:lang w:val="en"/>
        </w:rPr>
        <w:t>Lynch v Hargrave</w:t>
      </w:r>
      <w:r w:rsidRPr="00B11BDC">
        <w:rPr>
          <w:rFonts w:ascii="Arial" w:hAnsi="Arial" w:cs="Arial"/>
          <w:bCs/>
          <w:sz w:val="20"/>
          <w:szCs w:val="20"/>
          <w:lang w:val="en"/>
        </w:rPr>
        <w:t xml:space="preserve"> [1971] VR 99; </w:t>
      </w:r>
      <w:r w:rsidRPr="00B11BDC">
        <w:rPr>
          <w:rFonts w:ascii="Arial" w:hAnsi="Arial" w:cs="Arial"/>
          <w:bCs/>
          <w:i/>
          <w:sz w:val="20"/>
          <w:szCs w:val="20"/>
          <w:lang w:val="en"/>
        </w:rPr>
        <w:t xml:space="preserve">Lunt v Bramley </w:t>
      </w:r>
      <w:r w:rsidRPr="00B11BDC">
        <w:rPr>
          <w:rFonts w:ascii="Arial" w:hAnsi="Arial" w:cs="Arial"/>
          <w:bCs/>
          <w:sz w:val="20"/>
          <w:szCs w:val="20"/>
          <w:lang w:val="en"/>
        </w:rPr>
        <w:t>[1959] VR 313).</w:t>
      </w:r>
    </w:p>
    <w:p w14:paraId="7B2B2701" w14:textId="77777777" w:rsidR="00BA5BE3" w:rsidRPr="005D78D5" w:rsidRDefault="00BA5BE3" w:rsidP="00FB26DA">
      <w:pPr>
        <w:pStyle w:val="Subheading1Char"/>
        <w:keepNext w:val="0"/>
        <w:keepLines w:val="0"/>
        <w:widowControl w:val="0"/>
        <w:numPr>
          <w:ilvl w:val="0"/>
          <w:numId w:val="55"/>
        </w:numPr>
        <w:spacing w:before="180" w:after="60"/>
        <w:ind w:left="714" w:hanging="357"/>
        <w:rPr>
          <w:b w:val="0"/>
          <w:sz w:val="20"/>
          <w:szCs w:val="20"/>
        </w:rPr>
      </w:pPr>
      <w:r w:rsidRPr="005D78D5">
        <w:rPr>
          <w:b w:val="0"/>
          <w:sz w:val="20"/>
          <w:szCs w:val="20"/>
        </w:rPr>
        <w:t>The prescribed reasons are:</w:t>
      </w:r>
    </w:p>
    <w:p w14:paraId="4184498C" w14:textId="77777777" w:rsidR="00BA5BE3" w:rsidRDefault="00BA5BE3" w:rsidP="00D136D2">
      <w:pPr>
        <w:widowControl w:val="0"/>
        <w:numPr>
          <w:ilvl w:val="0"/>
          <w:numId w:val="14"/>
        </w:numPr>
        <w:autoSpaceDE w:val="0"/>
        <w:autoSpaceDN w:val="0"/>
        <w:adjustRightInd w:val="0"/>
        <w:spacing w:before="60"/>
        <w:ind w:left="1140"/>
        <w:rPr>
          <w:rFonts w:ascii="Arial" w:hAnsi="Arial" w:cs="Arial"/>
          <w:sz w:val="20"/>
          <w:szCs w:val="20"/>
        </w:rPr>
      </w:pPr>
      <w:r w:rsidRPr="005D78D5">
        <w:rPr>
          <w:rFonts w:ascii="Arial" w:hAnsi="Arial" w:cs="Arial"/>
          <w:sz w:val="20"/>
          <w:szCs w:val="20"/>
        </w:rPr>
        <w:t>to ensure the attendance of the offender before a court of competent jurisdiction;</w:t>
      </w:r>
    </w:p>
    <w:p w14:paraId="0B066730" w14:textId="77777777" w:rsidR="00BA5BE3" w:rsidRPr="005D78D5" w:rsidRDefault="00BA5BE3" w:rsidP="00D136D2">
      <w:pPr>
        <w:widowControl w:val="0"/>
        <w:autoSpaceDE w:val="0"/>
        <w:autoSpaceDN w:val="0"/>
        <w:adjustRightInd w:val="0"/>
        <w:spacing w:before="60"/>
        <w:ind w:left="1134" w:hanging="414"/>
        <w:rPr>
          <w:rFonts w:ascii="Arial" w:hAnsi="Arial" w:cs="Arial"/>
          <w:sz w:val="20"/>
          <w:szCs w:val="20"/>
        </w:rPr>
      </w:pPr>
      <w:r w:rsidRPr="005D78D5">
        <w:rPr>
          <w:rFonts w:ascii="Arial" w:hAnsi="Arial" w:cs="Arial"/>
          <w:sz w:val="20"/>
          <w:szCs w:val="20"/>
        </w:rPr>
        <w:t>(ii)</w:t>
      </w:r>
      <w:r w:rsidR="00D136D2">
        <w:rPr>
          <w:rFonts w:ascii="Arial" w:hAnsi="Arial" w:cs="Arial"/>
          <w:sz w:val="20"/>
          <w:szCs w:val="20"/>
        </w:rPr>
        <w:tab/>
      </w:r>
      <w:r w:rsidRPr="005D78D5">
        <w:rPr>
          <w:rFonts w:ascii="Arial" w:hAnsi="Arial" w:cs="Arial"/>
          <w:sz w:val="20"/>
          <w:szCs w:val="20"/>
        </w:rPr>
        <w:t>to preserve public order;</w:t>
      </w:r>
    </w:p>
    <w:p w14:paraId="0FB1626C" w14:textId="77777777" w:rsidR="00BA5BE3" w:rsidRPr="005D78D5" w:rsidRDefault="00BA5BE3" w:rsidP="00D136D2">
      <w:pPr>
        <w:widowControl w:val="0"/>
        <w:autoSpaceDE w:val="0"/>
        <w:autoSpaceDN w:val="0"/>
        <w:adjustRightInd w:val="0"/>
        <w:spacing w:before="60"/>
        <w:ind w:left="1134" w:hanging="414"/>
        <w:rPr>
          <w:rFonts w:ascii="Arial" w:hAnsi="Arial" w:cs="Arial"/>
          <w:sz w:val="20"/>
          <w:szCs w:val="20"/>
        </w:rPr>
      </w:pPr>
      <w:r w:rsidRPr="005D78D5">
        <w:rPr>
          <w:rFonts w:ascii="Arial" w:hAnsi="Arial" w:cs="Arial"/>
          <w:sz w:val="20"/>
          <w:szCs w:val="20"/>
        </w:rPr>
        <w:t>(iii)</w:t>
      </w:r>
      <w:r w:rsidR="00D136D2">
        <w:rPr>
          <w:rFonts w:ascii="Arial" w:hAnsi="Arial" w:cs="Arial"/>
          <w:sz w:val="20"/>
          <w:szCs w:val="20"/>
        </w:rPr>
        <w:tab/>
      </w:r>
      <w:r w:rsidRPr="005D78D5">
        <w:rPr>
          <w:rFonts w:ascii="Arial" w:hAnsi="Arial" w:cs="Arial"/>
          <w:sz w:val="20"/>
          <w:szCs w:val="20"/>
        </w:rPr>
        <w:t>to prevent the continuation or repetition of the offence or the commission of a further offence; or</w:t>
      </w:r>
    </w:p>
    <w:p w14:paraId="231995BD" w14:textId="77777777" w:rsidR="00BA5BE3" w:rsidRPr="005D78D5" w:rsidRDefault="00BA5BE3" w:rsidP="00D136D2">
      <w:pPr>
        <w:widowControl w:val="0"/>
        <w:autoSpaceDE w:val="0"/>
        <w:autoSpaceDN w:val="0"/>
        <w:adjustRightInd w:val="0"/>
        <w:spacing w:before="60"/>
        <w:ind w:left="1134" w:hanging="414"/>
        <w:rPr>
          <w:rFonts w:ascii="Arial" w:hAnsi="Arial" w:cs="Arial"/>
          <w:sz w:val="20"/>
          <w:szCs w:val="20"/>
        </w:rPr>
      </w:pPr>
      <w:r w:rsidRPr="005D78D5">
        <w:rPr>
          <w:rFonts w:ascii="Arial" w:hAnsi="Arial" w:cs="Arial"/>
          <w:sz w:val="20"/>
          <w:szCs w:val="20"/>
        </w:rPr>
        <w:t>(iv)</w:t>
      </w:r>
      <w:r w:rsidR="00D136D2">
        <w:rPr>
          <w:rFonts w:ascii="Arial" w:hAnsi="Arial" w:cs="Arial"/>
          <w:sz w:val="20"/>
          <w:szCs w:val="20"/>
        </w:rPr>
        <w:tab/>
      </w:r>
      <w:r w:rsidRPr="005D78D5">
        <w:rPr>
          <w:rFonts w:ascii="Arial" w:hAnsi="Arial" w:cs="Arial"/>
          <w:sz w:val="20"/>
          <w:szCs w:val="20"/>
        </w:rPr>
        <w:t>for the safety or welfare of members of the public or of the offender.</w:t>
      </w:r>
    </w:p>
    <w:p w14:paraId="27923899" w14:textId="77777777" w:rsidR="003C0CE9" w:rsidRPr="00F51496" w:rsidRDefault="00E537EE" w:rsidP="00603010">
      <w:pPr>
        <w:keepNext/>
        <w:keepLines/>
        <w:ind w:left="357"/>
        <w:jc w:val="center"/>
        <w:rPr>
          <w:rFonts w:ascii="Arial" w:hAnsi="Arial" w:cs="Arial"/>
          <w:bCs/>
          <w:color w:val="000000"/>
          <w:sz w:val="20"/>
        </w:rPr>
      </w:pPr>
      <w:r w:rsidRPr="003F0317">
        <w:rPr>
          <w:rFonts w:ascii="Arial" w:hAnsi="Arial" w:cs="Arial"/>
          <w:b/>
          <w:bCs/>
          <w:sz w:val="20"/>
          <w:bdr w:val="single" w:sz="4" w:space="0" w:color="auto"/>
          <w:shd w:val="clear" w:color="auto" w:fill="000000"/>
        </w:rPr>
        <w:lastRenderedPageBreak/>
        <w:t>Person arresting was</w:t>
      </w:r>
      <w:r w:rsidR="00D136D2" w:rsidRPr="003F0317">
        <w:rPr>
          <w:rFonts w:ascii="Arial" w:hAnsi="Arial" w:cs="Arial"/>
          <w:b/>
          <w:bCs/>
          <w:sz w:val="20"/>
          <w:bdr w:val="single" w:sz="4" w:space="0" w:color="auto"/>
          <w:shd w:val="clear" w:color="auto" w:fill="000000"/>
        </w:rPr>
        <w:t xml:space="preserve"> instructed by an authorised police officer (s.458(1)(b))</w:t>
      </w:r>
    </w:p>
    <w:p w14:paraId="2F91FD41" w14:textId="77777777" w:rsidR="00BA5BE3" w:rsidRPr="005D78D5" w:rsidRDefault="00BA5BE3" w:rsidP="00FB26DA">
      <w:pPr>
        <w:pStyle w:val="Subheading1Char"/>
        <w:keepNext w:val="0"/>
        <w:keepLines w:val="0"/>
        <w:widowControl w:val="0"/>
        <w:numPr>
          <w:ilvl w:val="0"/>
          <w:numId w:val="55"/>
        </w:numPr>
        <w:spacing w:before="120" w:after="0"/>
        <w:ind w:left="714" w:hanging="357"/>
        <w:jc w:val="both"/>
        <w:rPr>
          <w:b w:val="0"/>
          <w:sz w:val="20"/>
          <w:szCs w:val="20"/>
        </w:rPr>
      </w:pPr>
      <w:r w:rsidRPr="005D78D5">
        <w:rPr>
          <w:b w:val="0"/>
          <w:sz w:val="20"/>
          <w:szCs w:val="20"/>
        </w:rPr>
        <w:t>The second situation under s</w:t>
      </w:r>
      <w:r w:rsidR="00D136D2">
        <w:rPr>
          <w:b w:val="0"/>
          <w:sz w:val="20"/>
          <w:szCs w:val="20"/>
        </w:rPr>
        <w:t>.</w:t>
      </w:r>
      <w:r w:rsidRPr="005D78D5">
        <w:rPr>
          <w:b w:val="0"/>
          <w:sz w:val="20"/>
          <w:szCs w:val="20"/>
        </w:rPr>
        <w:t>458 applies where a person (including a police officer) was instructed to apprehend a person by a police officer who had the power to apprehend that person.</w:t>
      </w:r>
    </w:p>
    <w:p w14:paraId="0EAD7EE2" w14:textId="77777777" w:rsidR="007D2412" w:rsidRPr="007D2412" w:rsidRDefault="007D2412" w:rsidP="007D2412">
      <w:pPr>
        <w:shd w:val="clear" w:color="auto" w:fill="FFFFFF"/>
        <w:ind w:left="357"/>
        <w:jc w:val="both"/>
        <w:rPr>
          <w:rFonts w:ascii="Arial" w:hAnsi="Arial" w:cs="Arial"/>
          <w:color w:val="141412"/>
          <w:sz w:val="12"/>
          <w:szCs w:val="12"/>
        </w:rPr>
      </w:pPr>
    </w:p>
    <w:p w14:paraId="30E95688" w14:textId="77777777" w:rsidR="003C0CE9" w:rsidRPr="00F51496" w:rsidRDefault="007D2412" w:rsidP="003C0CE9">
      <w:pPr>
        <w:ind w:left="357"/>
        <w:jc w:val="center"/>
        <w:rPr>
          <w:rFonts w:ascii="Arial" w:hAnsi="Arial" w:cs="Arial"/>
          <w:bCs/>
          <w:color w:val="000000"/>
          <w:sz w:val="20"/>
        </w:rPr>
      </w:pPr>
      <w:r w:rsidRPr="003F0317">
        <w:rPr>
          <w:rFonts w:ascii="Arial" w:hAnsi="Arial" w:cs="Arial"/>
          <w:b/>
          <w:bCs/>
          <w:sz w:val="20"/>
          <w:bdr w:val="single" w:sz="4" w:space="0" w:color="auto"/>
          <w:shd w:val="clear" w:color="auto" w:fill="000000"/>
        </w:rPr>
        <w:t>Person arrested escaping from custody or evading arrest (s.458(1)(c))</w:t>
      </w:r>
    </w:p>
    <w:p w14:paraId="02A95C41" w14:textId="77777777" w:rsidR="00BA5BE3" w:rsidRPr="005D78D5" w:rsidRDefault="00BA5BE3" w:rsidP="00FB26DA">
      <w:pPr>
        <w:pStyle w:val="Subheading1Char"/>
        <w:keepNext w:val="0"/>
        <w:keepLines w:val="0"/>
        <w:widowControl w:val="0"/>
        <w:numPr>
          <w:ilvl w:val="0"/>
          <w:numId w:val="55"/>
        </w:numPr>
        <w:spacing w:before="120" w:after="0"/>
        <w:ind w:left="714" w:hanging="357"/>
        <w:rPr>
          <w:b w:val="0"/>
          <w:sz w:val="20"/>
          <w:szCs w:val="20"/>
        </w:rPr>
      </w:pPr>
      <w:r w:rsidRPr="005D78D5">
        <w:rPr>
          <w:b w:val="0"/>
          <w:sz w:val="20"/>
          <w:szCs w:val="20"/>
        </w:rPr>
        <w:t>The third situation under s458 applies where a person (including a police officer) believed on reasonable grounds that the other person was:</w:t>
      </w:r>
    </w:p>
    <w:p w14:paraId="3644C99C" w14:textId="77777777" w:rsidR="007D2412" w:rsidRPr="007D2412" w:rsidRDefault="00BA5BE3" w:rsidP="00FB26DA">
      <w:pPr>
        <w:widowControl w:val="0"/>
        <w:numPr>
          <w:ilvl w:val="1"/>
          <w:numId w:val="55"/>
        </w:numPr>
        <w:spacing w:before="60" w:after="60"/>
        <w:ind w:left="1077" w:hanging="357"/>
        <w:jc w:val="both"/>
        <w:rPr>
          <w:rFonts w:ascii="Arial" w:hAnsi="Arial" w:cs="Arial"/>
          <w:bCs/>
          <w:sz w:val="20"/>
          <w:szCs w:val="20"/>
        </w:rPr>
      </w:pPr>
      <w:r w:rsidRPr="007D2412">
        <w:rPr>
          <w:rFonts w:ascii="Arial" w:hAnsi="Arial" w:cs="Arial"/>
          <w:bCs/>
          <w:sz w:val="20"/>
          <w:szCs w:val="20"/>
        </w:rPr>
        <w:t>escaping from legal custody; or</w:t>
      </w:r>
    </w:p>
    <w:p w14:paraId="07F72EA8" w14:textId="77777777" w:rsidR="007D2412" w:rsidRPr="007D2412" w:rsidRDefault="00BA5BE3" w:rsidP="00FB26DA">
      <w:pPr>
        <w:widowControl w:val="0"/>
        <w:numPr>
          <w:ilvl w:val="1"/>
          <w:numId w:val="55"/>
        </w:numPr>
        <w:spacing w:before="60" w:after="60"/>
        <w:ind w:left="1077" w:hanging="357"/>
        <w:jc w:val="both"/>
        <w:rPr>
          <w:rFonts w:ascii="Arial" w:hAnsi="Arial" w:cs="Arial"/>
          <w:bCs/>
          <w:sz w:val="20"/>
          <w:szCs w:val="20"/>
        </w:rPr>
      </w:pPr>
      <w:r w:rsidRPr="007D2412">
        <w:rPr>
          <w:rFonts w:ascii="Arial" w:hAnsi="Arial" w:cs="Arial"/>
          <w:bCs/>
          <w:sz w:val="20"/>
          <w:szCs w:val="20"/>
        </w:rPr>
        <w:t>aiding and abetting another person to escape from legal custody; or</w:t>
      </w:r>
    </w:p>
    <w:p w14:paraId="30C5AA5D" w14:textId="77777777" w:rsidR="007D2412" w:rsidRPr="007D2412" w:rsidRDefault="00BA5BE3" w:rsidP="00FB26DA">
      <w:pPr>
        <w:widowControl w:val="0"/>
        <w:numPr>
          <w:ilvl w:val="1"/>
          <w:numId w:val="55"/>
        </w:numPr>
        <w:spacing w:before="60"/>
        <w:ind w:left="1077" w:hanging="357"/>
        <w:jc w:val="both"/>
        <w:rPr>
          <w:rFonts w:ascii="Arial" w:hAnsi="Arial" w:cs="Arial"/>
          <w:bCs/>
          <w:sz w:val="20"/>
          <w:szCs w:val="20"/>
        </w:rPr>
      </w:pPr>
      <w:r w:rsidRPr="007D2412">
        <w:rPr>
          <w:rFonts w:ascii="Arial" w:hAnsi="Arial" w:cs="Arial"/>
          <w:bCs/>
          <w:sz w:val="20"/>
          <w:szCs w:val="20"/>
        </w:rPr>
        <w:t>avoiding apprehension by some person with authority to apprehend the person.</w:t>
      </w:r>
    </w:p>
    <w:p w14:paraId="2A2588A1" w14:textId="77777777" w:rsidR="007D2412" w:rsidRPr="007D2412" w:rsidRDefault="007D2412" w:rsidP="007D2412">
      <w:pPr>
        <w:shd w:val="clear" w:color="auto" w:fill="FFFFFF"/>
        <w:ind w:left="284"/>
        <w:jc w:val="both"/>
        <w:rPr>
          <w:rFonts w:ascii="Arial" w:hAnsi="Arial" w:cs="Arial"/>
          <w:color w:val="141412"/>
          <w:sz w:val="12"/>
          <w:szCs w:val="12"/>
        </w:rPr>
      </w:pPr>
    </w:p>
    <w:p w14:paraId="7CF74FF7" w14:textId="77777777" w:rsidR="003C0CE9" w:rsidRPr="00F51496" w:rsidRDefault="007D2412" w:rsidP="003C0CE9">
      <w:pPr>
        <w:ind w:left="357"/>
        <w:jc w:val="center"/>
        <w:rPr>
          <w:rFonts w:ascii="Arial" w:hAnsi="Arial" w:cs="Arial"/>
          <w:bCs/>
          <w:color w:val="000000"/>
          <w:sz w:val="20"/>
        </w:rPr>
      </w:pPr>
      <w:r w:rsidRPr="003F0317">
        <w:rPr>
          <w:rFonts w:ascii="Arial" w:hAnsi="Arial" w:cs="Arial"/>
          <w:b/>
          <w:bCs/>
          <w:sz w:val="20"/>
          <w:bdr w:val="single" w:sz="4" w:space="0" w:color="auto"/>
          <w:shd w:val="clear" w:color="auto" w:fill="000000"/>
        </w:rPr>
        <w:t>Duration of arrest under s.458 (s.458(3))</w:t>
      </w:r>
    </w:p>
    <w:p w14:paraId="36C3C1E0" w14:textId="77777777" w:rsidR="00BA5BE3" w:rsidRPr="005D78D5" w:rsidRDefault="00BA5BE3" w:rsidP="00FB26DA">
      <w:pPr>
        <w:pStyle w:val="Subheading1Char"/>
        <w:keepNext w:val="0"/>
        <w:keepLines w:val="0"/>
        <w:widowControl w:val="0"/>
        <w:numPr>
          <w:ilvl w:val="0"/>
          <w:numId w:val="55"/>
        </w:numPr>
        <w:spacing w:before="120" w:after="0"/>
        <w:ind w:left="714" w:hanging="357"/>
        <w:jc w:val="both"/>
        <w:rPr>
          <w:b w:val="0"/>
          <w:sz w:val="20"/>
          <w:szCs w:val="20"/>
        </w:rPr>
      </w:pPr>
      <w:r w:rsidRPr="005D78D5">
        <w:rPr>
          <w:b w:val="0"/>
          <w:sz w:val="20"/>
          <w:szCs w:val="20"/>
        </w:rPr>
        <w:t>A person who has been apprehended under s458 may only be held as long as the reason for their apprehension continues. If the reason ceases to exist, the arrested person must be released.</w:t>
      </w:r>
    </w:p>
    <w:p w14:paraId="0EF16DB1" w14:textId="77777777" w:rsidR="007D2412" w:rsidRPr="008D3C05" w:rsidRDefault="007D2412" w:rsidP="00ED119B">
      <w:pPr>
        <w:pStyle w:val="Subheading1Char"/>
        <w:keepNext w:val="0"/>
        <w:keepLines w:val="0"/>
        <w:widowControl w:val="0"/>
        <w:spacing w:before="180" w:after="120"/>
        <w:ind w:left="284"/>
        <w:jc w:val="both"/>
        <w:rPr>
          <w:sz w:val="20"/>
          <w:szCs w:val="20"/>
          <w:u w:val="single"/>
        </w:rPr>
      </w:pPr>
      <w:r>
        <w:rPr>
          <w:sz w:val="20"/>
          <w:szCs w:val="20"/>
          <w:u w:val="single"/>
        </w:rPr>
        <w:t>Police specific</w:t>
      </w:r>
      <w:r w:rsidRPr="008D3C05">
        <w:rPr>
          <w:sz w:val="20"/>
          <w:szCs w:val="20"/>
          <w:u w:val="single"/>
        </w:rPr>
        <w:t xml:space="preserve"> powers of arrest without warrant (s</w:t>
      </w:r>
      <w:r>
        <w:rPr>
          <w:sz w:val="20"/>
          <w:szCs w:val="20"/>
          <w:u w:val="single"/>
        </w:rPr>
        <w:t>.</w:t>
      </w:r>
      <w:r w:rsidRPr="008D3C05">
        <w:rPr>
          <w:sz w:val="20"/>
          <w:szCs w:val="20"/>
          <w:u w:val="single"/>
        </w:rPr>
        <w:t>45</w:t>
      </w:r>
      <w:r>
        <w:rPr>
          <w:sz w:val="20"/>
          <w:szCs w:val="20"/>
          <w:u w:val="single"/>
        </w:rPr>
        <w:t>9</w:t>
      </w:r>
      <w:r w:rsidRPr="008D3C05">
        <w:rPr>
          <w:sz w:val="20"/>
          <w:szCs w:val="20"/>
          <w:u w:val="single"/>
        </w:rPr>
        <w:t>)</w:t>
      </w:r>
    </w:p>
    <w:p w14:paraId="5F09E56F" w14:textId="77777777" w:rsidR="00BA5BE3" w:rsidRDefault="00BA5BE3" w:rsidP="00FB26DA">
      <w:pPr>
        <w:widowControl w:val="0"/>
        <w:numPr>
          <w:ilvl w:val="0"/>
          <w:numId w:val="55"/>
        </w:numPr>
        <w:autoSpaceDE w:val="0"/>
        <w:autoSpaceDN w:val="0"/>
        <w:adjustRightInd w:val="0"/>
        <w:spacing w:before="120"/>
        <w:ind w:left="714" w:hanging="357"/>
        <w:jc w:val="both"/>
        <w:rPr>
          <w:rFonts w:ascii="Arial" w:hAnsi="Arial" w:cs="Arial"/>
          <w:sz w:val="20"/>
          <w:szCs w:val="20"/>
        </w:rPr>
      </w:pPr>
      <w:r w:rsidRPr="005D78D5">
        <w:rPr>
          <w:rFonts w:ascii="Arial" w:hAnsi="Arial" w:cs="Arial"/>
          <w:sz w:val="20"/>
          <w:szCs w:val="20"/>
        </w:rPr>
        <w:t xml:space="preserve">Section 459 provides powers that only apply to </w:t>
      </w:r>
      <w:r w:rsidR="00266AE3">
        <w:rPr>
          <w:rFonts w:ascii="Arial" w:hAnsi="Arial" w:cs="Arial"/>
          <w:sz w:val="20"/>
          <w:szCs w:val="20"/>
        </w:rPr>
        <w:t xml:space="preserve">a </w:t>
      </w:r>
      <w:r w:rsidRPr="005D78D5">
        <w:rPr>
          <w:rFonts w:ascii="Arial" w:hAnsi="Arial" w:cs="Arial"/>
          <w:sz w:val="20"/>
          <w:szCs w:val="20"/>
        </w:rPr>
        <w:t xml:space="preserve">police </w:t>
      </w:r>
      <w:r w:rsidR="00266AE3">
        <w:rPr>
          <w:rFonts w:ascii="Arial" w:hAnsi="Arial" w:cs="Arial"/>
          <w:sz w:val="20"/>
          <w:szCs w:val="20"/>
        </w:rPr>
        <w:t xml:space="preserve">officer </w:t>
      </w:r>
      <w:r w:rsidRPr="005D78D5">
        <w:rPr>
          <w:rFonts w:ascii="Arial" w:hAnsi="Arial" w:cs="Arial"/>
          <w:sz w:val="20"/>
          <w:szCs w:val="20"/>
        </w:rPr>
        <w:t xml:space="preserve">or </w:t>
      </w:r>
      <w:r w:rsidR="00266AE3">
        <w:rPr>
          <w:rFonts w:ascii="Arial" w:hAnsi="Arial" w:cs="Arial"/>
          <w:sz w:val="20"/>
          <w:szCs w:val="20"/>
        </w:rPr>
        <w:t>a p</w:t>
      </w:r>
      <w:r w:rsidRPr="005D78D5">
        <w:rPr>
          <w:rFonts w:ascii="Arial" w:hAnsi="Arial" w:cs="Arial"/>
          <w:sz w:val="20"/>
          <w:szCs w:val="20"/>
        </w:rPr>
        <w:t>rotective services officer</w:t>
      </w:r>
      <w:r w:rsidR="00266AE3">
        <w:rPr>
          <w:rFonts w:ascii="Arial" w:hAnsi="Arial" w:cs="Arial"/>
          <w:sz w:val="20"/>
          <w:szCs w:val="20"/>
        </w:rPr>
        <w:t xml:space="preserve"> on duty at a designated place</w:t>
      </w:r>
      <w:r w:rsidRPr="005D78D5">
        <w:rPr>
          <w:rFonts w:ascii="Arial" w:hAnsi="Arial" w:cs="Arial"/>
          <w:sz w:val="20"/>
          <w:szCs w:val="20"/>
        </w:rPr>
        <w:t xml:space="preserve">. Under section 459 a person is lawfully arrested if </w:t>
      </w:r>
      <w:r w:rsidR="00266AE3">
        <w:rPr>
          <w:rFonts w:ascii="Arial" w:hAnsi="Arial" w:cs="Arial"/>
          <w:sz w:val="20"/>
          <w:szCs w:val="20"/>
        </w:rPr>
        <w:t>a police officer protected services officer believes on reasonable grounds that the person has committed-</w:t>
      </w:r>
    </w:p>
    <w:p w14:paraId="19B3ADC4" w14:textId="77777777" w:rsidR="00266AE3" w:rsidRPr="00266AE3" w:rsidRDefault="00266AE3" w:rsidP="00FB26DA">
      <w:pPr>
        <w:widowControl w:val="0"/>
        <w:numPr>
          <w:ilvl w:val="1"/>
          <w:numId w:val="55"/>
        </w:numPr>
        <w:spacing w:before="60" w:after="60"/>
        <w:ind w:left="1077" w:hanging="357"/>
        <w:jc w:val="both"/>
        <w:rPr>
          <w:rFonts w:ascii="Arial" w:hAnsi="Arial" w:cs="Arial"/>
          <w:bCs/>
          <w:sz w:val="20"/>
          <w:szCs w:val="20"/>
        </w:rPr>
      </w:pPr>
      <w:r w:rsidRPr="005D78D5">
        <w:rPr>
          <w:rFonts w:ascii="Arial" w:hAnsi="Arial" w:cs="Arial"/>
          <w:sz w:val="20"/>
          <w:szCs w:val="20"/>
        </w:rPr>
        <w:t>an indictable offence in Victoria; or</w:t>
      </w:r>
    </w:p>
    <w:p w14:paraId="1D1DF4E6" w14:textId="77777777" w:rsidR="00266AE3" w:rsidRPr="007D2412" w:rsidRDefault="00266AE3" w:rsidP="00FB26DA">
      <w:pPr>
        <w:widowControl w:val="0"/>
        <w:numPr>
          <w:ilvl w:val="1"/>
          <w:numId w:val="55"/>
        </w:numPr>
        <w:spacing w:before="60" w:after="60"/>
        <w:ind w:left="1077" w:hanging="357"/>
        <w:jc w:val="both"/>
        <w:rPr>
          <w:rFonts w:ascii="Arial" w:hAnsi="Arial" w:cs="Arial"/>
          <w:bCs/>
          <w:sz w:val="20"/>
          <w:szCs w:val="20"/>
        </w:rPr>
      </w:pPr>
      <w:r w:rsidRPr="005D78D5">
        <w:rPr>
          <w:rFonts w:ascii="Arial" w:hAnsi="Arial" w:cs="Arial"/>
          <w:sz w:val="20"/>
          <w:szCs w:val="20"/>
        </w:rPr>
        <w:t>an offence elsewhere which would be an indictable offence in Victoria.</w:t>
      </w:r>
    </w:p>
    <w:p w14:paraId="2148D3FA" w14:textId="77777777" w:rsidR="00BA5BE3" w:rsidRPr="005D78D5" w:rsidRDefault="00BA5BE3" w:rsidP="00FB26DA">
      <w:pPr>
        <w:widowControl w:val="0"/>
        <w:numPr>
          <w:ilvl w:val="0"/>
          <w:numId w:val="55"/>
        </w:numPr>
        <w:autoSpaceDE w:val="0"/>
        <w:autoSpaceDN w:val="0"/>
        <w:adjustRightInd w:val="0"/>
        <w:spacing w:before="120" w:after="120"/>
        <w:ind w:left="714" w:hanging="357"/>
        <w:jc w:val="both"/>
        <w:rPr>
          <w:rFonts w:ascii="Arial" w:hAnsi="Arial" w:cs="Arial"/>
          <w:sz w:val="20"/>
          <w:szCs w:val="20"/>
        </w:rPr>
      </w:pPr>
      <w:r w:rsidRPr="005D78D5">
        <w:rPr>
          <w:rFonts w:ascii="Arial" w:hAnsi="Arial" w:cs="Arial"/>
          <w:sz w:val="20"/>
          <w:szCs w:val="20"/>
        </w:rPr>
        <w:t>A protective services officer exercising this power must hand the person into the custody of a police officer as soon as practicable (s</w:t>
      </w:r>
      <w:r w:rsidR="00266AE3">
        <w:rPr>
          <w:rFonts w:ascii="Arial" w:hAnsi="Arial" w:cs="Arial"/>
          <w:sz w:val="20"/>
          <w:szCs w:val="20"/>
        </w:rPr>
        <w:t>.</w:t>
      </w:r>
      <w:r w:rsidRPr="005D78D5">
        <w:rPr>
          <w:rFonts w:ascii="Arial" w:hAnsi="Arial" w:cs="Arial"/>
          <w:sz w:val="20"/>
          <w:szCs w:val="20"/>
        </w:rPr>
        <w:t>459(2)).</w:t>
      </w:r>
    </w:p>
    <w:p w14:paraId="01F8EF0C" w14:textId="77777777" w:rsidR="00BA5BE3" w:rsidRPr="005D78D5" w:rsidRDefault="00BA5BE3" w:rsidP="00FB26DA">
      <w:pPr>
        <w:widowControl w:val="0"/>
        <w:numPr>
          <w:ilvl w:val="0"/>
          <w:numId w:val="55"/>
        </w:numPr>
        <w:autoSpaceDE w:val="0"/>
        <w:autoSpaceDN w:val="0"/>
        <w:adjustRightInd w:val="0"/>
        <w:spacing w:before="120" w:after="120"/>
        <w:ind w:left="714" w:hanging="357"/>
        <w:jc w:val="both"/>
        <w:rPr>
          <w:rFonts w:ascii="Arial" w:hAnsi="Arial" w:cs="Arial"/>
          <w:sz w:val="20"/>
          <w:szCs w:val="20"/>
        </w:rPr>
      </w:pPr>
      <w:r w:rsidRPr="005D78D5">
        <w:rPr>
          <w:rFonts w:ascii="Arial" w:hAnsi="Arial" w:cs="Arial"/>
          <w:sz w:val="20"/>
          <w:szCs w:val="20"/>
        </w:rPr>
        <w:t xml:space="preserve">A protective services officer can only exercise this power in relation to a person who is at or in the vicinity of a “designated place” as defined in the </w:t>
      </w:r>
      <w:r w:rsidRPr="005D78D5">
        <w:rPr>
          <w:rFonts w:ascii="Arial" w:hAnsi="Arial" w:cs="Arial"/>
          <w:i/>
          <w:sz w:val="20"/>
          <w:szCs w:val="20"/>
        </w:rPr>
        <w:t xml:space="preserve">Victoria Police Act 2013 </w:t>
      </w:r>
      <w:r w:rsidRPr="005D78D5">
        <w:rPr>
          <w:rFonts w:ascii="Arial" w:hAnsi="Arial" w:cs="Arial"/>
          <w:sz w:val="20"/>
          <w:szCs w:val="20"/>
        </w:rPr>
        <w:t>(s</w:t>
      </w:r>
      <w:r w:rsidR="00266AE3">
        <w:rPr>
          <w:rFonts w:ascii="Arial" w:hAnsi="Arial" w:cs="Arial"/>
          <w:sz w:val="20"/>
          <w:szCs w:val="20"/>
        </w:rPr>
        <w:t>.</w:t>
      </w:r>
      <w:r w:rsidRPr="005D78D5">
        <w:rPr>
          <w:rFonts w:ascii="Arial" w:hAnsi="Arial" w:cs="Arial"/>
          <w:sz w:val="20"/>
          <w:szCs w:val="20"/>
        </w:rPr>
        <w:t>459(3)).</w:t>
      </w:r>
    </w:p>
    <w:p w14:paraId="45F74EF0" w14:textId="77777777" w:rsidR="00BA5BE3" w:rsidRPr="005D78D5" w:rsidRDefault="00BA5BE3" w:rsidP="00FB26DA">
      <w:pPr>
        <w:widowControl w:val="0"/>
        <w:numPr>
          <w:ilvl w:val="0"/>
          <w:numId w:val="55"/>
        </w:numPr>
        <w:autoSpaceDE w:val="0"/>
        <w:autoSpaceDN w:val="0"/>
        <w:adjustRightInd w:val="0"/>
        <w:spacing w:before="120" w:after="120"/>
        <w:ind w:left="714" w:hanging="357"/>
        <w:jc w:val="both"/>
        <w:rPr>
          <w:rFonts w:ascii="Arial" w:hAnsi="Arial" w:cs="Arial"/>
          <w:sz w:val="20"/>
          <w:szCs w:val="20"/>
        </w:rPr>
      </w:pPr>
      <w:r w:rsidRPr="005D78D5">
        <w:rPr>
          <w:rFonts w:ascii="Arial" w:hAnsi="Arial" w:cs="Arial"/>
          <w:sz w:val="20"/>
          <w:szCs w:val="20"/>
        </w:rPr>
        <w:t xml:space="preserve"> Where an arrest is made under a belief held on reasonable grounds, the apprehension does not cease to be lawful if it later turns out the person arrested did not commit the offence alleged against him (s</w:t>
      </w:r>
      <w:r w:rsidR="00266AE3">
        <w:rPr>
          <w:rFonts w:ascii="Arial" w:hAnsi="Arial" w:cs="Arial"/>
          <w:sz w:val="20"/>
          <w:szCs w:val="20"/>
        </w:rPr>
        <w:t>.</w:t>
      </w:r>
      <w:r w:rsidRPr="005D78D5">
        <w:rPr>
          <w:rFonts w:ascii="Arial" w:hAnsi="Arial" w:cs="Arial"/>
          <w:sz w:val="20"/>
          <w:szCs w:val="20"/>
        </w:rPr>
        <w:t xml:space="preserve">461). </w:t>
      </w:r>
    </w:p>
    <w:p w14:paraId="3B9C3424" w14:textId="77777777" w:rsidR="003C0CE9" w:rsidRPr="00F51496" w:rsidRDefault="00266AE3" w:rsidP="003C0CE9">
      <w:pPr>
        <w:ind w:left="357"/>
        <w:jc w:val="center"/>
        <w:rPr>
          <w:rFonts w:ascii="Arial" w:hAnsi="Arial" w:cs="Arial"/>
          <w:bCs/>
          <w:color w:val="000000"/>
          <w:sz w:val="20"/>
        </w:rPr>
      </w:pPr>
      <w:bookmarkStart w:id="103" w:name="_Hlk7427971"/>
      <w:r w:rsidRPr="003F0317">
        <w:rPr>
          <w:rFonts w:ascii="Arial" w:hAnsi="Arial" w:cs="Arial"/>
          <w:b/>
          <w:bCs/>
          <w:sz w:val="20"/>
          <w:bdr w:val="single" w:sz="4" w:space="0" w:color="auto"/>
          <w:shd w:val="clear" w:color="auto" w:fill="000000"/>
        </w:rPr>
        <w:t>Belief</w:t>
      </w:r>
      <w:r w:rsidR="00E537EE" w:rsidRPr="003F0317">
        <w:rPr>
          <w:rFonts w:ascii="Arial" w:hAnsi="Arial" w:cs="Arial"/>
          <w:b/>
          <w:bCs/>
          <w:sz w:val="20"/>
          <w:bdr w:val="single" w:sz="4" w:space="0" w:color="auto"/>
          <w:shd w:val="clear" w:color="auto" w:fill="000000"/>
        </w:rPr>
        <w:t xml:space="preserve"> distinguished from suspicion</w:t>
      </w:r>
    </w:p>
    <w:p w14:paraId="72892995" w14:textId="77777777" w:rsidR="00BA5BE3" w:rsidRPr="005D78D5" w:rsidRDefault="00BA5BE3" w:rsidP="00FB26DA">
      <w:pPr>
        <w:widowControl w:val="0"/>
        <w:numPr>
          <w:ilvl w:val="0"/>
          <w:numId w:val="55"/>
        </w:numPr>
        <w:spacing w:before="120" w:after="120"/>
        <w:ind w:left="714" w:hanging="357"/>
        <w:jc w:val="both"/>
        <w:rPr>
          <w:rFonts w:ascii="Arial" w:hAnsi="Arial" w:cs="Arial"/>
          <w:sz w:val="20"/>
          <w:szCs w:val="20"/>
        </w:rPr>
      </w:pPr>
      <w:r w:rsidRPr="005D78D5">
        <w:rPr>
          <w:rFonts w:ascii="Arial" w:hAnsi="Arial" w:cs="Arial"/>
          <w:sz w:val="20"/>
          <w:szCs w:val="20"/>
        </w:rPr>
        <w:t>Belief has been distinguished from suspicion (</w:t>
      </w:r>
      <w:r w:rsidRPr="005D78D5">
        <w:rPr>
          <w:rFonts w:ascii="Arial" w:hAnsi="Arial" w:cs="Arial"/>
          <w:i/>
          <w:sz w:val="20"/>
          <w:szCs w:val="20"/>
        </w:rPr>
        <w:t xml:space="preserve">George v </w:t>
      </w:r>
      <w:proofErr w:type="spellStart"/>
      <w:r w:rsidRPr="005D78D5">
        <w:rPr>
          <w:rFonts w:ascii="Arial" w:hAnsi="Arial" w:cs="Arial"/>
          <w:i/>
          <w:sz w:val="20"/>
          <w:szCs w:val="20"/>
        </w:rPr>
        <w:t>Rockett</w:t>
      </w:r>
      <w:proofErr w:type="spellEnd"/>
      <w:r w:rsidRPr="005D78D5">
        <w:rPr>
          <w:rFonts w:ascii="Arial" w:hAnsi="Arial" w:cs="Arial"/>
          <w:sz w:val="20"/>
          <w:szCs w:val="20"/>
        </w:rPr>
        <w:t xml:space="preserve"> (1990) 170 CLR 104). The facts grounding a suspicion may be insufficient to ground a belief (</w:t>
      </w:r>
      <w:bookmarkStart w:id="104" w:name="_Hlk7423734"/>
      <w:r w:rsidRPr="005D78D5">
        <w:rPr>
          <w:rFonts w:ascii="Arial" w:hAnsi="Arial" w:cs="Arial"/>
          <w:i/>
          <w:sz w:val="20"/>
          <w:szCs w:val="20"/>
        </w:rPr>
        <w:t xml:space="preserve">Walsh v Loughnan </w:t>
      </w:r>
      <w:r w:rsidR="00266AE3">
        <w:rPr>
          <w:rFonts w:ascii="Arial" w:hAnsi="Arial" w:cs="Arial"/>
          <w:sz w:val="20"/>
          <w:szCs w:val="20"/>
        </w:rPr>
        <w:t>(</w:t>
      </w:r>
      <w:r w:rsidRPr="005D78D5">
        <w:rPr>
          <w:rFonts w:ascii="Arial" w:hAnsi="Arial" w:cs="Arial"/>
          <w:sz w:val="20"/>
          <w:szCs w:val="20"/>
        </w:rPr>
        <w:t>1991</w:t>
      </w:r>
      <w:r w:rsidR="00266AE3">
        <w:rPr>
          <w:rFonts w:ascii="Arial" w:hAnsi="Arial" w:cs="Arial"/>
          <w:sz w:val="20"/>
          <w:szCs w:val="20"/>
        </w:rPr>
        <w:t>)</w:t>
      </w:r>
      <w:r w:rsidRPr="005D78D5">
        <w:rPr>
          <w:rFonts w:ascii="Arial" w:hAnsi="Arial" w:cs="Arial"/>
          <w:sz w:val="20"/>
          <w:szCs w:val="20"/>
        </w:rPr>
        <w:t xml:space="preserve"> 2</w:t>
      </w:r>
      <w:r w:rsidR="00266AE3">
        <w:rPr>
          <w:rFonts w:ascii="Arial" w:hAnsi="Arial" w:cs="Arial"/>
          <w:sz w:val="20"/>
          <w:szCs w:val="20"/>
        </w:rPr>
        <w:t> </w:t>
      </w:r>
      <w:r w:rsidRPr="005D78D5">
        <w:rPr>
          <w:rFonts w:ascii="Arial" w:hAnsi="Arial" w:cs="Arial"/>
          <w:sz w:val="20"/>
          <w:szCs w:val="20"/>
        </w:rPr>
        <w:t>VR 351</w:t>
      </w:r>
      <w:bookmarkEnd w:id="104"/>
      <w:r w:rsidRPr="005D78D5">
        <w:rPr>
          <w:rFonts w:ascii="Arial" w:hAnsi="Arial" w:cs="Arial"/>
          <w:sz w:val="20"/>
          <w:szCs w:val="20"/>
        </w:rPr>
        <w:t xml:space="preserve">). </w:t>
      </w:r>
    </w:p>
    <w:p w14:paraId="130D3789" w14:textId="77777777" w:rsidR="00BA5BE3" w:rsidRPr="005D78D5" w:rsidRDefault="00BA5BE3" w:rsidP="00FB26DA">
      <w:pPr>
        <w:widowControl w:val="0"/>
        <w:numPr>
          <w:ilvl w:val="0"/>
          <w:numId w:val="55"/>
        </w:numPr>
        <w:spacing w:before="120" w:after="120"/>
        <w:ind w:left="714" w:hanging="357"/>
        <w:jc w:val="both"/>
        <w:rPr>
          <w:rFonts w:ascii="Arial" w:hAnsi="Arial" w:cs="Arial"/>
          <w:sz w:val="20"/>
          <w:szCs w:val="20"/>
        </w:rPr>
      </w:pPr>
      <w:r w:rsidRPr="005D78D5">
        <w:rPr>
          <w:rFonts w:ascii="Arial" w:hAnsi="Arial" w:cs="Arial"/>
          <w:sz w:val="20"/>
          <w:szCs w:val="20"/>
        </w:rPr>
        <w:t>Belief is a more certain state of mind than suspicion and involves an inclination of the mind towards assenting to, rather than rejecting, a proposition (</w:t>
      </w:r>
      <w:r w:rsidRPr="005D78D5">
        <w:rPr>
          <w:rFonts w:ascii="Arial" w:hAnsi="Arial" w:cs="Arial"/>
          <w:i/>
          <w:sz w:val="20"/>
          <w:szCs w:val="20"/>
        </w:rPr>
        <w:t xml:space="preserve">George v </w:t>
      </w:r>
      <w:proofErr w:type="spellStart"/>
      <w:r w:rsidRPr="005D78D5">
        <w:rPr>
          <w:rFonts w:ascii="Arial" w:hAnsi="Arial" w:cs="Arial"/>
          <w:i/>
          <w:sz w:val="20"/>
          <w:szCs w:val="20"/>
        </w:rPr>
        <w:t>Rockett</w:t>
      </w:r>
      <w:proofErr w:type="spellEnd"/>
      <w:r w:rsidRPr="005D78D5">
        <w:rPr>
          <w:rFonts w:ascii="Arial" w:hAnsi="Arial" w:cs="Arial"/>
          <w:sz w:val="20"/>
          <w:szCs w:val="20"/>
        </w:rPr>
        <w:t xml:space="preserve"> (1990) 170 CLR 104). </w:t>
      </w:r>
    </w:p>
    <w:p w14:paraId="7D1846BA" w14:textId="77777777" w:rsidR="00BA5BE3" w:rsidRPr="005D78D5" w:rsidRDefault="00BA5BE3" w:rsidP="00FB26DA">
      <w:pPr>
        <w:widowControl w:val="0"/>
        <w:numPr>
          <w:ilvl w:val="0"/>
          <w:numId w:val="55"/>
        </w:numPr>
        <w:spacing w:before="120" w:after="120"/>
        <w:ind w:left="714" w:hanging="357"/>
        <w:jc w:val="both"/>
        <w:rPr>
          <w:rFonts w:ascii="Arial" w:hAnsi="Arial" w:cs="Arial"/>
          <w:sz w:val="20"/>
          <w:szCs w:val="20"/>
        </w:rPr>
      </w:pPr>
      <w:r w:rsidRPr="005D78D5">
        <w:rPr>
          <w:rFonts w:ascii="Arial" w:hAnsi="Arial" w:cs="Arial"/>
          <w:sz w:val="20"/>
          <w:szCs w:val="20"/>
        </w:rPr>
        <w:t xml:space="preserve"> Suspicion is a positive feeling of actual apprehension of mistrust, amounting to a slight opinion, but without sufficient evidence. Suspicion is not enough to justify an arrest without warrant (</w:t>
      </w:r>
      <w:proofErr w:type="spellStart"/>
      <w:r w:rsidRPr="005D78D5">
        <w:rPr>
          <w:rFonts w:ascii="Arial" w:hAnsi="Arial" w:cs="Arial"/>
          <w:i/>
          <w:sz w:val="20"/>
          <w:szCs w:val="20"/>
        </w:rPr>
        <w:t>Slaveski</w:t>
      </w:r>
      <w:proofErr w:type="spellEnd"/>
      <w:r w:rsidRPr="005D78D5">
        <w:rPr>
          <w:rFonts w:ascii="Arial" w:hAnsi="Arial" w:cs="Arial"/>
          <w:i/>
          <w:sz w:val="20"/>
          <w:szCs w:val="20"/>
        </w:rPr>
        <w:t xml:space="preserve"> v State of Victoria &amp; </w:t>
      </w:r>
      <w:proofErr w:type="spellStart"/>
      <w:r w:rsidRPr="005D78D5">
        <w:rPr>
          <w:rFonts w:ascii="Arial" w:hAnsi="Arial" w:cs="Arial"/>
          <w:i/>
          <w:sz w:val="20"/>
          <w:szCs w:val="20"/>
        </w:rPr>
        <w:t>Ors</w:t>
      </w:r>
      <w:proofErr w:type="spellEnd"/>
      <w:r w:rsidRPr="005D78D5">
        <w:rPr>
          <w:rFonts w:ascii="Arial" w:hAnsi="Arial" w:cs="Arial"/>
          <w:sz w:val="20"/>
          <w:szCs w:val="20"/>
        </w:rPr>
        <w:t xml:space="preserve"> [2010] VSC 441).</w:t>
      </w:r>
      <w:r w:rsidRPr="005D78D5">
        <w:rPr>
          <w:rFonts w:ascii="Arial" w:hAnsi="Arial" w:cs="Arial"/>
          <w:b/>
          <w:sz w:val="20"/>
          <w:szCs w:val="20"/>
        </w:rPr>
        <w:t xml:space="preserve"> </w:t>
      </w:r>
      <w:r w:rsidRPr="005D78D5">
        <w:rPr>
          <w:rFonts w:ascii="Arial" w:hAnsi="Arial" w:cs="Arial"/>
          <w:sz w:val="20"/>
          <w:szCs w:val="20"/>
        </w:rPr>
        <w:t xml:space="preserve"> </w:t>
      </w:r>
    </w:p>
    <w:bookmarkEnd w:id="103"/>
    <w:p w14:paraId="275E441C" w14:textId="77777777" w:rsidR="00BA5BE3" w:rsidRPr="005D78D5" w:rsidRDefault="00BA5BE3" w:rsidP="00FB26DA">
      <w:pPr>
        <w:widowControl w:val="0"/>
        <w:numPr>
          <w:ilvl w:val="0"/>
          <w:numId w:val="55"/>
        </w:numPr>
        <w:spacing w:before="120" w:after="120"/>
        <w:ind w:left="714" w:hanging="357"/>
        <w:jc w:val="both"/>
        <w:rPr>
          <w:rFonts w:ascii="Arial" w:hAnsi="Arial" w:cs="Arial"/>
          <w:sz w:val="20"/>
          <w:szCs w:val="20"/>
        </w:rPr>
      </w:pPr>
      <w:r w:rsidRPr="005D78D5">
        <w:rPr>
          <w:rFonts w:ascii="Arial" w:hAnsi="Arial" w:cs="Arial"/>
          <w:sz w:val="20"/>
          <w:szCs w:val="20"/>
        </w:rPr>
        <w:t xml:space="preserve"> The information upon which the arrester forms their belief depends on all of the circumstances that prevailed at the relevant time, including what the arrester saw, heard or did. </w:t>
      </w:r>
    </w:p>
    <w:p w14:paraId="6667A76F" w14:textId="77777777" w:rsidR="00BA5BE3" w:rsidRPr="005D78D5" w:rsidRDefault="00BA5BE3" w:rsidP="00FB26DA">
      <w:pPr>
        <w:widowControl w:val="0"/>
        <w:numPr>
          <w:ilvl w:val="0"/>
          <w:numId w:val="55"/>
        </w:numPr>
        <w:spacing w:before="120" w:after="120"/>
        <w:ind w:left="714" w:hanging="357"/>
        <w:jc w:val="both"/>
        <w:rPr>
          <w:rFonts w:ascii="Arial" w:hAnsi="Arial" w:cs="Arial"/>
          <w:sz w:val="20"/>
          <w:szCs w:val="20"/>
        </w:rPr>
      </w:pPr>
      <w:r w:rsidRPr="005D78D5">
        <w:rPr>
          <w:rFonts w:ascii="Arial" w:hAnsi="Arial" w:cs="Arial"/>
          <w:sz w:val="20"/>
          <w:szCs w:val="20"/>
        </w:rPr>
        <w:t>A person (including a police officer) must have believed that a particular indictable offence occurred, and not simply any indictable offence generally (</w:t>
      </w:r>
      <w:r w:rsidRPr="005D78D5">
        <w:rPr>
          <w:rFonts w:ascii="Arial" w:hAnsi="Arial" w:cs="Arial"/>
          <w:i/>
          <w:iCs/>
          <w:sz w:val="20"/>
          <w:szCs w:val="20"/>
        </w:rPr>
        <w:t>R v Vollmer</w:t>
      </w:r>
      <w:r w:rsidRPr="005D78D5">
        <w:rPr>
          <w:rFonts w:ascii="Arial" w:hAnsi="Arial" w:cs="Arial"/>
          <w:sz w:val="20"/>
          <w:szCs w:val="20"/>
        </w:rPr>
        <w:t xml:space="preserve"> [1996] 1 VR 95).</w:t>
      </w:r>
    </w:p>
    <w:p w14:paraId="318F2F2F" w14:textId="77777777" w:rsidR="003C0CE9" w:rsidRPr="00F51496" w:rsidRDefault="00266AE3" w:rsidP="003C0CE9">
      <w:pPr>
        <w:ind w:left="357"/>
        <w:jc w:val="center"/>
        <w:rPr>
          <w:rFonts w:ascii="Arial" w:hAnsi="Arial" w:cs="Arial"/>
          <w:bCs/>
          <w:color w:val="000000"/>
          <w:sz w:val="20"/>
        </w:rPr>
      </w:pPr>
      <w:r w:rsidRPr="003F0317">
        <w:rPr>
          <w:rFonts w:ascii="Arial" w:hAnsi="Arial" w:cs="Arial"/>
          <w:b/>
          <w:bCs/>
          <w:sz w:val="20"/>
          <w:bdr w:val="single" w:sz="4" w:space="0" w:color="auto"/>
          <w:shd w:val="clear" w:color="auto" w:fill="000000"/>
        </w:rPr>
        <w:t>Reasonable grounds</w:t>
      </w:r>
    </w:p>
    <w:p w14:paraId="5D11DA17" w14:textId="77777777" w:rsidR="00266AE3" w:rsidRPr="005D78D5" w:rsidRDefault="00266AE3" w:rsidP="00FB26DA">
      <w:pPr>
        <w:widowControl w:val="0"/>
        <w:numPr>
          <w:ilvl w:val="0"/>
          <w:numId w:val="55"/>
        </w:numPr>
        <w:spacing w:before="120" w:after="120"/>
        <w:ind w:left="714" w:hanging="357"/>
        <w:jc w:val="both"/>
        <w:rPr>
          <w:rFonts w:ascii="Arial" w:hAnsi="Arial" w:cs="Arial"/>
          <w:sz w:val="20"/>
          <w:szCs w:val="20"/>
        </w:rPr>
      </w:pPr>
      <w:r w:rsidRPr="005D78D5">
        <w:rPr>
          <w:rFonts w:ascii="Arial" w:hAnsi="Arial" w:cs="Arial"/>
          <w:b/>
          <w:sz w:val="20"/>
          <w:szCs w:val="20"/>
        </w:rPr>
        <w:t>“</w:t>
      </w:r>
      <w:r w:rsidRPr="005D78D5">
        <w:rPr>
          <w:rFonts w:ascii="Arial" w:hAnsi="Arial" w:cs="Arial"/>
          <w:sz w:val="20"/>
          <w:szCs w:val="20"/>
        </w:rPr>
        <w:t xml:space="preserve">Reasonable grounds” requires the existence of facts which are sufficient to induce that state of mind (e.g. belief, suspicion) in a reasonable </w:t>
      </w:r>
      <w:bookmarkStart w:id="105" w:name="_Hlk536626266"/>
      <w:r w:rsidRPr="005D78D5">
        <w:rPr>
          <w:rFonts w:ascii="Arial" w:hAnsi="Arial" w:cs="Arial"/>
          <w:sz w:val="20"/>
          <w:szCs w:val="20"/>
        </w:rPr>
        <w:t>person (</w:t>
      </w:r>
      <w:bookmarkStart w:id="106" w:name="_Hlk536624954"/>
      <w:r w:rsidRPr="005D78D5">
        <w:rPr>
          <w:rFonts w:ascii="Arial" w:hAnsi="Arial" w:cs="Arial"/>
          <w:i/>
          <w:sz w:val="20"/>
          <w:szCs w:val="20"/>
        </w:rPr>
        <w:t xml:space="preserve">George v </w:t>
      </w:r>
      <w:proofErr w:type="spellStart"/>
      <w:r w:rsidRPr="005D78D5">
        <w:rPr>
          <w:rFonts w:ascii="Arial" w:hAnsi="Arial" w:cs="Arial"/>
          <w:i/>
          <w:sz w:val="20"/>
          <w:szCs w:val="20"/>
        </w:rPr>
        <w:t>Rockett</w:t>
      </w:r>
      <w:proofErr w:type="spellEnd"/>
      <w:r w:rsidRPr="005D78D5">
        <w:rPr>
          <w:rFonts w:ascii="Arial" w:hAnsi="Arial" w:cs="Arial"/>
          <w:sz w:val="20"/>
          <w:szCs w:val="20"/>
        </w:rPr>
        <w:t xml:space="preserve"> (1990) 170 CLR 104; </w:t>
      </w:r>
      <w:r w:rsidRPr="005D78D5">
        <w:rPr>
          <w:rFonts w:ascii="Arial" w:hAnsi="Arial" w:cs="Arial"/>
          <w:i/>
          <w:sz w:val="20"/>
          <w:szCs w:val="20"/>
        </w:rPr>
        <w:t xml:space="preserve">Walsh v Loughnan </w:t>
      </w:r>
      <w:r w:rsidRPr="005D78D5">
        <w:rPr>
          <w:rFonts w:ascii="Arial" w:hAnsi="Arial" w:cs="Arial"/>
          <w:sz w:val="20"/>
          <w:szCs w:val="20"/>
        </w:rPr>
        <w:t xml:space="preserve">[1991] 2 VR 351). </w:t>
      </w:r>
    </w:p>
    <w:bookmarkEnd w:id="105"/>
    <w:bookmarkEnd w:id="106"/>
    <w:p w14:paraId="10E89128" w14:textId="77777777" w:rsidR="00266AE3" w:rsidRPr="005D78D5" w:rsidRDefault="00266AE3" w:rsidP="00FB26DA">
      <w:pPr>
        <w:widowControl w:val="0"/>
        <w:numPr>
          <w:ilvl w:val="0"/>
          <w:numId w:val="55"/>
        </w:numPr>
        <w:spacing w:before="120" w:after="120"/>
        <w:ind w:left="714" w:hanging="357"/>
        <w:jc w:val="both"/>
        <w:rPr>
          <w:rFonts w:ascii="Arial" w:hAnsi="Arial" w:cs="Arial"/>
          <w:sz w:val="20"/>
          <w:szCs w:val="20"/>
        </w:rPr>
      </w:pPr>
      <w:r w:rsidRPr="005D78D5">
        <w:rPr>
          <w:rFonts w:ascii="Arial" w:hAnsi="Arial" w:cs="Arial"/>
          <w:sz w:val="20"/>
          <w:szCs w:val="20"/>
        </w:rPr>
        <w:t>A person (including a police officer) must believe that the person being arrested has committed an indictable offence and this belief must be based on facts that would induce that state of mind in a reasonable person (</w:t>
      </w:r>
      <w:proofErr w:type="spellStart"/>
      <w:r w:rsidRPr="005D78D5">
        <w:rPr>
          <w:rFonts w:ascii="Arial" w:hAnsi="Arial" w:cs="Arial"/>
          <w:i/>
          <w:sz w:val="20"/>
          <w:szCs w:val="20"/>
        </w:rPr>
        <w:t>Slaveski</w:t>
      </w:r>
      <w:proofErr w:type="spellEnd"/>
      <w:r w:rsidRPr="005D78D5">
        <w:rPr>
          <w:rFonts w:ascii="Arial" w:hAnsi="Arial" w:cs="Arial"/>
          <w:i/>
          <w:sz w:val="20"/>
          <w:szCs w:val="20"/>
        </w:rPr>
        <w:t xml:space="preserve"> v State of Victoria &amp; </w:t>
      </w:r>
      <w:proofErr w:type="spellStart"/>
      <w:r w:rsidRPr="005D78D5">
        <w:rPr>
          <w:rFonts w:ascii="Arial" w:hAnsi="Arial" w:cs="Arial"/>
          <w:i/>
          <w:sz w:val="20"/>
          <w:szCs w:val="20"/>
        </w:rPr>
        <w:t>Ors</w:t>
      </w:r>
      <w:proofErr w:type="spellEnd"/>
      <w:r w:rsidRPr="005D78D5">
        <w:rPr>
          <w:rFonts w:ascii="Arial" w:hAnsi="Arial" w:cs="Arial"/>
          <w:sz w:val="20"/>
          <w:szCs w:val="20"/>
        </w:rPr>
        <w:t xml:space="preserve"> [2010] VSC 441).</w:t>
      </w:r>
    </w:p>
    <w:p w14:paraId="4515551E" w14:textId="77777777" w:rsidR="003C0CE9" w:rsidRPr="00F51496" w:rsidRDefault="00E537EE" w:rsidP="003C0CE9">
      <w:pPr>
        <w:keepNext/>
        <w:keepLines/>
        <w:ind w:left="357"/>
        <w:jc w:val="center"/>
        <w:rPr>
          <w:rFonts w:ascii="Arial" w:hAnsi="Arial" w:cs="Arial"/>
          <w:bCs/>
          <w:color w:val="000000"/>
          <w:sz w:val="20"/>
        </w:rPr>
      </w:pPr>
      <w:r w:rsidRPr="003F0317">
        <w:rPr>
          <w:rFonts w:ascii="Arial" w:hAnsi="Arial" w:cs="Arial"/>
          <w:b/>
          <w:bCs/>
          <w:sz w:val="20"/>
          <w:bdr w:val="single" w:sz="4" w:space="0" w:color="auto"/>
          <w:shd w:val="clear" w:color="auto" w:fill="000000"/>
        </w:rPr>
        <w:t>Use of force</w:t>
      </w:r>
    </w:p>
    <w:p w14:paraId="5E6F3278" w14:textId="77777777" w:rsidR="007A0A58" w:rsidRDefault="00BA5BE3" w:rsidP="00FB26DA">
      <w:pPr>
        <w:pStyle w:val="Subheading1Char"/>
        <w:keepNext w:val="0"/>
        <w:keepLines w:val="0"/>
        <w:widowControl w:val="0"/>
        <w:numPr>
          <w:ilvl w:val="0"/>
          <w:numId w:val="55"/>
        </w:numPr>
        <w:spacing w:before="120" w:after="120"/>
        <w:ind w:left="714" w:hanging="357"/>
        <w:jc w:val="both"/>
        <w:rPr>
          <w:b w:val="0"/>
          <w:sz w:val="20"/>
          <w:szCs w:val="20"/>
        </w:rPr>
      </w:pPr>
      <w:r w:rsidRPr="005D78D5">
        <w:rPr>
          <w:b w:val="0"/>
          <w:sz w:val="20"/>
          <w:szCs w:val="20"/>
        </w:rPr>
        <w:t xml:space="preserve">Section 462A authorises a person to use force to effect or assist in effecting the lawful arrest of </w:t>
      </w:r>
      <w:r w:rsidRPr="005D78D5">
        <w:rPr>
          <w:b w:val="0"/>
          <w:sz w:val="20"/>
          <w:szCs w:val="20"/>
        </w:rPr>
        <w:lastRenderedPageBreak/>
        <w:t>a person committing or suspected of committing an offence</w:t>
      </w:r>
      <w:r w:rsidR="00E537EE">
        <w:rPr>
          <w:b w:val="0"/>
          <w:sz w:val="20"/>
          <w:szCs w:val="20"/>
        </w:rPr>
        <w:t>.</w:t>
      </w:r>
    </w:p>
    <w:p w14:paraId="6AF005E0" w14:textId="77777777" w:rsidR="00BA5BE3" w:rsidRPr="00E537EE" w:rsidRDefault="00BA5BE3" w:rsidP="00FB26DA">
      <w:pPr>
        <w:pStyle w:val="Subheading1Char"/>
        <w:keepNext w:val="0"/>
        <w:keepLines w:val="0"/>
        <w:widowControl w:val="0"/>
        <w:numPr>
          <w:ilvl w:val="0"/>
          <w:numId w:val="55"/>
        </w:numPr>
        <w:spacing w:before="120" w:after="120"/>
        <w:ind w:left="714" w:hanging="357"/>
        <w:jc w:val="both"/>
        <w:rPr>
          <w:b w:val="0"/>
          <w:sz w:val="20"/>
          <w:szCs w:val="20"/>
        </w:rPr>
      </w:pPr>
      <w:r w:rsidRPr="00E537EE">
        <w:rPr>
          <w:b w:val="0"/>
          <w:sz w:val="20"/>
          <w:szCs w:val="20"/>
        </w:rPr>
        <w:t xml:space="preserve">The force used must not be disproportionate to the objective </w:t>
      </w:r>
      <w:r w:rsidR="00E537EE">
        <w:rPr>
          <w:b w:val="0"/>
          <w:sz w:val="20"/>
          <w:szCs w:val="20"/>
        </w:rPr>
        <w:t>that</w:t>
      </w:r>
      <w:r w:rsidRPr="00E537EE">
        <w:rPr>
          <w:b w:val="0"/>
          <w:sz w:val="20"/>
          <w:szCs w:val="20"/>
        </w:rPr>
        <w:t xml:space="preserve"> the person believed on reasonable grounds to be necessary</w:t>
      </w:r>
      <w:r w:rsidR="00E537EE">
        <w:rPr>
          <w:b w:val="0"/>
          <w:sz w:val="20"/>
          <w:szCs w:val="20"/>
        </w:rPr>
        <w:t>.</w:t>
      </w:r>
    </w:p>
    <w:p w14:paraId="151E4BE1" w14:textId="3741020E"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r w:rsidRPr="005D78D5">
        <w:rPr>
          <w:rFonts w:ascii="Arial" w:hAnsi="Arial" w:cs="Arial"/>
          <w:sz w:val="20"/>
          <w:szCs w:val="20"/>
        </w:rPr>
        <w:t xml:space="preserve">Section 462A of the </w:t>
      </w:r>
      <w:r w:rsidRPr="005D78D5">
        <w:rPr>
          <w:rFonts w:ascii="Arial" w:hAnsi="Arial" w:cs="Arial"/>
          <w:i/>
          <w:sz w:val="20"/>
          <w:szCs w:val="20"/>
        </w:rPr>
        <w:t>Crimes Ac</w:t>
      </w:r>
      <w:r w:rsidR="008102AC">
        <w:rPr>
          <w:rFonts w:ascii="Arial" w:hAnsi="Arial" w:cs="Arial"/>
          <w:i/>
          <w:sz w:val="20"/>
          <w:szCs w:val="20"/>
        </w:rPr>
        <w:t>t 1958</w:t>
      </w:r>
      <w:r w:rsidRPr="005D78D5">
        <w:rPr>
          <w:rFonts w:ascii="Arial" w:hAnsi="Arial" w:cs="Arial"/>
          <w:sz w:val="20"/>
          <w:szCs w:val="20"/>
        </w:rPr>
        <w:t xml:space="preserve"> does not confer a power of arrest, it merely provides that proportionate force may be used to effect an arrest. The lawful power of arrest must be derived from either s</w:t>
      </w:r>
      <w:r w:rsidR="00E537EE">
        <w:rPr>
          <w:rFonts w:ascii="Arial" w:hAnsi="Arial" w:cs="Arial"/>
          <w:sz w:val="20"/>
          <w:szCs w:val="20"/>
        </w:rPr>
        <w:t>.</w:t>
      </w:r>
      <w:r w:rsidRPr="005D78D5">
        <w:rPr>
          <w:rFonts w:ascii="Arial" w:hAnsi="Arial" w:cs="Arial"/>
          <w:sz w:val="20"/>
          <w:szCs w:val="20"/>
        </w:rPr>
        <w:t>458 or s</w:t>
      </w:r>
      <w:r w:rsidR="00E537EE">
        <w:rPr>
          <w:rFonts w:ascii="Arial" w:hAnsi="Arial" w:cs="Arial"/>
          <w:sz w:val="20"/>
          <w:szCs w:val="20"/>
        </w:rPr>
        <w:t>.</w:t>
      </w:r>
      <w:r w:rsidRPr="005D78D5">
        <w:rPr>
          <w:rFonts w:ascii="Arial" w:hAnsi="Arial" w:cs="Arial"/>
          <w:sz w:val="20"/>
          <w:szCs w:val="20"/>
        </w:rPr>
        <w:t xml:space="preserve">459 </w:t>
      </w:r>
      <w:r w:rsidRPr="005D78D5">
        <w:rPr>
          <w:rFonts w:ascii="Arial" w:hAnsi="Arial" w:cs="Arial"/>
          <w:bCs/>
          <w:sz w:val="20"/>
          <w:szCs w:val="20"/>
        </w:rPr>
        <w:t>(</w:t>
      </w:r>
      <w:proofErr w:type="spellStart"/>
      <w:r w:rsidRPr="005D78D5">
        <w:rPr>
          <w:rFonts w:ascii="Arial" w:hAnsi="Arial" w:cs="Arial"/>
          <w:bCs/>
          <w:i/>
          <w:sz w:val="20"/>
          <w:szCs w:val="20"/>
        </w:rPr>
        <w:t>Slaveski</w:t>
      </w:r>
      <w:proofErr w:type="spellEnd"/>
      <w:r w:rsidRPr="005D78D5">
        <w:rPr>
          <w:rFonts w:ascii="Arial" w:hAnsi="Arial" w:cs="Arial"/>
          <w:bCs/>
          <w:i/>
          <w:sz w:val="20"/>
          <w:szCs w:val="20"/>
        </w:rPr>
        <w:t xml:space="preserve"> v State of Victoria &amp; </w:t>
      </w:r>
      <w:proofErr w:type="spellStart"/>
      <w:r w:rsidRPr="005D78D5">
        <w:rPr>
          <w:rFonts w:ascii="Arial" w:hAnsi="Arial" w:cs="Arial"/>
          <w:bCs/>
          <w:i/>
          <w:sz w:val="20"/>
          <w:szCs w:val="20"/>
        </w:rPr>
        <w:t>Ors</w:t>
      </w:r>
      <w:proofErr w:type="spellEnd"/>
      <w:r w:rsidRPr="005D78D5">
        <w:rPr>
          <w:rFonts w:ascii="Arial" w:hAnsi="Arial" w:cs="Arial"/>
          <w:bCs/>
          <w:sz w:val="20"/>
          <w:szCs w:val="20"/>
        </w:rPr>
        <w:t xml:space="preserve"> [2010] VSC 441).</w:t>
      </w:r>
    </w:p>
    <w:p w14:paraId="4651A0A0"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r w:rsidRPr="005D78D5">
        <w:rPr>
          <w:rFonts w:ascii="Arial" w:hAnsi="Arial" w:cs="Arial"/>
          <w:bCs/>
          <w:sz w:val="20"/>
          <w:szCs w:val="20"/>
        </w:rPr>
        <w:t>T</w:t>
      </w:r>
      <w:r w:rsidRPr="005D78D5">
        <w:rPr>
          <w:rFonts w:ascii="Arial" w:hAnsi="Arial" w:cs="Arial"/>
          <w:sz w:val="20"/>
          <w:szCs w:val="20"/>
        </w:rPr>
        <w:t>he right to use force is a corollary of the right to effect an arrest, as without such a right, a power of arrest would be ineffective (</w:t>
      </w:r>
      <w:r w:rsidRPr="005D78D5">
        <w:rPr>
          <w:rFonts w:ascii="Arial" w:hAnsi="Arial" w:cs="Arial"/>
          <w:i/>
          <w:sz w:val="20"/>
          <w:szCs w:val="20"/>
        </w:rPr>
        <w:t>R v Turner</w:t>
      </w:r>
      <w:r w:rsidRPr="005D78D5">
        <w:rPr>
          <w:rFonts w:ascii="Arial" w:hAnsi="Arial" w:cs="Arial"/>
          <w:sz w:val="20"/>
          <w:szCs w:val="20"/>
        </w:rPr>
        <w:t xml:space="preserve"> [1962] VR 30).</w:t>
      </w:r>
    </w:p>
    <w:p w14:paraId="448BE235"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bookmarkStart w:id="107" w:name="_Hlk5004873"/>
      <w:r w:rsidRPr="005D78D5">
        <w:rPr>
          <w:rFonts w:ascii="Arial" w:hAnsi="Arial" w:cs="Arial"/>
          <w:bCs/>
          <w:sz w:val="20"/>
          <w:szCs w:val="20"/>
        </w:rPr>
        <w:t xml:space="preserve">The right to use force only authorises using the amount of force reasonably necessary to carry out the arrest. The force must not be disproportionate </w:t>
      </w:r>
      <w:bookmarkEnd w:id="107"/>
      <w:r w:rsidRPr="005D78D5">
        <w:rPr>
          <w:rFonts w:ascii="Arial" w:hAnsi="Arial" w:cs="Arial"/>
          <w:bCs/>
          <w:sz w:val="20"/>
          <w:szCs w:val="20"/>
        </w:rPr>
        <w:t>to the “evil to be prevented” (</w:t>
      </w:r>
      <w:r w:rsidRPr="005D78D5">
        <w:rPr>
          <w:rFonts w:ascii="Arial" w:hAnsi="Arial" w:cs="Arial"/>
          <w:bCs/>
          <w:i/>
          <w:sz w:val="20"/>
          <w:szCs w:val="20"/>
        </w:rPr>
        <w:t>R v Turner</w:t>
      </w:r>
      <w:r w:rsidRPr="005D78D5">
        <w:rPr>
          <w:rFonts w:ascii="Arial" w:hAnsi="Arial" w:cs="Arial"/>
          <w:bCs/>
          <w:sz w:val="20"/>
          <w:szCs w:val="20"/>
        </w:rPr>
        <w:t xml:space="preserve"> [1962] VR 30).</w:t>
      </w:r>
    </w:p>
    <w:p w14:paraId="4571DB0D"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r w:rsidRPr="005D78D5">
        <w:rPr>
          <w:rFonts w:ascii="Arial" w:hAnsi="Arial" w:cs="Arial"/>
          <w:bCs/>
          <w:sz w:val="20"/>
          <w:szCs w:val="20"/>
        </w:rPr>
        <w:t xml:space="preserve">The level of force that is reasonable is to be determined objectively. </w:t>
      </w:r>
    </w:p>
    <w:p w14:paraId="3BED6CB9" w14:textId="77777777" w:rsidR="00BA5BE3" w:rsidRPr="00ED119B" w:rsidRDefault="00BA5BE3" w:rsidP="00ED119B">
      <w:pPr>
        <w:widowControl w:val="0"/>
        <w:spacing w:before="120" w:after="120"/>
        <w:ind w:left="284"/>
        <w:rPr>
          <w:rFonts w:ascii="Arial" w:hAnsi="Arial" w:cs="Arial"/>
          <w:b/>
          <w:sz w:val="20"/>
          <w:szCs w:val="20"/>
          <w:u w:val="single"/>
        </w:rPr>
      </w:pPr>
      <w:r w:rsidRPr="00ED119B">
        <w:rPr>
          <w:rFonts w:ascii="Arial" w:hAnsi="Arial" w:cs="Arial"/>
          <w:b/>
          <w:sz w:val="20"/>
          <w:szCs w:val="20"/>
          <w:u w:val="single"/>
        </w:rPr>
        <w:t>Arrest with Warrant</w:t>
      </w:r>
    </w:p>
    <w:p w14:paraId="1E70B75F"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r w:rsidRPr="005D78D5">
        <w:rPr>
          <w:rFonts w:ascii="Arial" w:hAnsi="Arial" w:cs="Arial"/>
          <w:bCs/>
          <w:sz w:val="20"/>
          <w:szCs w:val="20"/>
        </w:rPr>
        <w:t xml:space="preserve">In addition to the various bases for arrest without warrant, Victorian law provides a range of bases for a court to issue a warrant to arrest (see, e.g., </w:t>
      </w:r>
      <w:r w:rsidRPr="005D78D5">
        <w:rPr>
          <w:rFonts w:ascii="Arial" w:hAnsi="Arial" w:cs="Arial"/>
          <w:bCs/>
          <w:i/>
          <w:sz w:val="20"/>
          <w:szCs w:val="20"/>
        </w:rPr>
        <w:t xml:space="preserve">Criminal Procedure Act 2009 </w:t>
      </w:r>
      <w:r w:rsidRPr="005D78D5">
        <w:rPr>
          <w:rFonts w:ascii="Arial" w:hAnsi="Arial" w:cs="Arial"/>
          <w:bCs/>
          <w:sz w:val="20"/>
          <w:szCs w:val="20"/>
        </w:rPr>
        <w:t>s</w:t>
      </w:r>
      <w:r w:rsidR="00ED119B">
        <w:rPr>
          <w:rFonts w:ascii="Arial" w:hAnsi="Arial" w:cs="Arial"/>
          <w:bCs/>
          <w:sz w:val="20"/>
          <w:szCs w:val="20"/>
        </w:rPr>
        <w:t>.</w:t>
      </w:r>
      <w:r w:rsidRPr="005D78D5">
        <w:rPr>
          <w:rFonts w:ascii="Arial" w:hAnsi="Arial" w:cs="Arial"/>
          <w:bCs/>
          <w:sz w:val="20"/>
          <w:szCs w:val="20"/>
        </w:rPr>
        <w:t xml:space="preserve">12; </w:t>
      </w:r>
      <w:r w:rsidRPr="005D78D5">
        <w:rPr>
          <w:rFonts w:ascii="Arial" w:hAnsi="Arial" w:cs="Arial"/>
          <w:bCs/>
          <w:i/>
          <w:sz w:val="20"/>
          <w:szCs w:val="20"/>
        </w:rPr>
        <w:t xml:space="preserve">Evidence Act 2008 </w:t>
      </w:r>
      <w:r w:rsidRPr="005D78D5">
        <w:rPr>
          <w:rFonts w:ascii="Arial" w:hAnsi="Arial" w:cs="Arial"/>
          <w:bCs/>
          <w:sz w:val="20"/>
          <w:szCs w:val="20"/>
        </w:rPr>
        <w:t>s</w:t>
      </w:r>
      <w:r w:rsidR="00ED119B">
        <w:rPr>
          <w:rFonts w:ascii="Arial" w:hAnsi="Arial" w:cs="Arial"/>
          <w:bCs/>
          <w:sz w:val="20"/>
          <w:szCs w:val="20"/>
        </w:rPr>
        <w:t>.</w:t>
      </w:r>
      <w:r w:rsidRPr="005D78D5">
        <w:rPr>
          <w:rFonts w:ascii="Arial" w:hAnsi="Arial" w:cs="Arial"/>
          <w:bCs/>
          <w:sz w:val="20"/>
          <w:szCs w:val="20"/>
        </w:rPr>
        <w:t xml:space="preserve">194). </w:t>
      </w:r>
    </w:p>
    <w:p w14:paraId="653779E5"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r w:rsidRPr="005D78D5">
        <w:rPr>
          <w:rFonts w:ascii="Arial" w:hAnsi="Arial" w:cs="Arial"/>
          <w:bCs/>
          <w:sz w:val="20"/>
          <w:szCs w:val="20"/>
        </w:rPr>
        <w:t>Where there is an arrest with warrant, the person must comply with any conditions on the warrant, along with the common law elements of lawful arrest described below.</w:t>
      </w:r>
    </w:p>
    <w:p w14:paraId="1C4C43D9" w14:textId="77777777" w:rsidR="00BA5BE3" w:rsidRPr="00ED119B" w:rsidRDefault="00BA5BE3" w:rsidP="00ED119B">
      <w:pPr>
        <w:widowControl w:val="0"/>
        <w:spacing w:before="120" w:after="120"/>
        <w:ind w:left="284"/>
        <w:jc w:val="both"/>
        <w:rPr>
          <w:rFonts w:ascii="Arial" w:hAnsi="Arial" w:cs="Arial"/>
          <w:b/>
          <w:sz w:val="20"/>
          <w:szCs w:val="20"/>
          <w:u w:val="single"/>
        </w:rPr>
      </w:pPr>
      <w:r w:rsidRPr="00ED119B">
        <w:rPr>
          <w:rFonts w:ascii="Arial" w:hAnsi="Arial" w:cs="Arial"/>
          <w:b/>
          <w:sz w:val="20"/>
          <w:szCs w:val="20"/>
          <w:u w:val="single"/>
        </w:rPr>
        <w:t>Common Law Elements of Lawful Arrest</w:t>
      </w:r>
    </w:p>
    <w:p w14:paraId="34D3A6C3"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r w:rsidRPr="005D78D5">
        <w:rPr>
          <w:rFonts w:ascii="Arial" w:hAnsi="Arial" w:cs="Arial"/>
          <w:sz w:val="20"/>
          <w:szCs w:val="20"/>
        </w:rPr>
        <w:t xml:space="preserve">While the powers of arrest are largely governed by statute, the common law still dictates the process of a lawful arrest </w:t>
      </w:r>
      <w:bookmarkStart w:id="108" w:name="_Hlk536624263"/>
      <w:r w:rsidRPr="005D78D5">
        <w:rPr>
          <w:rFonts w:ascii="Arial" w:hAnsi="Arial" w:cs="Arial"/>
          <w:sz w:val="20"/>
          <w:szCs w:val="20"/>
        </w:rPr>
        <w:t>(</w:t>
      </w:r>
      <w:bookmarkStart w:id="109" w:name="_Hlk5006208"/>
      <w:proofErr w:type="spellStart"/>
      <w:r w:rsidRPr="005D78D5">
        <w:rPr>
          <w:rFonts w:ascii="Arial" w:hAnsi="Arial" w:cs="Arial"/>
          <w:i/>
          <w:sz w:val="20"/>
          <w:szCs w:val="20"/>
        </w:rPr>
        <w:t>Slaveski</w:t>
      </w:r>
      <w:proofErr w:type="spellEnd"/>
      <w:r w:rsidRPr="005D78D5">
        <w:rPr>
          <w:rFonts w:ascii="Arial" w:hAnsi="Arial" w:cs="Arial"/>
          <w:i/>
          <w:sz w:val="20"/>
          <w:szCs w:val="20"/>
        </w:rPr>
        <w:t xml:space="preserve"> v State of Victoria &amp; </w:t>
      </w:r>
      <w:proofErr w:type="spellStart"/>
      <w:r w:rsidRPr="005D78D5">
        <w:rPr>
          <w:rFonts w:ascii="Arial" w:hAnsi="Arial" w:cs="Arial"/>
          <w:i/>
          <w:sz w:val="20"/>
          <w:szCs w:val="20"/>
        </w:rPr>
        <w:t>Ors</w:t>
      </w:r>
      <w:proofErr w:type="spellEnd"/>
      <w:r w:rsidRPr="005D78D5">
        <w:rPr>
          <w:rFonts w:ascii="Arial" w:hAnsi="Arial" w:cs="Arial"/>
          <w:sz w:val="20"/>
          <w:szCs w:val="20"/>
        </w:rPr>
        <w:t xml:space="preserve"> [2010] VSC 441). </w:t>
      </w:r>
      <w:bookmarkEnd w:id="108"/>
    </w:p>
    <w:bookmarkEnd w:id="109"/>
    <w:p w14:paraId="36B152E5" w14:textId="77777777" w:rsidR="00BA5BE3" w:rsidRPr="005D78D5" w:rsidRDefault="00BA5BE3" w:rsidP="00FB26DA">
      <w:pPr>
        <w:widowControl w:val="0"/>
        <w:numPr>
          <w:ilvl w:val="0"/>
          <w:numId w:val="55"/>
        </w:numPr>
        <w:spacing w:before="120"/>
        <w:ind w:left="714" w:hanging="357"/>
        <w:jc w:val="both"/>
        <w:rPr>
          <w:rFonts w:ascii="Arial" w:hAnsi="Arial" w:cs="Arial"/>
          <w:bCs/>
          <w:sz w:val="20"/>
          <w:szCs w:val="20"/>
        </w:rPr>
      </w:pPr>
      <w:r w:rsidRPr="005D78D5">
        <w:rPr>
          <w:rFonts w:ascii="Arial" w:hAnsi="Arial" w:cs="Arial"/>
          <w:sz w:val="20"/>
          <w:szCs w:val="20"/>
        </w:rPr>
        <w:t>These procedural requirements are:</w:t>
      </w:r>
      <w:r w:rsidRPr="005D78D5" w:rsidDel="00B06042">
        <w:rPr>
          <w:rFonts w:ascii="Arial" w:hAnsi="Arial" w:cs="Arial"/>
          <w:sz w:val="20"/>
          <w:szCs w:val="20"/>
        </w:rPr>
        <w:t xml:space="preserve"> </w:t>
      </w:r>
    </w:p>
    <w:p w14:paraId="4BC5DCAE" w14:textId="77777777" w:rsidR="00ED119B" w:rsidRPr="007D2412" w:rsidRDefault="00ED119B" w:rsidP="00FB26DA">
      <w:pPr>
        <w:widowControl w:val="0"/>
        <w:numPr>
          <w:ilvl w:val="1"/>
          <w:numId w:val="55"/>
        </w:numPr>
        <w:spacing w:before="60" w:after="60"/>
        <w:ind w:left="1077" w:hanging="357"/>
        <w:jc w:val="both"/>
        <w:rPr>
          <w:rFonts w:ascii="Arial" w:hAnsi="Arial" w:cs="Arial"/>
          <w:bCs/>
          <w:sz w:val="20"/>
          <w:szCs w:val="20"/>
        </w:rPr>
      </w:pPr>
      <w:r>
        <w:rPr>
          <w:rFonts w:ascii="Arial" w:hAnsi="Arial" w:cs="Arial"/>
          <w:color w:val="000000"/>
          <w:sz w:val="20"/>
          <w:szCs w:val="20"/>
        </w:rPr>
        <w:t>T</w:t>
      </w:r>
      <w:r w:rsidR="00BA5BE3" w:rsidRPr="005D78D5">
        <w:rPr>
          <w:rFonts w:ascii="Arial" w:hAnsi="Arial" w:cs="Arial"/>
          <w:color w:val="000000"/>
          <w:sz w:val="20"/>
          <w:szCs w:val="20"/>
        </w:rPr>
        <w:t>he other person was deprived of his or her liberty;</w:t>
      </w:r>
    </w:p>
    <w:p w14:paraId="00AFCF9D" w14:textId="77777777" w:rsidR="00ED119B" w:rsidRPr="007D2412" w:rsidRDefault="00BA5BE3" w:rsidP="00FB26DA">
      <w:pPr>
        <w:widowControl w:val="0"/>
        <w:numPr>
          <w:ilvl w:val="1"/>
          <w:numId w:val="55"/>
        </w:numPr>
        <w:spacing w:before="60" w:after="60"/>
        <w:ind w:left="1077" w:hanging="357"/>
        <w:jc w:val="both"/>
        <w:rPr>
          <w:rFonts w:ascii="Arial" w:hAnsi="Arial" w:cs="Arial"/>
          <w:bCs/>
          <w:sz w:val="20"/>
          <w:szCs w:val="20"/>
        </w:rPr>
      </w:pPr>
      <w:r w:rsidRPr="005D78D5">
        <w:rPr>
          <w:rFonts w:ascii="Arial" w:hAnsi="Arial" w:cs="Arial"/>
          <w:color w:val="000000"/>
          <w:sz w:val="20"/>
          <w:szCs w:val="20"/>
          <w:lang w:val="en"/>
        </w:rPr>
        <w:t xml:space="preserve">The </w:t>
      </w:r>
      <w:r w:rsidR="00ED119B">
        <w:rPr>
          <w:rFonts w:ascii="Arial" w:hAnsi="Arial" w:cs="Arial"/>
          <w:color w:val="000000"/>
          <w:sz w:val="20"/>
          <w:szCs w:val="20"/>
          <w:lang w:val="en"/>
        </w:rPr>
        <w:t>arrester</w:t>
      </w:r>
      <w:r w:rsidRPr="005D78D5">
        <w:rPr>
          <w:rFonts w:ascii="Arial" w:hAnsi="Arial" w:cs="Arial"/>
          <w:color w:val="000000"/>
          <w:sz w:val="20"/>
          <w:szCs w:val="20"/>
          <w:lang w:val="en"/>
        </w:rPr>
        <w:t xml:space="preserve"> informed the other person that he or she was under arrest; and</w:t>
      </w:r>
    </w:p>
    <w:p w14:paraId="73BC69B0" w14:textId="77777777" w:rsidR="00ED119B" w:rsidRPr="007D2412" w:rsidRDefault="00BA5BE3" w:rsidP="00FB26DA">
      <w:pPr>
        <w:widowControl w:val="0"/>
        <w:numPr>
          <w:ilvl w:val="1"/>
          <w:numId w:val="55"/>
        </w:numPr>
        <w:spacing w:before="60" w:after="60"/>
        <w:ind w:left="1077" w:hanging="357"/>
        <w:jc w:val="both"/>
        <w:rPr>
          <w:rFonts w:ascii="Arial" w:hAnsi="Arial" w:cs="Arial"/>
          <w:bCs/>
          <w:sz w:val="20"/>
          <w:szCs w:val="20"/>
        </w:rPr>
      </w:pPr>
      <w:r w:rsidRPr="005D78D5">
        <w:rPr>
          <w:rFonts w:ascii="Arial" w:hAnsi="Arial" w:cs="Arial"/>
          <w:color w:val="000000"/>
          <w:sz w:val="20"/>
          <w:szCs w:val="20"/>
        </w:rPr>
        <w:t xml:space="preserve">The </w:t>
      </w:r>
      <w:r w:rsidR="00ED119B">
        <w:rPr>
          <w:rFonts w:ascii="Arial" w:hAnsi="Arial" w:cs="Arial"/>
          <w:color w:val="000000"/>
          <w:sz w:val="20"/>
          <w:szCs w:val="20"/>
        </w:rPr>
        <w:t>arrester</w:t>
      </w:r>
      <w:r w:rsidRPr="005D78D5">
        <w:rPr>
          <w:rFonts w:ascii="Arial" w:hAnsi="Arial" w:cs="Arial"/>
          <w:color w:val="000000"/>
          <w:sz w:val="20"/>
          <w:szCs w:val="20"/>
        </w:rPr>
        <w:t xml:space="preserve"> informed the other person of the reason for the arrest.</w:t>
      </w:r>
    </w:p>
    <w:p w14:paraId="1E2F72DC" w14:textId="77777777" w:rsidR="00BA5BE3" w:rsidRPr="00ED119B" w:rsidRDefault="00BA5BE3" w:rsidP="00ED119B">
      <w:pPr>
        <w:widowControl w:val="0"/>
        <w:spacing w:before="120" w:after="120"/>
        <w:ind w:left="284"/>
        <w:jc w:val="both"/>
        <w:rPr>
          <w:rFonts w:ascii="Arial" w:hAnsi="Arial" w:cs="Arial"/>
          <w:b/>
          <w:sz w:val="20"/>
          <w:szCs w:val="20"/>
          <w:u w:val="single"/>
        </w:rPr>
      </w:pPr>
      <w:r w:rsidRPr="00ED119B">
        <w:rPr>
          <w:rFonts w:ascii="Arial" w:hAnsi="Arial" w:cs="Arial"/>
          <w:b/>
          <w:sz w:val="20"/>
          <w:szCs w:val="20"/>
          <w:u w:val="single"/>
        </w:rPr>
        <w:t>Deprivation of Liberty</w:t>
      </w:r>
    </w:p>
    <w:p w14:paraId="1D5632EC"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r w:rsidRPr="005D78D5">
        <w:rPr>
          <w:rFonts w:ascii="Arial" w:hAnsi="Arial" w:cs="Arial"/>
          <w:sz w:val="20"/>
          <w:szCs w:val="20"/>
        </w:rPr>
        <w:t>There is no requirement that the other person be seized or subjected to physical force. There may be an arrest by mere words (</w:t>
      </w:r>
      <w:r w:rsidRPr="005D78D5">
        <w:rPr>
          <w:rFonts w:ascii="Arial" w:hAnsi="Arial" w:cs="Arial"/>
          <w:i/>
          <w:sz w:val="20"/>
          <w:szCs w:val="20"/>
        </w:rPr>
        <w:t xml:space="preserve">Alderson v Booth </w:t>
      </w:r>
      <w:r w:rsidRPr="005D78D5">
        <w:rPr>
          <w:rFonts w:ascii="Arial" w:hAnsi="Arial" w:cs="Arial"/>
          <w:sz w:val="20"/>
          <w:szCs w:val="20"/>
        </w:rPr>
        <w:t xml:space="preserve">[1969] 2 QB 216). </w:t>
      </w:r>
    </w:p>
    <w:p w14:paraId="0EEC48C7"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lang w:val="en"/>
        </w:rPr>
      </w:pPr>
      <w:bookmarkStart w:id="110" w:name="_Hlk5006482"/>
      <w:r w:rsidRPr="005D78D5">
        <w:rPr>
          <w:rFonts w:ascii="Arial" w:hAnsi="Arial" w:cs="Arial"/>
          <w:bCs/>
          <w:sz w:val="20"/>
          <w:szCs w:val="20"/>
          <w:lang w:val="en"/>
        </w:rPr>
        <w:t>There will be a sufficient deprivation of liberty if the other person submits to the arrester’s control after the arrester has indicated his or her intention to effect the arrest (</w:t>
      </w:r>
      <w:proofErr w:type="spellStart"/>
      <w:r w:rsidRPr="005D78D5">
        <w:rPr>
          <w:rFonts w:ascii="Arial" w:hAnsi="Arial" w:cs="Arial"/>
          <w:bCs/>
          <w:i/>
          <w:sz w:val="20"/>
          <w:szCs w:val="20"/>
          <w:lang w:val="en"/>
        </w:rPr>
        <w:t>Slaveski</w:t>
      </w:r>
      <w:proofErr w:type="spellEnd"/>
      <w:r w:rsidRPr="005D78D5">
        <w:rPr>
          <w:rFonts w:ascii="Arial" w:hAnsi="Arial" w:cs="Arial"/>
          <w:bCs/>
          <w:i/>
          <w:sz w:val="20"/>
          <w:szCs w:val="20"/>
          <w:lang w:val="en"/>
        </w:rPr>
        <w:t xml:space="preserve"> v State of Victoria &amp; </w:t>
      </w:r>
      <w:proofErr w:type="spellStart"/>
      <w:r w:rsidRPr="005D78D5">
        <w:rPr>
          <w:rFonts w:ascii="Arial" w:hAnsi="Arial" w:cs="Arial"/>
          <w:bCs/>
          <w:i/>
          <w:sz w:val="20"/>
          <w:szCs w:val="20"/>
          <w:lang w:val="en"/>
        </w:rPr>
        <w:t>Ors</w:t>
      </w:r>
      <w:proofErr w:type="spellEnd"/>
      <w:r w:rsidRPr="005D78D5">
        <w:rPr>
          <w:rFonts w:ascii="Arial" w:hAnsi="Arial" w:cs="Arial"/>
          <w:bCs/>
          <w:sz w:val="20"/>
          <w:szCs w:val="20"/>
          <w:lang w:val="en"/>
        </w:rPr>
        <w:t xml:space="preserve"> [2010] VSC 441). </w:t>
      </w:r>
    </w:p>
    <w:p w14:paraId="19B0A0E2"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r w:rsidRPr="005D78D5">
        <w:rPr>
          <w:rFonts w:ascii="Arial" w:hAnsi="Arial" w:cs="Arial"/>
          <w:sz w:val="20"/>
          <w:szCs w:val="20"/>
        </w:rPr>
        <w:t>If the other person does not comply, the deprivation of liberty must be formalised by the accused touching the other person (</w:t>
      </w:r>
      <w:r w:rsidRPr="005D78D5">
        <w:rPr>
          <w:rFonts w:ascii="Arial" w:hAnsi="Arial" w:cs="Arial"/>
          <w:i/>
          <w:iCs/>
          <w:sz w:val="20"/>
          <w:szCs w:val="20"/>
        </w:rPr>
        <w:t xml:space="preserve">Sandon v Jervis </w:t>
      </w:r>
      <w:r w:rsidRPr="005D78D5">
        <w:rPr>
          <w:rFonts w:ascii="Arial" w:hAnsi="Arial" w:cs="Arial"/>
          <w:sz w:val="20"/>
          <w:szCs w:val="20"/>
        </w:rPr>
        <w:t>(1859) 120 ER 760).</w:t>
      </w:r>
    </w:p>
    <w:bookmarkEnd w:id="110"/>
    <w:p w14:paraId="2818C67C" w14:textId="77777777" w:rsidR="00BA5BE3" w:rsidRPr="00ED119B" w:rsidRDefault="00BA5BE3" w:rsidP="00ED119B">
      <w:pPr>
        <w:pStyle w:val="Subheading1Char"/>
        <w:keepNext w:val="0"/>
        <w:keepLines w:val="0"/>
        <w:widowControl w:val="0"/>
        <w:spacing w:before="120" w:after="120"/>
        <w:ind w:left="284"/>
        <w:jc w:val="both"/>
        <w:rPr>
          <w:sz w:val="20"/>
          <w:szCs w:val="20"/>
          <w:u w:val="single"/>
        </w:rPr>
      </w:pPr>
      <w:r w:rsidRPr="00ED119B">
        <w:rPr>
          <w:sz w:val="20"/>
          <w:szCs w:val="20"/>
          <w:u w:val="single"/>
        </w:rPr>
        <w:t>Communication of arrest</w:t>
      </w:r>
    </w:p>
    <w:p w14:paraId="5983485B" w14:textId="77777777" w:rsidR="00BA5BE3" w:rsidRPr="005D78D5" w:rsidRDefault="00BA5BE3" w:rsidP="00FB26DA">
      <w:pPr>
        <w:pStyle w:val="Subheading1Char"/>
        <w:keepNext w:val="0"/>
        <w:keepLines w:val="0"/>
        <w:widowControl w:val="0"/>
        <w:numPr>
          <w:ilvl w:val="0"/>
          <w:numId w:val="55"/>
        </w:numPr>
        <w:spacing w:before="120" w:after="120"/>
        <w:ind w:left="714" w:hanging="357"/>
        <w:jc w:val="both"/>
        <w:rPr>
          <w:b w:val="0"/>
          <w:sz w:val="20"/>
          <w:szCs w:val="20"/>
        </w:rPr>
      </w:pPr>
      <w:bookmarkStart w:id="111" w:name="_Hlk5007692"/>
      <w:r w:rsidRPr="005D78D5">
        <w:rPr>
          <w:b w:val="0"/>
          <w:sz w:val="20"/>
          <w:szCs w:val="20"/>
        </w:rPr>
        <w:t>A person (including a police officer) must do everything that a reasonable person in the circumstances would do to inform the person being arrested that they are under arrest (</w:t>
      </w:r>
      <w:r w:rsidRPr="005D78D5">
        <w:rPr>
          <w:rFonts w:eastAsia="Calibri"/>
          <w:b w:val="0"/>
          <w:bCs w:val="0"/>
          <w:i/>
          <w:iCs/>
          <w:sz w:val="20"/>
          <w:szCs w:val="20"/>
          <w:lang w:eastAsia="en-AU"/>
        </w:rPr>
        <w:t>R v Stafford</w:t>
      </w:r>
      <w:r w:rsidRPr="005D78D5">
        <w:rPr>
          <w:rFonts w:eastAsia="Calibri"/>
          <w:b w:val="0"/>
          <w:bCs w:val="0"/>
          <w:sz w:val="20"/>
          <w:szCs w:val="20"/>
          <w:lang w:eastAsia="en-AU"/>
        </w:rPr>
        <w:t xml:space="preserve"> (1976) 13 SASR 392; </w:t>
      </w:r>
      <w:r w:rsidRPr="005D78D5">
        <w:rPr>
          <w:rFonts w:eastAsia="Calibri"/>
          <w:b w:val="0"/>
          <w:bCs w:val="0"/>
          <w:i/>
          <w:iCs/>
          <w:sz w:val="20"/>
          <w:szCs w:val="20"/>
          <w:lang w:eastAsia="en-AU"/>
        </w:rPr>
        <w:t xml:space="preserve">Hull v </w:t>
      </w:r>
      <w:proofErr w:type="spellStart"/>
      <w:r w:rsidRPr="005D78D5">
        <w:rPr>
          <w:rFonts w:eastAsia="Calibri"/>
          <w:b w:val="0"/>
          <w:bCs w:val="0"/>
          <w:i/>
          <w:iCs/>
          <w:sz w:val="20"/>
          <w:szCs w:val="20"/>
          <w:lang w:eastAsia="en-AU"/>
        </w:rPr>
        <w:t>Nuske</w:t>
      </w:r>
      <w:proofErr w:type="spellEnd"/>
      <w:r w:rsidRPr="005D78D5">
        <w:rPr>
          <w:rFonts w:eastAsia="Calibri"/>
          <w:b w:val="0"/>
          <w:bCs w:val="0"/>
          <w:sz w:val="20"/>
          <w:szCs w:val="20"/>
          <w:lang w:eastAsia="en-AU"/>
        </w:rPr>
        <w:t xml:space="preserve"> (1974) 8 SASR 587).</w:t>
      </w:r>
    </w:p>
    <w:p w14:paraId="1C7BA593" w14:textId="77777777" w:rsidR="00BA5BE3" w:rsidRPr="005D78D5" w:rsidRDefault="00BA5BE3" w:rsidP="00FB26DA">
      <w:pPr>
        <w:pStyle w:val="Subheading1Char"/>
        <w:keepNext w:val="0"/>
        <w:keepLines w:val="0"/>
        <w:widowControl w:val="0"/>
        <w:numPr>
          <w:ilvl w:val="0"/>
          <w:numId w:val="55"/>
        </w:numPr>
        <w:spacing w:before="120" w:after="120"/>
        <w:ind w:left="714" w:hanging="357"/>
        <w:rPr>
          <w:b w:val="0"/>
          <w:sz w:val="20"/>
          <w:szCs w:val="20"/>
        </w:rPr>
      </w:pPr>
      <w:r w:rsidRPr="005D78D5">
        <w:rPr>
          <w:rFonts w:eastAsia="Calibri"/>
          <w:b w:val="0"/>
          <w:bCs w:val="0"/>
          <w:sz w:val="20"/>
          <w:szCs w:val="20"/>
          <w:lang w:eastAsia="en-AU"/>
        </w:rPr>
        <w:t xml:space="preserve">The person being arrested must comprehend that they are acting under compulsion and not voluntarily </w:t>
      </w:r>
      <w:r w:rsidRPr="005D78D5">
        <w:rPr>
          <w:b w:val="0"/>
          <w:sz w:val="20"/>
          <w:szCs w:val="20"/>
        </w:rPr>
        <w:t>(</w:t>
      </w:r>
      <w:r w:rsidRPr="005D78D5">
        <w:rPr>
          <w:b w:val="0"/>
          <w:i/>
          <w:sz w:val="20"/>
          <w:szCs w:val="20"/>
        </w:rPr>
        <w:t xml:space="preserve">Alderson v Booth </w:t>
      </w:r>
      <w:r w:rsidRPr="005D78D5">
        <w:rPr>
          <w:b w:val="0"/>
          <w:sz w:val="20"/>
          <w:szCs w:val="20"/>
        </w:rPr>
        <w:t xml:space="preserve">[1969] 2 QB 216; </w:t>
      </w:r>
      <w:r w:rsidRPr="005D78D5">
        <w:rPr>
          <w:b w:val="0"/>
          <w:i/>
          <w:sz w:val="20"/>
          <w:szCs w:val="20"/>
        </w:rPr>
        <w:t xml:space="preserve">R v O ’Donoghue </w:t>
      </w:r>
      <w:r w:rsidRPr="005D78D5">
        <w:rPr>
          <w:b w:val="0"/>
          <w:sz w:val="20"/>
          <w:szCs w:val="20"/>
        </w:rPr>
        <w:t xml:space="preserve">(1988) 34 A Crim R 397). </w:t>
      </w:r>
    </w:p>
    <w:p w14:paraId="4E8BBC10" w14:textId="77777777" w:rsidR="00BA5BE3" w:rsidRPr="005D78D5" w:rsidRDefault="00BA5BE3" w:rsidP="00FB26DA">
      <w:pPr>
        <w:pStyle w:val="Subheading1Char"/>
        <w:keepNext w:val="0"/>
        <w:keepLines w:val="0"/>
        <w:widowControl w:val="0"/>
        <w:numPr>
          <w:ilvl w:val="0"/>
          <w:numId w:val="55"/>
        </w:numPr>
        <w:spacing w:before="120" w:after="120"/>
        <w:ind w:left="714" w:hanging="357"/>
        <w:rPr>
          <w:b w:val="0"/>
          <w:sz w:val="20"/>
          <w:szCs w:val="20"/>
        </w:rPr>
      </w:pPr>
      <w:r w:rsidRPr="005D78D5">
        <w:rPr>
          <w:b w:val="0"/>
          <w:sz w:val="20"/>
          <w:szCs w:val="20"/>
        </w:rPr>
        <w:t>The question of whether it was clear to the person being arrested that they were under compulsion is a question of fact dependant on the circumstances of the case (</w:t>
      </w:r>
      <w:r w:rsidRPr="005D78D5">
        <w:rPr>
          <w:b w:val="0"/>
          <w:i/>
          <w:sz w:val="20"/>
          <w:szCs w:val="20"/>
        </w:rPr>
        <w:t xml:space="preserve">R v Inwood </w:t>
      </w:r>
      <w:r w:rsidRPr="005D78D5">
        <w:rPr>
          <w:rStyle w:val="citation"/>
          <w:b w:val="0"/>
          <w:sz w:val="20"/>
          <w:szCs w:val="20"/>
          <w:lang w:val="en"/>
        </w:rPr>
        <w:t xml:space="preserve">[1973] 2 All ER 645). </w:t>
      </w:r>
    </w:p>
    <w:bookmarkEnd w:id="111"/>
    <w:p w14:paraId="61BA8C79" w14:textId="77777777" w:rsidR="00BA5BE3" w:rsidRPr="00ED119B" w:rsidRDefault="00BA5BE3" w:rsidP="00ED119B">
      <w:pPr>
        <w:pStyle w:val="Subheading1Char"/>
        <w:keepNext w:val="0"/>
        <w:keepLines w:val="0"/>
        <w:widowControl w:val="0"/>
        <w:spacing w:before="120" w:after="120"/>
        <w:ind w:left="284"/>
        <w:rPr>
          <w:sz w:val="20"/>
          <w:szCs w:val="20"/>
          <w:u w:val="single"/>
        </w:rPr>
      </w:pPr>
      <w:r w:rsidRPr="00ED119B">
        <w:rPr>
          <w:sz w:val="20"/>
          <w:szCs w:val="20"/>
          <w:u w:val="single"/>
        </w:rPr>
        <w:t>Communication of reason for arrest</w:t>
      </w:r>
    </w:p>
    <w:p w14:paraId="4CABF5EB" w14:textId="77777777" w:rsidR="00BA5BE3" w:rsidRPr="005D78D5" w:rsidRDefault="00BA5BE3" w:rsidP="00FB26DA">
      <w:pPr>
        <w:pStyle w:val="Subheading1Char"/>
        <w:keepNext w:val="0"/>
        <w:keepLines w:val="0"/>
        <w:widowControl w:val="0"/>
        <w:numPr>
          <w:ilvl w:val="0"/>
          <w:numId w:val="55"/>
        </w:numPr>
        <w:spacing w:before="120" w:after="120"/>
        <w:ind w:left="714" w:hanging="357"/>
        <w:rPr>
          <w:i/>
          <w:sz w:val="20"/>
          <w:szCs w:val="20"/>
        </w:rPr>
      </w:pPr>
      <w:r w:rsidRPr="005D78D5">
        <w:rPr>
          <w:b w:val="0"/>
          <w:sz w:val="20"/>
          <w:szCs w:val="20"/>
        </w:rPr>
        <w:t>A person (including a police officer) must inform the person being arrested, at the time of the arrest, of the offence or facts constituting an offence, for which they are being arrested (</w:t>
      </w:r>
      <w:bookmarkStart w:id="112" w:name="_Hlk536690416"/>
      <w:r w:rsidRPr="005D78D5">
        <w:rPr>
          <w:b w:val="0"/>
          <w:i/>
          <w:sz w:val="20"/>
          <w:szCs w:val="20"/>
        </w:rPr>
        <w:t xml:space="preserve">Christie v </w:t>
      </w:r>
      <w:proofErr w:type="spellStart"/>
      <w:r w:rsidRPr="005D78D5">
        <w:rPr>
          <w:b w:val="0"/>
          <w:i/>
          <w:sz w:val="20"/>
          <w:szCs w:val="20"/>
        </w:rPr>
        <w:t>Leachinsky</w:t>
      </w:r>
      <w:proofErr w:type="spellEnd"/>
      <w:r w:rsidRPr="005D78D5">
        <w:rPr>
          <w:b w:val="0"/>
          <w:i/>
          <w:sz w:val="20"/>
          <w:szCs w:val="20"/>
        </w:rPr>
        <w:t xml:space="preserve"> </w:t>
      </w:r>
      <w:r w:rsidRPr="005D78D5">
        <w:rPr>
          <w:b w:val="0"/>
          <w:sz w:val="20"/>
          <w:szCs w:val="20"/>
        </w:rPr>
        <w:t>[1947] AC 573</w:t>
      </w:r>
      <w:bookmarkEnd w:id="112"/>
      <w:r w:rsidRPr="005D78D5">
        <w:rPr>
          <w:b w:val="0"/>
          <w:sz w:val="20"/>
          <w:szCs w:val="20"/>
        </w:rPr>
        <w:t xml:space="preserve">; </w:t>
      </w:r>
      <w:r w:rsidRPr="005D78D5">
        <w:rPr>
          <w:b w:val="0"/>
          <w:i/>
          <w:sz w:val="20"/>
          <w:szCs w:val="20"/>
        </w:rPr>
        <w:t xml:space="preserve">Adams v Kennedy </w:t>
      </w:r>
      <w:r w:rsidRPr="005D78D5">
        <w:rPr>
          <w:b w:val="0"/>
          <w:sz w:val="20"/>
          <w:szCs w:val="20"/>
        </w:rPr>
        <w:t xml:space="preserve">(2000) 49 NSWLR 78; </w:t>
      </w:r>
      <w:r w:rsidRPr="005D78D5">
        <w:rPr>
          <w:b w:val="0"/>
          <w:i/>
          <w:sz w:val="20"/>
          <w:szCs w:val="20"/>
        </w:rPr>
        <w:t xml:space="preserve">R v Tipping </w:t>
      </w:r>
      <w:r w:rsidRPr="005D78D5">
        <w:rPr>
          <w:b w:val="0"/>
          <w:sz w:val="20"/>
          <w:szCs w:val="20"/>
        </w:rPr>
        <w:t xml:space="preserve">[2019] SASCFC 41). </w:t>
      </w:r>
    </w:p>
    <w:p w14:paraId="7C060ACA" w14:textId="77777777" w:rsidR="00BA5BE3" w:rsidRPr="005D78D5" w:rsidRDefault="00BA5BE3" w:rsidP="00FB26DA">
      <w:pPr>
        <w:pStyle w:val="Subheading1Char"/>
        <w:numPr>
          <w:ilvl w:val="0"/>
          <w:numId w:val="55"/>
        </w:numPr>
        <w:spacing w:before="120" w:after="120"/>
        <w:ind w:left="714" w:hanging="357"/>
        <w:jc w:val="both"/>
        <w:rPr>
          <w:b w:val="0"/>
          <w:sz w:val="20"/>
          <w:szCs w:val="20"/>
        </w:rPr>
      </w:pPr>
      <w:r w:rsidRPr="005D78D5">
        <w:rPr>
          <w:b w:val="0"/>
          <w:sz w:val="20"/>
          <w:szCs w:val="20"/>
        </w:rPr>
        <w:t>The reason given must be the true reason. A person cannot keep the reason for arrest to himself or herself, or give a reason which is not the true reason (</w:t>
      </w:r>
      <w:r w:rsidRPr="005D78D5">
        <w:rPr>
          <w:b w:val="0"/>
          <w:i/>
          <w:sz w:val="20"/>
          <w:szCs w:val="20"/>
        </w:rPr>
        <w:t xml:space="preserve">Christie v </w:t>
      </w:r>
      <w:proofErr w:type="spellStart"/>
      <w:r w:rsidRPr="005D78D5">
        <w:rPr>
          <w:b w:val="0"/>
          <w:i/>
          <w:sz w:val="20"/>
          <w:szCs w:val="20"/>
        </w:rPr>
        <w:t>Leachinsky</w:t>
      </w:r>
      <w:proofErr w:type="spellEnd"/>
      <w:r w:rsidRPr="005D78D5">
        <w:rPr>
          <w:b w:val="0"/>
          <w:i/>
          <w:sz w:val="20"/>
          <w:szCs w:val="20"/>
        </w:rPr>
        <w:t xml:space="preserve"> </w:t>
      </w:r>
      <w:r w:rsidRPr="005D78D5">
        <w:rPr>
          <w:b w:val="0"/>
          <w:sz w:val="20"/>
          <w:szCs w:val="20"/>
        </w:rPr>
        <w:t>[1947] AC 573).</w:t>
      </w:r>
    </w:p>
    <w:p w14:paraId="0ED8E018" w14:textId="77777777" w:rsidR="00BA5BE3" w:rsidRPr="005D78D5" w:rsidRDefault="00BA5BE3" w:rsidP="00FB26DA">
      <w:pPr>
        <w:pStyle w:val="Subheading1Char"/>
        <w:keepNext w:val="0"/>
        <w:keepLines w:val="0"/>
        <w:widowControl w:val="0"/>
        <w:numPr>
          <w:ilvl w:val="0"/>
          <w:numId w:val="55"/>
        </w:numPr>
        <w:spacing w:before="120" w:after="120"/>
        <w:ind w:left="714" w:hanging="357"/>
        <w:jc w:val="both"/>
        <w:rPr>
          <w:i/>
          <w:sz w:val="20"/>
          <w:szCs w:val="20"/>
        </w:rPr>
      </w:pPr>
      <w:r w:rsidRPr="005D78D5">
        <w:rPr>
          <w:b w:val="0"/>
          <w:sz w:val="20"/>
          <w:szCs w:val="20"/>
        </w:rPr>
        <w:t xml:space="preserve"> An arrest for the mere purpose of questioning is unlawful (</w:t>
      </w:r>
      <w:r w:rsidRPr="005D78D5">
        <w:rPr>
          <w:b w:val="0"/>
          <w:i/>
          <w:sz w:val="20"/>
          <w:szCs w:val="20"/>
        </w:rPr>
        <w:t xml:space="preserve">Bales v Parmenter </w:t>
      </w:r>
      <w:r w:rsidRPr="005D78D5">
        <w:rPr>
          <w:b w:val="0"/>
          <w:sz w:val="20"/>
          <w:szCs w:val="20"/>
        </w:rPr>
        <w:t xml:space="preserve">(1935) SR (NSW) 182). </w:t>
      </w:r>
    </w:p>
    <w:p w14:paraId="3119C42C" w14:textId="77777777" w:rsidR="00BA5BE3" w:rsidRPr="005D78D5" w:rsidRDefault="00BA5BE3" w:rsidP="00FB26DA">
      <w:pPr>
        <w:pStyle w:val="Subheading1Char"/>
        <w:keepNext w:val="0"/>
        <w:keepLines w:val="0"/>
        <w:widowControl w:val="0"/>
        <w:numPr>
          <w:ilvl w:val="0"/>
          <w:numId w:val="55"/>
        </w:numPr>
        <w:spacing w:before="120" w:after="120"/>
        <w:ind w:left="714" w:hanging="357"/>
        <w:jc w:val="both"/>
        <w:rPr>
          <w:i/>
          <w:sz w:val="20"/>
          <w:szCs w:val="20"/>
        </w:rPr>
      </w:pPr>
      <w:r w:rsidRPr="005D78D5">
        <w:rPr>
          <w:b w:val="0"/>
          <w:sz w:val="20"/>
          <w:szCs w:val="20"/>
        </w:rPr>
        <w:lastRenderedPageBreak/>
        <w:t xml:space="preserve">The reason for arrest does not need to be communicated using technical or precise language </w:t>
      </w:r>
      <w:bookmarkStart w:id="113" w:name="_Hlk536690708"/>
      <w:r w:rsidRPr="005D78D5">
        <w:rPr>
          <w:b w:val="0"/>
          <w:sz w:val="20"/>
          <w:szCs w:val="20"/>
        </w:rPr>
        <w:t>(</w:t>
      </w:r>
      <w:r w:rsidRPr="005D78D5">
        <w:rPr>
          <w:b w:val="0"/>
          <w:i/>
          <w:sz w:val="20"/>
          <w:szCs w:val="20"/>
        </w:rPr>
        <w:t xml:space="preserve">Christie v </w:t>
      </w:r>
      <w:proofErr w:type="spellStart"/>
      <w:r w:rsidRPr="005D78D5">
        <w:rPr>
          <w:b w:val="0"/>
          <w:i/>
          <w:sz w:val="20"/>
          <w:szCs w:val="20"/>
        </w:rPr>
        <w:t>Leachinsky</w:t>
      </w:r>
      <w:proofErr w:type="spellEnd"/>
      <w:r w:rsidRPr="005D78D5">
        <w:rPr>
          <w:b w:val="0"/>
          <w:i/>
          <w:sz w:val="20"/>
          <w:szCs w:val="20"/>
        </w:rPr>
        <w:t xml:space="preserve"> </w:t>
      </w:r>
      <w:r w:rsidRPr="005D78D5">
        <w:rPr>
          <w:b w:val="0"/>
          <w:sz w:val="20"/>
          <w:szCs w:val="20"/>
        </w:rPr>
        <w:t xml:space="preserve">[1947] AC 573). </w:t>
      </w:r>
      <w:bookmarkEnd w:id="113"/>
    </w:p>
    <w:p w14:paraId="4487A274" w14:textId="77777777" w:rsidR="00BA5BE3" w:rsidRPr="005D78D5" w:rsidRDefault="00BA5BE3" w:rsidP="00FB26DA">
      <w:pPr>
        <w:widowControl w:val="0"/>
        <w:numPr>
          <w:ilvl w:val="0"/>
          <w:numId w:val="55"/>
        </w:numPr>
        <w:spacing w:before="120"/>
        <w:ind w:left="714" w:hanging="357"/>
        <w:jc w:val="both"/>
        <w:rPr>
          <w:rFonts w:ascii="Arial" w:hAnsi="Arial" w:cs="Arial"/>
          <w:sz w:val="20"/>
          <w:szCs w:val="20"/>
        </w:rPr>
      </w:pPr>
      <w:bookmarkStart w:id="114" w:name="_Hlk7426748"/>
      <w:r w:rsidRPr="005D78D5">
        <w:rPr>
          <w:rFonts w:ascii="Arial" w:hAnsi="Arial" w:cs="Arial"/>
          <w:sz w:val="20"/>
          <w:szCs w:val="20"/>
        </w:rPr>
        <w:t>In certain circumstances, the accused will be excused from immediately informing the person being arrested, for example:</w:t>
      </w:r>
    </w:p>
    <w:p w14:paraId="22700725" w14:textId="77777777" w:rsidR="00BA5BE3" w:rsidRPr="005D78D5" w:rsidRDefault="00BA5BE3" w:rsidP="00FB26DA">
      <w:pPr>
        <w:widowControl w:val="0"/>
        <w:numPr>
          <w:ilvl w:val="0"/>
          <w:numId w:val="54"/>
        </w:numPr>
        <w:spacing w:before="60"/>
        <w:ind w:left="1077" w:hanging="357"/>
        <w:jc w:val="both"/>
        <w:rPr>
          <w:rFonts w:ascii="Arial" w:hAnsi="Arial" w:cs="Arial"/>
          <w:sz w:val="20"/>
          <w:szCs w:val="20"/>
        </w:rPr>
      </w:pPr>
      <w:r w:rsidRPr="005D78D5">
        <w:rPr>
          <w:rFonts w:ascii="Arial" w:hAnsi="Arial" w:cs="Arial"/>
          <w:sz w:val="20"/>
          <w:szCs w:val="20"/>
        </w:rPr>
        <w:t xml:space="preserve">if the other person resists arrest or absconds </w:t>
      </w:r>
      <w:bookmarkStart w:id="115" w:name="_Hlk536693349"/>
      <w:r w:rsidRPr="005D78D5">
        <w:rPr>
          <w:rFonts w:ascii="Arial" w:hAnsi="Arial" w:cs="Arial"/>
          <w:sz w:val="20"/>
          <w:szCs w:val="20"/>
        </w:rPr>
        <w:t>(</w:t>
      </w:r>
      <w:r w:rsidRPr="005D78D5">
        <w:rPr>
          <w:rFonts w:ascii="Arial" w:hAnsi="Arial" w:cs="Arial"/>
          <w:bCs/>
          <w:i/>
          <w:sz w:val="20"/>
          <w:szCs w:val="20"/>
        </w:rPr>
        <w:t xml:space="preserve">Christie v </w:t>
      </w:r>
      <w:proofErr w:type="spellStart"/>
      <w:r w:rsidRPr="005D78D5">
        <w:rPr>
          <w:rFonts w:ascii="Arial" w:hAnsi="Arial" w:cs="Arial"/>
          <w:bCs/>
          <w:i/>
          <w:sz w:val="20"/>
          <w:szCs w:val="20"/>
        </w:rPr>
        <w:t>Leachinsky</w:t>
      </w:r>
      <w:proofErr w:type="spellEnd"/>
      <w:r w:rsidRPr="005D78D5">
        <w:rPr>
          <w:rFonts w:ascii="Arial" w:hAnsi="Arial" w:cs="Arial"/>
          <w:bCs/>
          <w:sz w:val="20"/>
          <w:szCs w:val="20"/>
        </w:rPr>
        <w:t xml:space="preserve"> [1947] AC 573)</w:t>
      </w:r>
      <w:bookmarkEnd w:id="115"/>
      <w:r w:rsidRPr="005D78D5">
        <w:rPr>
          <w:rFonts w:ascii="Arial" w:hAnsi="Arial" w:cs="Arial"/>
          <w:sz w:val="20"/>
          <w:szCs w:val="20"/>
        </w:rPr>
        <w:t xml:space="preserve">; </w:t>
      </w:r>
    </w:p>
    <w:p w14:paraId="3ECEE976" w14:textId="77777777" w:rsidR="00BA5BE3" w:rsidRPr="005D78D5" w:rsidRDefault="00BA5BE3" w:rsidP="00FB26DA">
      <w:pPr>
        <w:widowControl w:val="0"/>
        <w:numPr>
          <w:ilvl w:val="0"/>
          <w:numId w:val="54"/>
        </w:numPr>
        <w:spacing w:before="60"/>
        <w:ind w:left="1077" w:hanging="357"/>
        <w:jc w:val="both"/>
        <w:rPr>
          <w:rFonts w:ascii="Arial" w:hAnsi="Arial" w:cs="Arial"/>
          <w:sz w:val="20"/>
          <w:szCs w:val="20"/>
        </w:rPr>
      </w:pPr>
      <w:r w:rsidRPr="005D78D5">
        <w:rPr>
          <w:rFonts w:ascii="Arial" w:hAnsi="Arial" w:cs="Arial"/>
          <w:sz w:val="20"/>
          <w:szCs w:val="20"/>
        </w:rPr>
        <w:t>if the circumstances of the arrest are such that the offence or reason for arrest is apparent to the other person (</w:t>
      </w:r>
      <w:r w:rsidRPr="005D78D5">
        <w:rPr>
          <w:rFonts w:ascii="Arial" w:hAnsi="Arial" w:cs="Arial"/>
          <w:i/>
          <w:sz w:val="20"/>
          <w:szCs w:val="20"/>
        </w:rPr>
        <w:t xml:space="preserve">Christie v </w:t>
      </w:r>
      <w:proofErr w:type="spellStart"/>
      <w:r w:rsidRPr="005D78D5">
        <w:rPr>
          <w:rFonts w:ascii="Arial" w:hAnsi="Arial" w:cs="Arial"/>
          <w:i/>
          <w:sz w:val="20"/>
          <w:szCs w:val="20"/>
        </w:rPr>
        <w:t>Leachinsky</w:t>
      </w:r>
      <w:proofErr w:type="spellEnd"/>
      <w:r w:rsidRPr="005D78D5">
        <w:rPr>
          <w:rFonts w:ascii="Arial" w:hAnsi="Arial" w:cs="Arial"/>
          <w:sz w:val="20"/>
          <w:szCs w:val="20"/>
        </w:rPr>
        <w:t xml:space="preserve"> [1947] AC 573); or </w:t>
      </w:r>
    </w:p>
    <w:p w14:paraId="22DF3799" w14:textId="77777777" w:rsidR="00BA5BE3" w:rsidRPr="005D78D5" w:rsidRDefault="00BA5BE3" w:rsidP="00FB26DA">
      <w:pPr>
        <w:widowControl w:val="0"/>
        <w:numPr>
          <w:ilvl w:val="0"/>
          <w:numId w:val="54"/>
        </w:numPr>
        <w:spacing w:before="60"/>
        <w:ind w:left="1077" w:hanging="357"/>
        <w:jc w:val="both"/>
        <w:rPr>
          <w:rFonts w:ascii="Arial" w:hAnsi="Arial" w:cs="Arial"/>
          <w:sz w:val="20"/>
          <w:szCs w:val="20"/>
        </w:rPr>
      </w:pPr>
      <w:r w:rsidRPr="005D78D5">
        <w:rPr>
          <w:rFonts w:ascii="Arial" w:hAnsi="Arial" w:cs="Arial"/>
          <w:sz w:val="20"/>
          <w:szCs w:val="20"/>
        </w:rPr>
        <w:t>if the other person is unable to understand the reason because of disability, intoxication or lack of English language skills, as long as the accused does all that a reasonable person would do in such circumstances (</w:t>
      </w:r>
      <w:proofErr w:type="spellStart"/>
      <w:r w:rsidRPr="005D78D5">
        <w:rPr>
          <w:rFonts w:ascii="Arial" w:hAnsi="Arial" w:cs="Arial"/>
          <w:i/>
          <w:iCs/>
          <w:sz w:val="20"/>
          <w:szCs w:val="20"/>
        </w:rPr>
        <w:t>Tims</w:t>
      </w:r>
      <w:proofErr w:type="spellEnd"/>
      <w:r w:rsidRPr="005D78D5">
        <w:rPr>
          <w:rFonts w:ascii="Arial" w:hAnsi="Arial" w:cs="Arial"/>
          <w:i/>
          <w:iCs/>
          <w:sz w:val="20"/>
          <w:szCs w:val="20"/>
        </w:rPr>
        <w:t xml:space="preserve"> v John Lewis &amp; Co Ltd </w:t>
      </w:r>
      <w:r w:rsidRPr="005D78D5">
        <w:rPr>
          <w:rFonts w:ascii="Arial" w:hAnsi="Arial" w:cs="Arial"/>
          <w:sz w:val="20"/>
          <w:szCs w:val="20"/>
        </w:rPr>
        <w:t xml:space="preserve">[1952] AC 676). </w:t>
      </w:r>
    </w:p>
    <w:p w14:paraId="6864B95A" w14:textId="77777777" w:rsidR="00BA5BE3" w:rsidRPr="005D78D5" w:rsidRDefault="00BA5BE3" w:rsidP="00FB26DA">
      <w:pPr>
        <w:pStyle w:val="Subheading1Char"/>
        <w:keepNext w:val="0"/>
        <w:keepLines w:val="0"/>
        <w:widowControl w:val="0"/>
        <w:numPr>
          <w:ilvl w:val="0"/>
          <w:numId w:val="55"/>
        </w:numPr>
        <w:spacing w:before="120" w:after="120"/>
        <w:ind w:left="714" w:hanging="357"/>
        <w:jc w:val="both"/>
        <w:rPr>
          <w:b w:val="0"/>
          <w:sz w:val="20"/>
          <w:szCs w:val="20"/>
        </w:rPr>
      </w:pPr>
      <w:r w:rsidRPr="005D78D5">
        <w:rPr>
          <w:b w:val="0"/>
          <w:sz w:val="20"/>
          <w:szCs w:val="20"/>
        </w:rPr>
        <w:t>In these circumstances, a person (including a police officer) must inform person being arrested of the reason for the arrest at the earliest reasonable opportunity (</w:t>
      </w:r>
      <w:r w:rsidRPr="005D78D5">
        <w:rPr>
          <w:b w:val="0"/>
          <w:i/>
          <w:sz w:val="20"/>
          <w:szCs w:val="20"/>
        </w:rPr>
        <w:t xml:space="preserve">Christie v </w:t>
      </w:r>
      <w:proofErr w:type="spellStart"/>
      <w:r w:rsidRPr="005D78D5">
        <w:rPr>
          <w:b w:val="0"/>
          <w:i/>
          <w:sz w:val="20"/>
          <w:szCs w:val="20"/>
        </w:rPr>
        <w:t>Leachinsky</w:t>
      </w:r>
      <w:proofErr w:type="spellEnd"/>
      <w:r w:rsidRPr="005D78D5">
        <w:rPr>
          <w:b w:val="0"/>
          <w:sz w:val="20"/>
          <w:szCs w:val="20"/>
        </w:rPr>
        <w:t xml:space="preserve"> [1947] AC 573).</w:t>
      </w:r>
      <w:bookmarkEnd w:id="114"/>
    </w:p>
    <w:p w14:paraId="7B27AA8D" w14:textId="77777777" w:rsidR="00BA5BE3" w:rsidRPr="005D78D5" w:rsidRDefault="00BA5BE3" w:rsidP="00FB26DA">
      <w:pPr>
        <w:pStyle w:val="Subheading1Char"/>
        <w:keepNext w:val="0"/>
        <w:keepLines w:val="0"/>
        <w:widowControl w:val="0"/>
        <w:numPr>
          <w:ilvl w:val="0"/>
          <w:numId w:val="55"/>
        </w:numPr>
        <w:spacing w:before="120" w:after="120"/>
        <w:ind w:left="714" w:hanging="357"/>
        <w:jc w:val="both"/>
        <w:rPr>
          <w:b w:val="0"/>
          <w:sz w:val="20"/>
          <w:szCs w:val="20"/>
        </w:rPr>
      </w:pPr>
      <w:r w:rsidRPr="005D78D5">
        <w:rPr>
          <w:b w:val="0"/>
          <w:sz w:val="20"/>
          <w:szCs w:val="20"/>
        </w:rPr>
        <w:t>In assessing the second exception described above, the focus must be on the circumstances of the arrest itself, rather than the subjective knowledge of the arrested person. The prosecution must show that, in the circumstance, the other person must have known the reason for the arrest (</w:t>
      </w:r>
      <w:r w:rsidRPr="005D78D5">
        <w:rPr>
          <w:b w:val="0"/>
          <w:i/>
          <w:sz w:val="20"/>
          <w:szCs w:val="20"/>
        </w:rPr>
        <w:t xml:space="preserve">State of NSW v </w:t>
      </w:r>
      <w:proofErr w:type="spellStart"/>
      <w:r w:rsidRPr="005D78D5">
        <w:rPr>
          <w:b w:val="0"/>
          <w:i/>
          <w:sz w:val="20"/>
          <w:szCs w:val="20"/>
        </w:rPr>
        <w:t>Delly</w:t>
      </w:r>
      <w:proofErr w:type="spellEnd"/>
      <w:r w:rsidRPr="005D78D5">
        <w:rPr>
          <w:b w:val="0"/>
          <w:i/>
          <w:sz w:val="20"/>
          <w:szCs w:val="20"/>
        </w:rPr>
        <w:t xml:space="preserve"> </w:t>
      </w:r>
      <w:r w:rsidRPr="005D78D5">
        <w:rPr>
          <w:b w:val="0"/>
          <w:sz w:val="20"/>
          <w:szCs w:val="20"/>
        </w:rPr>
        <w:t>(2007) 70 NSWLR 125).</w:t>
      </w:r>
    </w:p>
    <w:p w14:paraId="3BC6E2E7" w14:textId="77777777" w:rsidR="00980206" w:rsidRPr="0025132E" w:rsidRDefault="00980206" w:rsidP="00980206">
      <w:pPr>
        <w:jc w:val="both"/>
        <w:rPr>
          <w:rFonts w:ascii="Arial" w:hAnsi="Arial" w:cs="Arial"/>
          <w:b/>
          <w:bCs/>
          <w:color w:val="000000"/>
          <w:sz w:val="20"/>
        </w:rPr>
      </w:pPr>
    </w:p>
    <w:p w14:paraId="57FB7F2C" w14:textId="77777777" w:rsidR="00980206" w:rsidRPr="0025132E" w:rsidRDefault="00980206" w:rsidP="00980206">
      <w:pPr>
        <w:jc w:val="center"/>
        <w:rPr>
          <w:rFonts w:ascii="Arial" w:hAnsi="Arial" w:cs="Arial"/>
          <w:b/>
          <w:bCs/>
          <w:color w:val="000000"/>
          <w:sz w:val="22"/>
          <w:szCs w:val="28"/>
        </w:rPr>
      </w:pPr>
      <w:r w:rsidRPr="0025132E">
        <w:rPr>
          <w:rFonts w:ascii="Arial" w:hAnsi="Arial" w:cs="Arial"/>
          <w:b/>
          <w:bCs/>
          <w:color w:val="000000"/>
          <w:sz w:val="22"/>
          <w:szCs w:val="28"/>
        </w:rPr>
        <w:t>THE REST OF THIS PAGE IS BLANK</w:t>
      </w:r>
    </w:p>
    <w:p w14:paraId="664AB138" w14:textId="77777777" w:rsidR="00980206" w:rsidRPr="00D81EFC" w:rsidRDefault="00980206" w:rsidP="00980206">
      <w:pPr>
        <w:jc w:val="both"/>
        <w:rPr>
          <w:rFonts w:ascii="Arial" w:hAnsi="Arial" w:cs="Arial"/>
          <w:color w:val="000000"/>
          <w:sz w:val="20"/>
        </w:rPr>
      </w:pPr>
    </w:p>
    <w:p w14:paraId="5A7DA34F" w14:textId="77777777" w:rsidR="00E355C1" w:rsidRPr="00F51496" w:rsidRDefault="00E355C1" w:rsidP="0027357D">
      <w:pPr>
        <w:pStyle w:val="Heading2"/>
        <w:keepNext/>
        <w:pageBreakBefore/>
        <w:tabs>
          <w:tab w:val="left" w:pos="567"/>
        </w:tabs>
        <w:spacing w:line="240" w:lineRule="auto"/>
        <w:rPr>
          <w:rFonts w:ascii="Arial" w:hAnsi="Arial" w:cs="Arial"/>
          <w:b/>
          <w:bCs/>
          <w:color w:val="000000"/>
        </w:rPr>
      </w:pPr>
      <w:bookmarkStart w:id="116" w:name="_7.3_Victoria_Police"/>
      <w:bookmarkStart w:id="117" w:name="_Toc30669419"/>
      <w:bookmarkStart w:id="118" w:name="_Toc30671635"/>
      <w:bookmarkStart w:id="119" w:name="_Toc30674162"/>
      <w:bookmarkStart w:id="120" w:name="_Toc30691384"/>
      <w:bookmarkStart w:id="121" w:name="_Toc30691759"/>
      <w:bookmarkStart w:id="122" w:name="_Toc30692139"/>
      <w:bookmarkStart w:id="123" w:name="_Toc30692898"/>
      <w:bookmarkStart w:id="124" w:name="_Toc30693277"/>
      <w:bookmarkStart w:id="125" w:name="_Toc30693655"/>
      <w:bookmarkStart w:id="126" w:name="_Toc30694033"/>
      <w:bookmarkStart w:id="127" w:name="_Toc30694414"/>
      <w:bookmarkStart w:id="128" w:name="_Toc30699003"/>
      <w:bookmarkStart w:id="129" w:name="_Toc30699381"/>
      <w:bookmarkStart w:id="130" w:name="_Toc30699766"/>
      <w:bookmarkStart w:id="131" w:name="_Toc30700921"/>
      <w:bookmarkStart w:id="132" w:name="_Toc30701308"/>
      <w:bookmarkStart w:id="133" w:name="_Toc30743919"/>
      <w:bookmarkStart w:id="134" w:name="_Toc30754742"/>
      <w:bookmarkStart w:id="135" w:name="_Toc30757183"/>
      <w:bookmarkStart w:id="136" w:name="_Toc30757731"/>
      <w:bookmarkStart w:id="137" w:name="_Toc30758131"/>
      <w:bookmarkStart w:id="138" w:name="_Toc30762892"/>
      <w:bookmarkStart w:id="139" w:name="_Toc30767546"/>
      <w:bookmarkStart w:id="140" w:name="_Toc34823564"/>
      <w:bookmarkEnd w:id="116"/>
      <w:r w:rsidRPr="00F51496">
        <w:rPr>
          <w:rFonts w:ascii="Arial" w:hAnsi="Arial" w:cs="Arial"/>
          <w:b/>
          <w:bCs/>
          <w:color w:val="000000"/>
        </w:rPr>
        <w:lastRenderedPageBreak/>
        <w:t>7.</w:t>
      </w:r>
      <w:r w:rsidR="00130D93">
        <w:rPr>
          <w:rFonts w:ascii="Arial" w:hAnsi="Arial" w:cs="Arial"/>
          <w:b/>
          <w:bCs/>
          <w:color w:val="000000"/>
        </w:rPr>
        <w:t>3</w:t>
      </w:r>
      <w:r w:rsidRPr="00F51496">
        <w:rPr>
          <w:rFonts w:ascii="Arial" w:hAnsi="Arial" w:cs="Arial"/>
          <w:b/>
          <w:bCs/>
          <w:color w:val="000000"/>
        </w:rPr>
        <w:tab/>
      </w:r>
      <w:r w:rsidR="00130D93">
        <w:rPr>
          <w:rFonts w:ascii="Arial" w:hAnsi="Arial" w:cs="Arial"/>
          <w:b/>
          <w:bCs/>
          <w:color w:val="000000"/>
        </w:rPr>
        <w:t>Victoria Police Personal Search Powers under Victorian law</w:t>
      </w:r>
    </w:p>
    <w:p w14:paraId="20EEF21B" w14:textId="77777777" w:rsidR="00130D93" w:rsidRDefault="00130D93" w:rsidP="00130D93">
      <w:pPr>
        <w:jc w:val="both"/>
        <w:rPr>
          <w:rFonts w:ascii="Arial" w:hAnsi="Arial" w:cs="Arial"/>
          <w:bCs/>
          <w:color w:val="000000"/>
          <w:sz w:val="20"/>
        </w:rPr>
      </w:pPr>
    </w:p>
    <w:p w14:paraId="09CAB893" w14:textId="77777777" w:rsidR="00483BF3" w:rsidRDefault="00483BF3" w:rsidP="00130D93">
      <w:pPr>
        <w:jc w:val="both"/>
        <w:rPr>
          <w:rFonts w:ascii="Arial" w:hAnsi="Arial" w:cs="Arial"/>
          <w:bCs/>
          <w:color w:val="000000"/>
          <w:sz w:val="20"/>
        </w:rPr>
      </w:pPr>
      <w:r>
        <w:rPr>
          <w:rFonts w:ascii="Arial" w:hAnsi="Arial" w:cs="Arial"/>
          <w:bCs/>
          <w:color w:val="000000"/>
          <w:sz w:val="20"/>
        </w:rPr>
        <w:t xml:space="preserve">This section is limited to police personal search powers under Victorian law. It does not extend to an analysis of any </w:t>
      </w:r>
      <w:r w:rsidRPr="00483BF3">
        <w:rPr>
          <w:rFonts w:ascii="Arial" w:hAnsi="Arial" w:cs="Arial"/>
          <w:color w:val="404A4B"/>
          <w:sz w:val="20"/>
          <w:szCs w:val="20"/>
        </w:rPr>
        <w:t>search powers contained in Commonwealth legislation.</w:t>
      </w:r>
    </w:p>
    <w:p w14:paraId="41178CCF" w14:textId="77777777" w:rsidR="00483BF3" w:rsidRPr="00F51496" w:rsidRDefault="00483BF3" w:rsidP="00130D93">
      <w:pPr>
        <w:jc w:val="both"/>
        <w:rPr>
          <w:rFonts w:ascii="Arial" w:hAnsi="Arial" w:cs="Arial"/>
          <w:bCs/>
          <w:color w:val="000000"/>
          <w:sz w:val="20"/>
        </w:rPr>
      </w:pPr>
    </w:p>
    <w:p w14:paraId="3F81BDE3" w14:textId="77777777" w:rsidR="00130D93" w:rsidRPr="000A596D" w:rsidRDefault="00130D93" w:rsidP="000A596D">
      <w:pPr>
        <w:pStyle w:val="Heading3"/>
        <w:spacing w:after="120" w:line="240" w:lineRule="auto"/>
        <w:rPr>
          <w:rFonts w:ascii="Arial" w:hAnsi="Arial" w:cs="Arial"/>
          <w:b/>
          <w:bCs/>
          <w:sz w:val="20"/>
          <w:szCs w:val="16"/>
        </w:rPr>
      </w:pPr>
      <w:bookmarkStart w:id="141" w:name="_7.3.1_Personal_searches"/>
      <w:bookmarkEnd w:id="141"/>
      <w:r w:rsidRPr="000A596D">
        <w:rPr>
          <w:rFonts w:ascii="Arial" w:hAnsi="Arial" w:cs="Arial"/>
          <w:b/>
          <w:bCs/>
          <w:sz w:val="20"/>
          <w:szCs w:val="16"/>
        </w:rPr>
        <w:t>7.3.1</w:t>
      </w:r>
      <w:r w:rsidRPr="000A596D">
        <w:rPr>
          <w:rFonts w:ascii="Arial" w:hAnsi="Arial" w:cs="Arial"/>
          <w:b/>
          <w:bCs/>
          <w:sz w:val="20"/>
          <w:szCs w:val="16"/>
        </w:rPr>
        <w:tab/>
        <w:t>Personal searches of adults and children generally</w:t>
      </w:r>
    </w:p>
    <w:p w14:paraId="6F5E7B63" w14:textId="77777777" w:rsidR="000A596D" w:rsidRDefault="00E355C1" w:rsidP="000A596D">
      <w:pPr>
        <w:jc w:val="both"/>
        <w:rPr>
          <w:rFonts w:ascii="Arial" w:hAnsi="Arial" w:cs="Arial"/>
          <w:bCs/>
          <w:color w:val="000000"/>
          <w:sz w:val="20"/>
        </w:rPr>
      </w:pPr>
      <w:r w:rsidRPr="00130D93">
        <w:rPr>
          <w:rFonts w:ascii="Arial" w:hAnsi="Arial" w:cs="Arial"/>
          <w:sz w:val="20"/>
          <w:szCs w:val="20"/>
        </w:rPr>
        <w:t xml:space="preserve">Summarising the common law and statutory powers of Victorian police officers to conduct a personal search of adults </w:t>
      </w:r>
      <w:r w:rsidR="006874D8">
        <w:rPr>
          <w:rFonts w:ascii="Arial" w:hAnsi="Arial" w:cs="Arial"/>
          <w:sz w:val="20"/>
          <w:szCs w:val="20"/>
        </w:rPr>
        <w:t>&amp;</w:t>
      </w:r>
      <w:r w:rsidRPr="00130D93">
        <w:rPr>
          <w:rFonts w:ascii="Arial" w:hAnsi="Arial" w:cs="Arial"/>
          <w:sz w:val="20"/>
          <w:szCs w:val="20"/>
        </w:rPr>
        <w:t xml:space="preserve"> children, website </w:t>
      </w:r>
      <w:hyperlink r:id="rId8" w:history="1">
        <w:r w:rsidR="006874D8" w:rsidRPr="006874D8">
          <w:rPr>
            <w:rStyle w:val="Hyperlink"/>
            <w:rFonts w:ascii="Arial" w:hAnsi="Arial" w:cs="Arial"/>
            <w:sz w:val="20"/>
            <w:szCs w:val="20"/>
          </w:rPr>
          <w:t>https://www.gotocourt.com.au/criminal-law/vic/personal-searches/</w:t>
        </w:r>
      </w:hyperlink>
      <w:r w:rsidR="006874D8">
        <w:rPr>
          <w:rFonts w:ascii="Arial" w:hAnsi="Arial" w:cs="Arial"/>
          <w:sz w:val="20"/>
          <w:szCs w:val="20"/>
        </w:rPr>
        <w:t xml:space="preserve"> </w:t>
      </w:r>
      <w:r w:rsidRPr="00130D93">
        <w:rPr>
          <w:rFonts w:ascii="Arial" w:hAnsi="Arial" w:cs="Arial"/>
          <w:sz w:val="20"/>
          <w:szCs w:val="20"/>
        </w:rPr>
        <w:t>states:</w:t>
      </w:r>
    </w:p>
    <w:p w14:paraId="16B08193" w14:textId="77777777" w:rsidR="00E355C1" w:rsidRPr="00130D93" w:rsidRDefault="00E355C1" w:rsidP="005C4B85">
      <w:pPr>
        <w:spacing w:before="120"/>
        <w:ind w:left="357"/>
        <w:jc w:val="both"/>
        <w:rPr>
          <w:rFonts w:ascii="Arial" w:hAnsi="Arial" w:cs="Arial"/>
          <w:i/>
          <w:iCs/>
          <w:sz w:val="18"/>
          <w:szCs w:val="18"/>
        </w:rPr>
      </w:pPr>
      <w:r w:rsidRPr="00130D93">
        <w:rPr>
          <w:rFonts w:ascii="Arial" w:hAnsi="Arial" w:cs="Arial"/>
          <w:i/>
          <w:iCs/>
          <w:color w:val="141412"/>
          <w:sz w:val="18"/>
          <w:szCs w:val="18"/>
        </w:rPr>
        <w:t>“Police have a legal right to search you or your property only if:</w:t>
      </w:r>
    </w:p>
    <w:p w14:paraId="0C679A94" w14:textId="77777777" w:rsidR="00E355C1" w:rsidRPr="00130D93" w:rsidRDefault="00E355C1" w:rsidP="00FB26DA">
      <w:pPr>
        <w:pStyle w:val="ListParagraph"/>
        <w:numPr>
          <w:ilvl w:val="0"/>
          <w:numId w:val="41"/>
        </w:numPr>
        <w:spacing w:after="0" w:line="240" w:lineRule="auto"/>
        <w:ind w:left="714" w:hanging="357"/>
        <w:jc w:val="both"/>
        <w:rPr>
          <w:rFonts w:ascii="Arial" w:hAnsi="Arial" w:cs="Arial"/>
          <w:i/>
          <w:iCs/>
          <w:sz w:val="18"/>
          <w:szCs w:val="18"/>
        </w:rPr>
      </w:pPr>
      <w:r w:rsidRPr="00130D93">
        <w:rPr>
          <w:rFonts w:ascii="Arial" w:hAnsi="Arial" w:cs="Arial"/>
          <w:i/>
          <w:iCs/>
          <w:sz w:val="18"/>
          <w:szCs w:val="18"/>
        </w:rPr>
        <w:t>You agree to the search.</w:t>
      </w:r>
    </w:p>
    <w:p w14:paraId="7DA1DFC0" w14:textId="77777777" w:rsidR="00E355C1" w:rsidRPr="00130D93" w:rsidRDefault="00E355C1" w:rsidP="00FB26DA">
      <w:pPr>
        <w:pStyle w:val="ListParagraph"/>
        <w:numPr>
          <w:ilvl w:val="0"/>
          <w:numId w:val="41"/>
        </w:numPr>
        <w:spacing w:after="0" w:line="240" w:lineRule="auto"/>
        <w:ind w:left="714" w:hanging="357"/>
        <w:jc w:val="both"/>
        <w:rPr>
          <w:rFonts w:ascii="Arial" w:hAnsi="Arial" w:cs="Arial"/>
          <w:i/>
          <w:iCs/>
          <w:sz w:val="18"/>
          <w:szCs w:val="18"/>
        </w:rPr>
      </w:pPr>
      <w:r w:rsidRPr="00130D93">
        <w:rPr>
          <w:rFonts w:ascii="Arial" w:hAnsi="Arial" w:cs="Arial"/>
          <w:i/>
          <w:iCs/>
          <w:sz w:val="18"/>
          <w:szCs w:val="18"/>
        </w:rPr>
        <w:t>They have a warrant.</w:t>
      </w:r>
    </w:p>
    <w:p w14:paraId="4611CD99" w14:textId="77777777" w:rsidR="00E355C1" w:rsidRPr="00130D93" w:rsidRDefault="00E355C1" w:rsidP="00FB26DA">
      <w:pPr>
        <w:pStyle w:val="ListParagraph"/>
        <w:numPr>
          <w:ilvl w:val="0"/>
          <w:numId w:val="41"/>
        </w:numPr>
        <w:spacing w:after="0" w:line="240" w:lineRule="auto"/>
        <w:ind w:left="714" w:hanging="357"/>
        <w:jc w:val="both"/>
        <w:rPr>
          <w:rFonts w:ascii="Arial" w:hAnsi="Arial" w:cs="Arial"/>
          <w:i/>
          <w:iCs/>
          <w:sz w:val="18"/>
          <w:szCs w:val="18"/>
        </w:rPr>
      </w:pPr>
      <w:r w:rsidRPr="00130D93">
        <w:rPr>
          <w:rFonts w:ascii="Arial" w:hAnsi="Arial" w:cs="Arial"/>
          <w:i/>
          <w:iCs/>
          <w:sz w:val="18"/>
          <w:szCs w:val="18"/>
        </w:rPr>
        <w:t>They have reason to believe that you have a concealed weapon.</w:t>
      </w:r>
    </w:p>
    <w:p w14:paraId="3409425F" w14:textId="77777777" w:rsidR="00E355C1" w:rsidRPr="00130D93" w:rsidRDefault="00E355C1" w:rsidP="00FB26DA">
      <w:pPr>
        <w:pStyle w:val="ListParagraph"/>
        <w:numPr>
          <w:ilvl w:val="0"/>
          <w:numId w:val="41"/>
        </w:numPr>
        <w:spacing w:after="0" w:line="240" w:lineRule="auto"/>
        <w:ind w:left="714" w:hanging="357"/>
        <w:jc w:val="both"/>
        <w:rPr>
          <w:rFonts w:ascii="Arial" w:hAnsi="Arial" w:cs="Arial"/>
          <w:i/>
          <w:iCs/>
          <w:sz w:val="18"/>
          <w:szCs w:val="18"/>
        </w:rPr>
      </w:pPr>
      <w:r w:rsidRPr="00130D93">
        <w:rPr>
          <w:rFonts w:ascii="Arial" w:hAnsi="Arial" w:cs="Arial"/>
          <w:i/>
          <w:iCs/>
          <w:sz w:val="18"/>
          <w:szCs w:val="18"/>
        </w:rPr>
        <w:t>You have been arrested.</w:t>
      </w:r>
    </w:p>
    <w:p w14:paraId="6243FD8B" w14:textId="77777777" w:rsidR="00E355C1" w:rsidRPr="00130D93" w:rsidRDefault="00E355C1" w:rsidP="00FB26DA">
      <w:pPr>
        <w:pStyle w:val="ListParagraph"/>
        <w:numPr>
          <w:ilvl w:val="0"/>
          <w:numId w:val="41"/>
        </w:numPr>
        <w:spacing w:after="0" w:line="240" w:lineRule="auto"/>
        <w:ind w:left="714" w:hanging="357"/>
        <w:jc w:val="both"/>
        <w:rPr>
          <w:rFonts w:ascii="Arial" w:hAnsi="Arial" w:cs="Arial"/>
          <w:i/>
          <w:iCs/>
          <w:sz w:val="18"/>
          <w:szCs w:val="18"/>
        </w:rPr>
      </w:pPr>
      <w:r w:rsidRPr="00130D93">
        <w:rPr>
          <w:rFonts w:ascii="Arial" w:hAnsi="Arial" w:cs="Arial"/>
          <w:i/>
          <w:iCs/>
          <w:sz w:val="18"/>
          <w:szCs w:val="18"/>
        </w:rPr>
        <w:t>You are in a declared ‘designated area’.</w:t>
      </w:r>
    </w:p>
    <w:p w14:paraId="65629ED3" w14:textId="77777777" w:rsidR="00E355C1" w:rsidRPr="00130D93" w:rsidRDefault="00E355C1" w:rsidP="00FB26DA">
      <w:pPr>
        <w:pStyle w:val="ListParagraph"/>
        <w:numPr>
          <w:ilvl w:val="0"/>
          <w:numId w:val="41"/>
        </w:numPr>
        <w:spacing w:after="0" w:line="240" w:lineRule="auto"/>
        <w:ind w:left="714" w:hanging="357"/>
        <w:jc w:val="both"/>
        <w:rPr>
          <w:rFonts w:ascii="Arial" w:hAnsi="Arial" w:cs="Arial"/>
          <w:i/>
          <w:iCs/>
          <w:sz w:val="18"/>
          <w:szCs w:val="18"/>
        </w:rPr>
      </w:pPr>
      <w:r w:rsidRPr="00130D93">
        <w:rPr>
          <w:rFonts w:ascii="Arial" w:hAnsi="Arial" w:cs="Arial"/>
          <w:i/>
          <w:iCs/>
          <w:sz w:val="18"/>
          <w:szCs w:val="18"/>
        </w:rPr>
        <w:t>There is some other reason specified in the law.”</w:t>
      </w:r>
    </w:p>
    <w:p w14:paraId="137402FC" w14:textId="77777777" w:rsidR="00E355C1" w:rsidRPr="00375B25" w:rsidRDefault="00E355C1" w:rsidP="00E355C1">
      <w:pPr>
        <w:rPr>
          <w:sz w:val="20"/>
          <w:szCs w:val="20"/>
        </w:rPr>
      </w:pPr>
    </w:p>
    <w:p w14:paraId="64A33A76" w14:textId="77777777" w:rsidR="000A596D" w:rsidRDefault="00E355C1" w:rsidP="000A596D">
      <w:pPr>
        <w:jc w:val="both"/>
        <w:rPr>
          <w:rFonts w:ascii="Arial" w:hAnsi="Arial" w:cs="Arial"/>
          <w:bCs/>
          <w:color w:val="000000"/>
          <w:sz w:val="20"/>
        </w:rPr>
      </w:pPr>
      <w:r w:rsidRPr="00130D93">
        <w:rPr>
          <w:rFonts w:ascii="Arial" w:hAnsi="Arial" w:cs="Arial"/>
          <w:sz w:val="20"/>
          <w:szCs w:val="20"/>
        </w:rPr>
        <w:t>In relation to personal searches without a warrant in Victoria the website continues:</w:t>
      </w:r>
    </w:p>
    <w:p w14:paraId="6506B48E" w14:textId="77777777" w:rsidR="00E355C1" w:rsidRPr="00130D93" w:rsidRDefault="00E355C1" w:rsidP="005C4B85">
      <w:pPr>
        <w:pStyle w:val="NormalWeb"/>
        <w:shd w:val="clear" w:color="auto" w:fill="FFFFFF"/>
        <w:spacing w:before="120" w:beforeAutospacing="0" w:after="0" w:afterAutospacing="0"/>
        <w:ind w:left="357"/>
        <w:jc w:val="both"/>
        <w:rPr>
          <w:rFonts w:ascii="Arial" w:hAnsi="Arial" w:cs="Arial"/>
          <w:i/>
          <w:iCs/>
          <w:color w:val="141412"/>
          <w:sz w:val="18"/>
          <w:szCs w:val="18"/>
        </w:rPr>
      </w:pPr>
      <w:r w:rsidRPr="00130D93">
        <w:rPr>
          <w:rFonts w:ascii="Arial" w:hAnsi="Arial" w:cs="Arial"/>
          <w:i/>
          <w:iCs/>
          <w:color w:val="141412"/>
          <w:sz w:val="18"/>
          <w:szCs w:val="18"/>
        </w:rPr>
        <w:t>“In certain circumstances, police don’t need a </w:t>
      </w:r>
      <w:hyperlink r:id="rId9" w:tgtFrame="_blank" w:history="1">
        <w:r w:rsidRPr="00130D93">
          <w:rPr>
            <w:rStyle w:val="Hyperlink"/>
            <w:rFonts w:ascii="Arial" w:hAnsi="Arial" w:cs="Arial"/>
            <w:i/>
            <w:iCs/>
            <w:color w:val="000000"/>
            <w:sz w:val="18"/>
            <w:szCs w:val="18"/>
          </w:rPr>
          <w:t>warrant</w:t>
        </w:r>
      </w:hyperlink>
      <w:r w:rsidRPr="00130D93">
        <w:rPr>
          <w:rFonts w:ascii="Arial" w:hAnsi="Arial" w:cs="Arial"/>
          <w:i/>
          <w:iCs/>
          <w:color w:val="141412"/>
          <w:sz w:val="18"/>
          <w:szCs w:val="18"/>
        </w:rPr>
        <w:t> to search you, anything you are carrying, or the car you are in. They can search your car even if you are no longer in it. Police can only conduct personal searches in Victoria if you are in a public place and they reasonably suspect:</w:t>
      </w:r>
    </w:p>
    <w:p w14:paraId="4D4996CF" w14:textId="77777777" w:rsidR="00E355C1" w:rsidRPr="00130D93" w:rsidRDefault="00E355C1" w:rsidP="00FB26DA">
      <w:pPr>
        <w:pStyle w:val="ListParagraph"/>
        <w:numPr>
          <w:ilvl w:val="0"/>
          <w:numId w:val="42"/>
        </w:numPr>
        <w:shd w:val="clear" w:color="auto" w:fill="FFFFFF"/>
        <w:spacing w:after="0" w:line="240" w:lineRule="auto"/>
        <w:ind w:left="714" w:hanging="357"/>
        <w:jc w:val="both"/>
        <w:rPr>
          <w:rFonts w:ascii="Arial" w:hAnsi="Arial" w:cs="Arial"/>
          <w:i/>
          <w:iCs/>
          <w:color w:val="141412"/>
          <w:sz w:val="18"/>
          <w:szCs w:val="18"/>
        </w:rPr>
      </w:pPr>
      <w:r w:rsidRPr="00130D93">
        <w:rPr>
          <w:rFonts w:ascii="Arial" w:hAnsi="Arial" w:cs="Arial"/>
          <w:i/>
          <w:iCs/>
          <w:color w:val="141412"/>
          <w:sz w:val="18"/>
          <w:szCs w:val="18"/>
        </w:rPr>
        <w:t>you have illegal drugs</w:t>
      </w:r>
    </w:p>
    <w:p w14:paraId="1B2B5A45" w14:textId="77777777" w:rsidR="00E355C1" w:rsidRPr="00130D93" w:rsidRDefault="00E355C1" w:rsidP="00FB26DA">
      <w:pPr>
        <w:pStyle w:val="ListParagraph"/>
        <w:numPr>
          <w:ilvl w:val="0"/>
          <w:numId w:val="42"/>
        </w:numPr>
        <w:shd w:val="clear" w:color="auto" w:fill="FFFFFF"/>
        <w:spacing w:after="0" w:line="240" w:lineRule="auto"/>
        <w:ind w:left="714" w:hanging="357"/>
        <w:jc w:val="both"/>
        <w:rPr>
          <w:rFonts w:ascii="Arial" w:hAnsi="Arial" w:cs="Arial"/>
          <w:i/>
          <w:iCs/>
          <w:color w:val="141412"/>
          <w:sz w:val="18"/>
          <w:szCs w:val="18"/>
        </w:rPr>
      </w:pPr>
      <w:r w:rsidRPr="00130D93">
        <w:rPr>
          <w:rFonts w:ascii="Arial" w:hAnsi="Arial" w:cs="Arial"/>
          <w:i/>
          <w:iCs/>
          <w:color w:val="141412"/>
          <w:sz w:val="18"/>
          <w:szCs w:val="18"/>
        </w:rPr>
        <w:t>you have dangerous items in your possession, such as guns (including imitation guns), knives, knuckle-dusters, nunchakus, other weapons, things that may explode or catch fire</w:t>
      </w:r>
    </w:p>
    <w:p w14:paraId="6932BF16" w14:textId="77777777" w:rsidR="00E355C1" w:rsidRPr="00130D93" w:rsidRDefault="00E355C1" w:rsidP="00FB26DA">
      <w:pPr>
        <w:pStyle w:val="ListParagraph"/>
        <w:numPr>
          <w:ilvl w:val="0"/>
          <w:numId w:val="42"/>
        </w:numPr>
        <w:shd w:val="clear" w:color="auto" w:fill="FFFFFF"/>
        <w:spacing w:after="0" w:line="240" w:lineRule="auto"/>
        <w:ind w:left="714" w:hanging="357"/>
        <w:jc w:val="both"/>
        <w:rPr>
          <w:rFonts w:ascii="Arial" w:hAnsi="Arial" w:cs="Arial"/>
          <w:i/>
          <w:iCs/>
          <w:color w:val="141412"/>
          <w:sz w:val="18"/>
          <w:szCs w:val="18"/>
        </w:rPr>
      </w:pPr>
      <w:r w:rsidRPr="00130D93">
        <w:rPr>
          <w:rFonts w:ascii="Arial" w:hAnsi="Arial" w:cs="Arial"/>
          <w:i/>
          <w:iCs/>
          <w:color w:val="141412"/>
          <w:sz w:val="18"/>
          <w:szCs w:val="18"/>
        </w:rPr>
        <w:t>you are in an area where a lot of violent crime happens</w:t>
      </w:r>
    </w:p>
    <w:p w14:paraId="5AD9ADC5" w14:textId="77777777" w:rsidR="00E355C1" w:rsidRPr="00130D93" w:rsidRDefault="00E355C1" w:rsidP="00FB26DA">
      <w:pPr>
        <w:pStyle w:val="ListParagraph"/>
        <w:numPr>
          <w:ilvl w:val="0"/>
          <w:numId w:val="42"/>
        </w:numPr>
        <w:shd w:val="clear" w:color="auto" w:fill="FFFFFF"/>
        <w:spacing w:after="0" w:line="240" w:lineRule="auto"/>
        <w:ind w:left="714" w:hanging="357"/>
        <w:jc w:val="both"/>
        <w:rPr>
          <w:rFonts w:ascii="Arial" w:hAnsi="Arial" w:cs="Arial"/>
          <w:i/>
          <w:iCs/>
          <w:color w:val="141412"/>
          <w:sz w:val="18"/>
          <w:szCs w:val="18"/>
        </w:rPr>
      </w:pPr>
      <w:r w:rsidRPr="00130D93">
        <w:rPr>
          <w:rFonts w:ascii="Arial" w:hAnsi="Arial" w:cs="Arial"/>
          <w:i/>
          <w:iCs/>
          <w:color w:val="141412"/>
          <w:sz w:val="18"/>
          <w:szCs w:val="18"/>
        </w:rPr>
        <w:t xml:space="preserve">you have tools for graffiti like spray paint, </w:t>
      </w:r>
      <w:proofErr w:type="spellStart"/>
      <w:r w:rsidRPr="00130D93">
        <w:rPr>
          <w:rFonts w:ascii="Arial" w:hAnsi="Arial" w:cs="Arial"/>
          <w:i/>
          <w:iCs/>
          <w:color w:val="141412"/>
          <w:sz w:val="18"/>
          <w:szCs w:val="18"/>
        </w:rPr>
        <w:t>textas</w:t>
      </w:r>
      <w:proofErr w:type="spellEnd"/>
      <w:r w:rsidRPr="00130D93">
        <w:rPr>
          <w:rFonts w:ascii="Arial" w:hAnsi="Arial" w:cs="Arial"/>
          <w:i/>
          <w:iCs/>
          <w:color w:val="141412"/>
          <w:sz w:val="18"/>
          <w:szCs w:val="18"/>
        </w:rPr>
        <w:t>, or gouging tools. Police can only search you for graffiti tools if you are aged 14 or older and are on or near public transport property or trespassing on someone else’s property.</w:t>
      </w:r>
    </w:p>
    <w:p w14:paraId="6BEC454A" w14:textId="77777777" w:rsidR="00E355C1" w:rsidRPr="00130D93" w:rsidRDefault="00E355C1" w:rsidP="00FB26DA">
      <w:pPr>
        <w:pStyle w:val="ListParagraph"/>
        <w:numPr>
          <w:ilvl w:val="0"/>
          <w:numId w:val="42"/>
        </w:numPr>
        <w:shd w:val="clear" w:color="auto" w:fill="FFFFFF"/>
        <w:spacing w:after="0" w:line="240" w:lineRule="auto"/>
        <w:ind w:left="714" w:hanging="357"/>
        <w:jc w:val="both"/>
        <w:rPr>
          <w:rFonts w:ascii="Arial" w:hAnsi="Arial" w:cs="Arial"/>
          <w:i/>
          <w:iCs/>
          <w:color w:val="141412"/>
          <w:sz w:val="18"/>
          <w:szCs w:val="18"/>
        </w:rPr>
      </w:pPr>
      <w:r w:rsidRPr="00130D93">
        <w:rPr>
          <w:rFonts w:ascii="Arial" w:hAnsi="Arial" w:cs="Arial"/>
          <w:i/>
          <w:iCs/>
          <w:color w:val="141412"/>
          <w:sz w:val="18"/>
          <w:szCs w:val="18"/>
        </w:rPr>
        <w:t>you are in a designated place. An area can be declared ‘designated’ if there have been two or more events of violence or disorder there in the last year, it is a regular trouble spot, or there have been events or demonstrations that have become violent. The police are usually required to publish the declaration of an area as designated in a local newspaper. If it has occurred at short notice, though, there is no requirement for them to do so.”</w:t>
      </w:r>
    </w:p>
    <w:p w14:paraId="622B2935" w14:textId="77777777" w:rsidR="00E355C1" w:rsidRPr="00130D93" w:rsidRDefault="00E355C1" w:rsidP="00E355C1">
      <w:pPr>
        <w:rPr>
          <w:rFonts w:ascii="Arial" w:hAnsi="Arial" w:cs="Arial"/>
          <w:i/>
          <w:iCs/>
          <w:sz w:val="20"/>
          <w:szCs w:val="20"/>
        </w:rPr>
      </w:pPr>
    </w:p>
    <w:p w14:paraId="2CD8C3E0" w14:textId="77777777" w:rsidR="00483BF3" w:rsidRDefault="00E355C1" w:rsidP="00130D93">
      <w:pPr>
        <w:pStyle w:val="ListParagraph"/>
        <w:shd w:val="clear" w:color="auto" w:fill="FFFFFF"/>
        <w:spacing w:after="0" w:line="240" w:lineRule="auto"/>
        <w:ind w:left="0"/>
        <w:jc w:val="both"/>
        <w:rPr>
          <w:rFonts w:ascii="Arial" w:hAnsi="Arial" w:cs="Arial"/>
          <w:color w:val="141412"/>
          <w:sz w:val="20"/>
          <w:szCs w:val="20"/>
        </w:rPr>
      </w:pPr>
      <w:r w:rsidRPr="00130D93">
        <w:rPr>
          <w:rFonts w:ascii="Arial" w:hAnsi="Arial" w:cs="Arial"/>
          <w:color w:val="141412"/>
          <w:sz w:val="20"/>
          <w:szCs w:val="20"/>
        </w:rPr>
        <w:t xml:space="preserve">The above summary relates to </w:t>
      </w:r>
      <w:r w:rsidR="00130D93" w:rsidRPr="00130D93">
        <w:rPr>
          <w:rFonts w:ascii="Arial" w:hAnsi="Arial" w:cs="Arial"/>
          <w:color w:val="141412"/>
          <w:sz w:val="20"/>
          <w:szCs w:val="20"/>
        </w:rPr>
        <w:t xml:space="preserve">police </w:t>
      </w:r>
      <w:r w:rsidRPr="00130D93">
        <w:rPr>
          <w:rFonts w:ascii="Arial" w:hAnsi="Arial" w:cs="Arial"/>
          <w:color w:val="141412"/>
          <w:sz w:val="20"/>
          <w:szCs w:val="20"/>
        </w:rPr>
        <w:t xml:space="preserve">powers </w:t>
      </w:r>
      <w:r w:rsidR="00130D93" w:rsidRPr="00130D93">
        <w:rPr>
          <w:rFonts w:ascii="Arial" w:hAnsi="Arial" w:cs="Arial"/>
          <w:color w:val="141412"/>
          <w:sz w:val="20"/>
          <w:szCs w:val="20"/>
        </w:rPr>
        <w:t xml:space="preserve">under Victorian law </w:t>
      </w:r>
      <w:r w:rsidRPr="00130D93">
        <w:rPr>
          <w:rFonts w:ascii="Arial" w:hAnsi="Arial" w:cs="Arial"/>
          <w:color w:val="141412"/>
          <w:sz w:val="20"/>
          <w:szCs w:val="20"/>
        </w:rPr>
        <w:t>to search persons generally, not to specific powers to strip search</w:t>
      </w:r>
      <w:r w:rsidR="00130D93" w:rsidRPr="00130D93">
        <w:rPr>
          <w:rFonts w:ascii="Arial" w:hAnsi="Arial" w:cs="Arial"/>
          <w:color w:val="141412"/>
          <w:sz w:val="20"/>
          <w:szCs w:val="20"/>
        </w:rPr>
        <w:t xml:space="preserve"> nor to </w:t>
      </w:r>
      <w:r w:rsidRPr="00130D93">
        <w:rPr>
          <w:rFonts w:ascii="Arial" w:hAnsi="Arial" w:cs="Arial"/>
          <w:color w:val="141412"/>
          <w:sz w:val="20"/>
          <w:szCs w:val="20"/>
        </w:rPr>
        <w:t>searches of persons in custodial institutions.</w:t>
      </w:r>
      <w:r w:rsidR="00483BF3">
        <w:rPr>
          <w:rFonts w:ascii="Arial" w:hAnsi="Arial" w:cs="Arial"/>
          <w:color w:val="141412"/>
          <w:sz w:val="20"/>
          <w:szCs w:val="20"/>
        </w:rPr>
        <w:t xml:space="preserve">  T</w:t>
      </w:r>
      <w:r w:rsidR="00483BF3" w:rsidRPr="00483BF3">
        <w:rPr>
          <w:rFonts w:ascii="Arial" w:hAnsi="Arial" w:cs="Arial"/>
          <w:color w:val="141412"/>
          <w:sz w:val="20"/>
          <w:szCs w:val="20"/>
        </w:rPr>
        <w:t>here are very few circumstances in which police can lawfully strip search a young person under 18 prior to arrest and charge.</w:t>
      </w:r>
    </w:p>
    <w:p w14:paraId="12DF3840" w14:textId="77777777" w:rsidR="00483BF3" w:rsidRDefault="00483BF3" w:rsidP="00130D93">
      <w:pPr>
        <w:pStyle w:val="ListParagraph"/>
        <w:shd w:val="clear" w:color="auto" w:fill="FFFFFF"/>
        <w:spacing w:after="0" w:line="240" w:lineRule="auto"/>
        <w:ind w:left="0"/>
        <w:jc w:val="both"/>
        <w:rPr>
          <w:rFonts w:ascii="Arial" w:hAnsi="Arial" w:cs="Arial"/>
          <w:color w:val="141412"/>
          <w:sz w:val="20"/>
          <w:szCs w:val="20"/>
        </w:rPr>
      </w:pPr>
    </w:p>
    <w:p w14:paraId="187DBADB" w14:textId="77777777" w:rsidR="00E355C1" w:rsidRPr="00483BF3" w:rsidRDefault="00483BF3" w:rsidP="00483BF3">
      <w:pPr>
        <w:jc w:val="both"/>
        <w:rPr>
          <w:rFonts w:ascii="Arial" w:hAnsi="Arial" w:cs="Arial"/>
          <w:sz w:val="20"/>
          <w:szCs w:val="20"/>
        </w:rPr>
      </w:pPr>
      <w:r>
        <w:rPr>
          <w:rFonts w:ascii="Arial" w:hAnsi="Arial" w:cs="Arial"/>
          <w:color w:val="333333"/>
          <w:sz w:val="20"/>
          <w:szCs w:val="20"/>
        </w:rPr>
        <w:t>W</w:t>
      </w:r>
      <w:r w:rsidRPr="00483BF3">
        <w:rPr>
          <w:rFonts w:ascii="Arial" w:hAnsi="Arial" w:cs="Arial"/>
          <w:color w:val="333333"/>
          <w:sz w:val="20"/>
          <w:szCs w:val="20"/>
        </w:rPr>
        <w:t xml:space="preserve">ebsite </w:t>
      </w:r>
      <w:hyperlink r:id="rId10" w:history="1">
        <w:r w:rsidRPr="00483BF3">
          <w:rPr>
            <w:rStyle w:val="Hyperlink"/>
            <w:rFonts w:ascii="Arial" w:hAnsi="Arial" w:cs="Arial"/>
            <w:sz w:val="20"/>
            <w:szCs w:val="20"/>
          </w:rPr>
          <w:t>https://www.legalaid.vic.gov.au/find-legal-answers/police-powers-and-your-rights</w:t>
        </w:r>
      </w:hyperlink>
      <w:r w:rsidRPr="00A766F1">
        <w:rPr>
          <w:rStyle w:val="Hyperlink"/>
          <w:rFonts w:ascii="Arial" w:hAnsi="Arial" w:cs="Arial"/>
          <w:color w:val="000000"/>
          <w:sz w:val="20"/>
          <w:szCs w:val="20"/>
          <w:u w:val="none"/>
        </w:rPr>
        <w:t xml:space="preserve"> </w:t>
      </w:r>
      <w:r>
        <w:rPr>
          <w:rFonts w:ascii="Arial" w:hAnsi="Arial" w:cs="Arial"/>
          <w:color w:val="333333"/>
          <w:sz w:val="20"/>
          <w:szCs w:val="20"/>
        </w:rPr>
        <w:t>–</w:t>
      </w:r>
      <w:r w:rsidRPr="00A766F1">
        <w:rPr>
          <w:rStyle w:val="Hyperlink"/>
          <w:rFonts w:ascii="Arial" w:hAnsi="Arial" w:cs="Arial"/>
          <w:color w:val="000000"/>
          <w:sz w:val="20"/>
          <w:szCs w:val="20"/>
          <w:u w:val="none"/>
        </w:rPr>
        <w:t xml:space="preserve"> under the</w:t>
      </w:r>
      <w:r>
        <w:rPr>
          <w:rFonts w:ascii="Arial" w:hAnsi="Arial" w:cs="Arial"/>
          <w:sz w:val="20"/>
          <w:szCs w:val="20"/>
        </w:rPr>
        <w:t xml:space="preserve"> </w:t>
      </w:r>
      <w:r w:rsidR="00E355C1" w:rsidRPr="00483BF3">
        <w:rPr>
          <w:rFonts w:ascii="Arial" w:hAnsi="Arial" w:cs="Arial"/>
          <w:sz w:val="20"/>
          <w:szCs w:val="20"/>
        </w:rPr>
        <w:t xml:space="preserve">heading </w:t>
      </w:r>
      <w:r w:rsidR="00E355C1" w:rsidRPr="00483BF3">
        <w:rPr>
          <w:rFonts w:ascii="Arial" w:hAnsi="Arial" w:cs="Arial"/>
          <w:b/>
          <w:bCs/>
          <w:i/>
          <w:iCs/>
          <w:sz w:val="20"/>
          <w:szCs w:val="20"/>
        </w:rPr>
        <w:t>“Young people and the police”</w:t>
      </w:r>
      <w:r w:rsidR="00E355C1" w:rsidRPr="00483BF3">
        <w:rPr>
          <w:rFonts w:ascii="Arial" w:hAnsi="Arial" w:cs="Arial"/>
          <w:sz w:val="20"/>
          <w:szCs w:val="20"/>
        </w:rPr>
        <w:t xml:space="preserve"> and the sub-heading </w:t>
      </w:r>
      <w:r w:rsidR="00E355C1" w:rsidRPr="00483BF3">
        <w:rPr>
          <w:rFonts w:ascii="Arial" w:hAnsi="Arial" w:cs="Arial"/>
          <w:b/>
          <w:bCs/>
          <w:i/>
          <w:iCs/>
          <w:color w:val="333333"/>
          <w:sz w:val="20"/>
          <w:szCs w:val="20"/>
        </w:rPr>
        <w:t>“What happens when you are searched”</w:t>
      </w:r>
      <w:r w:rsidR="00E355C1" w:rsidRPr="00483BF3">
        <w:rPr>
          <w:rFonts w:ascii="Arial" w:hAnsi="Arial" w:cs="Arial"/>
          <w:color w:val="333333"/>
          <w:sz w:val="20"/>
          <w:szCs w:val="20"/>
        </w:rPr>
        <w:t xml:space="preserve"> </w:t>
      </w:r>
      <w:r>
        <w:rPr>
          <w:rFonts w:ascii="Arial" w:hAnsi="Arial" w:cs="Arial"/>
          <w:color w:val="333333"/>
          <w:sz w:val="20"/>
          <w:szCs w:val="20"/>
        </w:rPr>
        <w:t xml:space="preserve">– </w:t>
      </w:r>
      <w:r w:rsidR="00E355C1" w:rsidRPr="00483BF3">
        <w:rPr>
          <w:rFonts w:ascii="Arial" w:hAnsi="Arial" w:cs="Arial"/>
          <w:color w:val="333333"/>
          <w:sz w:val="20"/>
          <w:szCs w:val="20"/>
        </w:rPr>
        <w:t>states:</w:t>
      </w:r>
    </w:p>
    <w:p w14:paraId="2A76219A" w14:textId="77777777" w:rsidR="000A596D" w:rsidRPr="00483BF3" w:rsidRDefault="00E355C1" w:rsidP="000A596D">
      <w:pPr>
        <w:pStyle w:val="NormalWeb"/>
        <w:keepNext/>
        <w:keepLines/>
        <w:shd w:val="clear" w:color="auto" w:fill="FFFFFF"/>
        <w:spacing w:before="80" w:beforeAutospacing="0" w:after="0" w:afterAutospacing="0"/>
        <w:ind w:left="357"/>
        <w:jc w:val="both"/>
        <w:textAlignment w:val="baseline"/>
        <w:rPr>
          <w:rFonts w:ascii="Arial" w:hAnsi="Arial" w:cs="Arial"/>
          <w:i/>
          <w:iCs/>
          <w:color w:val="333333"/>
          <w:sz w:val="18"/>
          <w:szCs w:val="18"/>
        </w:rPr>
      </w:pPr>
      <w:r w:rsidRPr="00483BF3">
        <w:rPr>
          <w:rFonts w:ascii="Arial" w:hAnsi="Arial" w:cs="Arial"/>
          <w:i/>
          <w:iCs/>
          <w:color w:val="404A4B"/>
          <w:sz w:val="18"/>
          <w:szCs w:val="18"/>
        </w:rPr>
        <w:t>“</w:t>
      </w:r>
      <w:r w:rsidRPr="00483BF3">
        <w:rPr>
          <w:rFonts w:ascii="Arial" w:hAnsi="Arial" w:cs="Arial"/>
          <w:b/>
          <w:bCs/>
          <w:i/>
          <w:iCs/>
          <w:color w:val="404A4B"/>
          <w:sz w:val="18"/>
          <w:szCs w:val="18"/>
        </w:rPr>
        <w:t>Pat-down search:</w:t>
      </w:r>
      <w:r w:rsidRPr="00483BF3">
        <w:rPr>
          <w:rFonts w:ascii="Arial" w:hAnsi="Arial" w:cs="Arial"/>
          <w:i/>
          <w:iCs/>
          <w:color w:val="404A4B"/>
          <w:sz w:val="18"/>
          <w:szCs w:val="18"/>
        </w:rPr>
        <w:t xml:space="preserve"> </w:t>
      </w:r>
      <w:r w:rsidRPr="00483BF3">
        <w:rPr>
          <w:rFonts w:ascii="Arial" w:hAnsi="Arial" w:cs="Arial"/>
          <w:i/>
          <w:iCs/>
          <w:color w:val="333333"/>
          <w:sz w:val="18"/>
          <w:szCs w:val="18"/>
        </w:rPr>
        <w:t>This is when the police officer uses their hands to feel over the outside of your clothes. The police officer can:</w:t>
      </w:r>
    </w:p>
    <w:p w14:paraId="10F3D3B6" w14:textId="77777777" w:rsidR="00E355C1" w:rsidRPr="00483BF3" w:rsidRDefault="00E355C1" w:rsidP="00FB26DA">
      <w:pPr>
        <w:numPr>
          <w:ilvl w:val="0"/>
          <w:numId w:val="43"/>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search you in public or inside a private property</w:t>
      </w:r>
    </w:p>
    <w:p w14:paraId="750D9A85" w14:textId="77777777" w:rsidR="00E355C1" w:rsidRPr="00483BF3" w:rsidRDefault="00E355C1" w:rsidP="00FB26DA">
      <w:pPr>
        <w:numPr>
          <w:ilvl w:val="0"/>
          <w:numId w:val="43"/>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ask you to empty your pockets or remove your jacket or jumper</w:t>
      </w:r>
    </w:p>
    <w:p w14:paraId="25EDE35E" w14:textId="77777777" w:rsidR="00E355C1" w:rsidRPr="00483BF3" w:rsidRDefault="00E355C1" w:rsidP="00FB26DA">
      <w:pPr>
        <w:numPr>
          <w:ilvl w:val="0"/>
          <w:numId w:val="43"/>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ask you to show them something they believe is a weapon. The police can </w:t>
      </w:r>
      <w:hyperlink r:id="rId11" w:anchor="charge" w:tooltip="this term is used two ways. Firstly, it is an action the police can take. When the police charge you with an offence, this means they believe you have broken the law and are taking you to court. Secondly, once the police have charged you with committing an off" w:history="1">
        <w:r w:rsidRPr="00483BF3">
          <w:rPr>
            <w:rStyle w:val="Hyperlink"/>
            <w:rFonts w:ascii="Arial" w:hAnsi="Arial" w:cs="Arial"/>
            <w:i/>
            <w:iCs/>
            <w:color w:val="0C454C"/>
            <w:sz w:val="18"/>
            <w:szCs w:val="18"/>
            <w:bdr w:val="none" w:sz="0" w:space="0" w:color="auto" w:frame="1"/>
          </w:rPr>
          <w:t>charge</w:t>
        </w:r>
      </w:hyperlink>
      <w:r w:rsidRPr="00483BF3">
        <w:rPr>
          <w:rFonts w:ascii="Arial" w:hAnsi="Arial" w:cs="Arial"/>
          <w:i/>
          <w:iCs/>
          <w:color w:val="333333"/>
          <w:sz w:val="18"/>
          <w:szCs w:val="18"/>
        </w:rPr>
        <w:t> you and fine you if you refuse</w:t>
      </w:r>
    </w:p>
    <w:p w14:paraId="32385B26" w14:textId="77777777" w:rsidR="00E355C1" w:rsidRPr="00483BF3" w:rsidRDefault="00E355C1" w:rsidP="00FB26DA">
      <w:pPr>
        <w:numPr>
          <w:ilvl w:val="0"/>
          <w:numId w:val="43"/>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use a metal detector to look for something they reasonably suspect is a weapon.</w:t>
      </w:r>
    </w:p>
    <w:p w14:paraId="370D9E04" w14:textId="77777777" w:rsidR="00E355C1" w:rsidRPr="00483BF3" w:rsidRDefault="00E355C1" w:rsidP="005C4B85">
      <w:pPr>
        <w:pStyle w:val="NormalWeb"/>
        <w:keepNext/>
        <w:keepLines/>
        <w:shd w:val="clear" w:color="auto" w:fill="FFFFFF"/>
        <w:spacing w:before="80" w:beforeAutospacing="0" w:after="0" w:afterAutospacing="0"/>
        <w:ind w:left="641" w:hanging="284"/>
        <w:jc w:val="both"/>
        <w:textAlignment w:val="baseline"/>
        <w:rPr>
          <w:rFonts w:ascii="Arial" w:hAnsi="Arial" w:cs="Arial"/>
          <w:i/>
          <w:iCs/>
          <w:color w:val="333333"/>
          <w:sz w:val="18"/>
          <w:szCs w:val="18"/>
        </w:rPr>
      </w:pPr>
      <w:r w:rsidRPr="00483BF3">
        <w:rPr>
          <w:rFonts w:ascii="Arial" w:hAnsi="Arial" w:cs="Arial"/>
          <w:i/>
          <w:iCs/>
          <w:color w:val="333333"/>
          <w:sz w:val="18"/>
          <w:szCs w:val="18"/>
        </w:rPr>
        <w:t>The police officer that does the search must:</w:t>
      </w:r>
    </w:p>
    <w:p w14:paraId="2073D7CC" w14:textId="77777777" w:rsidR="00E355C1" w:rsidRPr="00483BF3" w:rsidRDefault="00E355C1" w:rsidP="00FB26DA">
      <w:pPr>
        <w:numPr>
          <w:ilvl w:val="0"/>
          <w:numId w:val="44"/>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be the same sex as you (unless this is not reasonably possible)</w:t>
      </w:r>
    </w:p>
    <w:p w14:paraId="172A6682" w14:textId="77777777" w:rsidR="00E355C1" w:rsidRPr="00483BF3" w:rsidRDefault="00E355C1" w:rsidP="00FB26DA">
      <w:pPr>
        <w:numPr>
          <w:ilvl w:val="0"/>
          <w:numId w:val="44"/>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make a written record of the search</w:t>
      </w:r>
    </w:p>
    <w:p w14:paraId="50AB41F2" w14:textId="77777777" w:rsidR="00E355C1" w:rsidRPr="00483BF3" w:rsidRDefault="00E355C1" w:rsidP="00FB26DA">
      <w:pPr>
        <w:numPr>
          <w:ilvl w:val="0"/>
          <w:numId w:val="44"/>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give you a receipt when they take anything away from you, including drugs.</w:t>
      </w:r>
    </w:p>
    <w:p w14:paraId="550DCE02" w14:textId="77777777" w:rsidR="000A596D" w:rsidRPr="00483BF3" w:rsidRDefault="00E355C1" w:rsidP="000A596D">
      <w:pPr>
        <w:pStyle w:val="NormalWeb"/>
        <w:keepNext/>
        <w:keepLines/>
        <w:shd w:val="clear" w:color="auto" w:fill="FFFFFF"/>
        <w:spacing w:before="80" w:beforeAutospacing="0" w:after="0" w:afterAutospacing="0"/>
        <w:ind w:left="357"/>
        <w:jc w:val="both"/>
        <w:textAlignment w:val="baseline"/>
        <w:rPr>
          <w:rFonts w:ascii="Arial" w:hAnsi="Arial" w:cs="Arial"/>
          <w:i/>
          <w:iCs/>
          <w:color w:val="333333"/>
          <w:sz w:val="18"/>
          <w:szCs w:val="18"/>
        </w:rPr>
      </w:pPr>
      <w:r w:rsidRPr="00483BF3">
        <w:rPr>
          <w:rFonts w:ascii="Arial" w:hAnsi="Arial" w:cs="Arial"/>
          <w:b/>
          <w:bCs/>
          <w:i/>
          <w:iCs/>
          <w:color w:val="404A4B"/>
          <w:sz w:val="18"/>
          <w:szCs w:val="18"/>
        </w:rPr>
        <w:t xml:space="preserve">Strip search: </w:t>
      </w:r>
      <w:r w:rsidRPr="00483BF3">
        <w:rPr>
          <w:rFonts w:ascii="Arial" w:hAnsi="Arial" w:cs="Arial"/>
          <w:i/>
          <w:iCs/>
          <w:color w:val="333333"/>
          <w:sz w:val="18"/>
          <w:szCs w:val="18"/>
        </w:rPr>
        <w:t>This is when the police officer removes and searches all of your clothing. An officer will usually do a strip search when they are looking for something they could not find in a pat-down search.</w:t>
      </w:r>
    </w:p>
    <w:p w14:paraId="0DA50E8D" w14:textId="77777777" w:rsidR="00E355C1" w:rsidRPr="00483BF3" w:rsidRDefault="00E355C1" w:rsidP="005C4B85">
      <w:pPr>
        <w:pStyle w:val="NormalWeb"/>
        <w:shd w:val="clear" w:color="auto" w:fill="FFFFFF"/>
        <w:spacing w:before="80" w:beforeAutospacing="0" w:after="0" w:afterAutospacing="0"/>
        <w:ind w:left="357"/>
        <w:jc w:val="both"/>
        <w:textAlignment w:val="baseline"/>
        <w:rPr>
          <w:rFonts w:ascii="Arial" w:hAnsi="Arial" w:cs="Arial"/>
          <w:i/>
          <w:iCs/>
          <w:color w:val="333333"/>
          <w:sz w:val="18"/>
          <w:szCs w:val="18"/>
        </w:rPr>
      </w:pPr>
      <w:r w:rsidRPr="00483BF3">
        <w:rPr>
          <w:rFonts w:ascii="Arial" w:hAnsi="Arial" w:cs="Arial"/>
          <w:i/>
          <w:iCs/>
          <w:color w:val="333333"/>
          <w:sz w:val="18"/>
          <w:szCs w:val="18"/>
        </w:rPr>
        <w:t>A police officer can only do a strip search in a private place, usually at a police station. They must follow the rules for a pat-down search.</w:t>
      </w:r>
    </w:p>
    <w:p w14:paraId="102BF950" w14:textId="77777777" w:rsidR="00E355C1" w:rsidRPr="00483BF3" w:rsidRDefault="00E355C1" w:rsidP="005C4B85">
      <w:pPr>
        <w:pStyle w:val="NormalWeb"/>
        <w:shd w:val="clear" w:color="auto" w:fill="FFFFFF"/>
        <w:spacing w:before="80" w:beforeAutospacing="0" w:after="0" w:afterAutospacing="0"/>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A police officer must also make sure you have someone with you if:</w:t>
      </w:r>
    </w:p>
    <w:p w14:paraId="02082D7C" w14:textId="77777777" w:rsidR="00E355C1" w:rsidRPr="00483BF3" w:rsidRDefault="00E355C1" w:rsidP="003F0317">
      <w:pPr>
        <w:numPr>
          <w:ilvl w:val="0"/>
          <w:numId w:val="29"/>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you are under 18 – a parent, </w:t>
      </w:r>
      <w:hyperlink r:id="rId12" w:anchor="guardian" w:tooltip="A person appointed by the Victorian Civil and Administrative Tribunal to make lifestyle decisions for someone who is unable to make those decisions themselves.&#10;" w:history="1">
        <w:r w:rsidRPr="002803C5">
          <w:rPr>
            <w:rStyle w:val="Hyperlink"/>
            <w:rFonts w:ascii="Arial" w:hAnsi="Arial" w:cs="Arial"/>
            <w:i/>
            <w:iCs/>
            <w:color w:val="0C454C"/>
            <w:sz w:val="18"/>
            <w:szCs w:val="18"/>
            <w:u w:val="none"/>
            <w:bdr w:val="none" w:sz="0" w:space="0" w:color="auto" w:frame="1"/>
          </w:rPr>
          <w:t>guardian</w:t>
        </w:r>
      </w:hyperlink>
      <w:r w:rsidRPr="00483BF3">
        <w:rPr>
          <w:rFonts w:ascii="Arial" w:hAnsi="Arial" w:cs="Arial"/>
          <w:i/>
          <w:iCs/>
          <w:color w:val="333333"/>
          <w:sz w:val="18"/>
          <w:szCs w:val="18"/>
        </w:rPr>
        <w:t> or independent person must be with you</w:t>
      </w:r>
    </w:p>
    <w:p w14:paraId="0EC5A319" w14:textId="77777777" w:rsidR="00E355C1" w:rsidRPr="00483BF3" w:rsidRDefault="00E355C1" w:rsidP="003F0317">
      <w:pPr>
        <w:numPr>
          <w:ilvl w:val="0"/>
          <w:numId w:val="29"/>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you have a </w:t>
      </w:r>
      <w:hyperlink r:id="rId13" w:history="1">
        <w:r w:rsidRPr="002803C5">
          <w:rPr>
            <w:rStyle w:val="Hyperlink"/>
            <w:rFonts w:ascii="Arial" w:hAnsi="Arial" w:cs="Arial"/>
            <w:i/>
            <w:iCs/>
            <w:color w:val="0C454C"/>
            <w:sz w:val="18"/>
            <w:szCs w:val="18"/>
            <w:u w:val="none"/>
            <w:bdr w:val="none" w:sz="0" w:space="0" w:color="auto" w:frame="1"/>
          </w:rPr>
          <w:t>cognitive disability</w:t>
        </w:r>
      </w:hyperlink>
      <w:r w:rsidRPr="00483BF3">
        <w:rPr>
          <w:rFonts w:ascii="Arial" w:hAnsi="Arial" w:cs="Arial"/>
          <w:i/>
          <w:iCs/>
          <w:color w:val="333333"/>
          <w:sz w:val="18"/>
          <w:szCs w:val="18"/>
        </w:rPr>
        <w:t> or a mental illness – an </w:t>
      </w:r>
      <w:hyperlink r:id="rId14" w:anchor="Independent_Third_Person" w:tooltip="a trained person who is with you during police questioning if you are mentally impaired to help you understand each other&#10;" w:history="1">
        <w:r w:rsidRPr="002803C5">
          <w:rPr>
            <w:rStyle w:val="Hyperlink"/>
            <w:rFonts w:ascii="Arial" w:hAnsi="Arial" w:cs="Arial"/>
            <w:i/>
            <w:iCs/>
            <w:color w:val="0C454C"/>
            <w:sz w:val="18"/>
            <w:szCs w:val="18"/>
            <w:u w:val="none"/>
            <w:bdr w:val="none" w:sz="0" w:space="0" w:color="auto" w:frame="1"/>
          </w:rPr>
          <w:t>Independent Third Person</w:t>
        </w:r>
      </w:hyperlink>
      <w:r w:rsidRPr="00483BF3">
        <w:rPr>
          <w:rFonts w:ascii="Arial" w:hAnsi="Arial" w:cs="Arial"/>
          <w:i/>
          <w:iCs/>
          <w:color w:val="333333"/>
          <w:sz w:val="18"/>
          <w:szCs w:val="18"/>
        </w:rPr>
        <w:t> must be with you.</w:t>
      </w:r>
    </w:p>
    <w:p w14:paraId="4F0EC0A3" w14:textId="77777777" w:rsidR="00E355C1" w:rsidRPr="00483BF3" w:rsidRDefault="00E355C1" w:rsidP="005C4B85">
      <w:pPr>
        <w:pStyle w:val="NormalWeb"/>
        <w:shd w:val="clear" w:color="auto" w:fill="FFFFFF"/>
        <w:spacing w:before="80" w:beforeAutospacing="0" w:after="0" w:afterAutospacing="0"/>
        <w:ind w:left="357"/>
        <w:jc w:val="both"/>
        <w:textAlignment w:val="baseline"/>
        <w:rPr>
          <w:rFonts w:ascii="Arial" w:hAnsi="Arial" w:cs="Arial"/>
          <w:i/>
          <w:iCs/>
          <w:color w:val="333333"/>
          <w:sz w:val="18"/>
          <w:szCs w:val="18"/>
        </w:rPr>
      </w:pPr>
      <w:r w:rsidRPr="00483BF3">
        <w:rPr>
          <w:rFonts w:ascii="Arial" w:hAnsi="Arial" w:cs="Arial"/>
          <w:i/>
          <w:iCs/>
          <w:color w:val="333333"/>
          <w:sz w:val="18"/>
          <w:szCs w:val="18"/>
        </w:rPr>
        <w:lastRenderedPageBreak/>
        <w:t>They do not have to do this if there are urgent or serious circumstances that mean they cannot get one of these people to be with you.</w:t>
      </w:r>
    </w:p>
    <w:p w14:paraId="040113CC" w14:textId="77777777" w:rsidR="00E355C1" w:rsidRPr="00483BF3" w:rsidRDefault="00E355C1" w:rsidP="005C4B85">
      <w:pPr>
        <w:pStyle w:val="NormalWeb"/>
        <w:shd w:val="clear" w:color="auto" w:fill="FFFFFF"/>
        <w:spacing w:before="80" w:beforeAutospacing="0" w:after="120" w:afterAutospacing="0"/>
        <w:ind w:left="357"/>
        <w:jc w:val="both"/>
        <w:textAlignment w:val="baseline"/>
        <w:rPr>
          <w:rFonts w:ascii="Arial" w:hAnsi="Arial" w:cs="Arial"/>
          <w:i/>
          <w:iCs/>
          <w:color w:val="333333"/>
          <w:sz w:val="18"/>
          <w:szCs w:val="18"/>
        </w:rPr>
      </w:pPr>
      <w:r w:rsidRPr="00483BF3">
        <w:rPr>
          <w:rFonts w:ascii="Arial" w:hAnsi="Arial" w:cs="Arial"/>
          <w:i/>
          <w:iCs/>
          <w:color w:val="333333"/>
          <w:sz w:val="18"/>
          <w:szCs w:val="18"/>
        </w:rPr>
        <w:t>If the search is in a designated area and it is not ‘practicable’ for police to have a parent, guardian or independent person, police may use another person to watch the search. That other person could be another police officer. The law does not say what ‘practicable’ means. It could mean the police officer believes it would take too long for the parent, guardian or independent person to get there.</w:t>
      </w:r>
    </w:p>
    <w:p w14:paraId="38611FC6" w14:textId="77777777" w:rsidR="000A596D" w:rsidRPr="00483BF3" w:rsidRDefault="00E355C1" w:rsidP="000A596D">
      <w:pPr>
        <w:pStyle w:val="NormalWeb"/>
        <w:keepNext/>
        <w:keepLines/>
        <w:shd w:val="clear" w:color="auto" w:fill="FFFFFF"/>
        <w:spacing w:before="80" w:beforeAutospacing="0" w:after="0" w:afterAutospacing="0"/>
        <w:ind w:left="357"/>
        <w:jc w:val="both"/>
        <w:textAlignment w:val="baseline"/>
        <w:rPr>
          <w:rFonts w:ascii="Arial" w:hAnsi="Arial" w:cs="Arial"/>
          <w:i/>
          <w:iCs/>
          <w:color w:val="333333"/>
          <w:sz w:val="18"/>
          <w:szCs w:val="18"/>
        </w:rPr>
      </w:pPr>
      <w:r w:rsidRPr="00483BF3">
        <w:rPr>
          <w:rFonts w:ascii="Arial" w:hAnsi="Arial" w:cs="Arial"/>
          <w:b/>
          <w:bCs/>
          <w:i/>
          <w:iCs/>
          <w:color w:val="404A4B"/>
          <w:sz w:val="18"/>
          <w:szCs w:val="18"/>
        </w:rPr>
        <w:t>Internal body search</w:t>
      </w:r>
      <w:r w:rsidRPr="00483BF3">
        <w:rPr>
          <w:rFonts w:ascii="Arial" w:hAnsi="Arial" w:cs="Arial"/>
          <w:i/>
          <w:iCs/>
          <w:color w:val="404A4B"/>
          <w:sz w:val="18"/>
          <w:szCs w:val="18"/>
        </w:rPr>
        <w:t xml:space="preserve">: </w:t>
      </w:r>
      <w:r w:rsidRPr="00483BF3">
        <w:rPr>
          <w:rFonts w:ascii="Arial" w:hAnsi="Arial" w:cs="Arial"/>
          <w:i/>
          <w:iCs/>
          <w:color w:val="333333"/>
          <w:sz w:val="18"/>
          <w:szCs w:val="18"/>
        </w:rPr>
        <w:t>This means searching inside your body. An internal body search is a forensic procedure.  If you agree to it, only a doctor can do the search. The doctor must be the same sex as you. You do not have to agree to an internal body search. The police must get a </w:t>
      </w:r>
      <w:hyperlink r:id="rId15" w:anchor="court_order" w:tooltip="a document from the court that says you must do something. It is also a document that sets out your penalty if you are found guilty of breaking the law&#10;" w:history="1">
        <w:r w:rsidRPr="002803C5">
          <w:rPr>
            <w:rStyle w:val="Hyperlink"/>
            <w:rFonts w:ascii="Arial" w:hAnsi="Arial" w:cs="Arial"/>
            <w:i/>
            <w:iCs/>
            <w:color w:val="0C454C"/>
            <w:sz w:val="18"/>
            <w:szCs w:val="18"/>
            <w:u w:val="none"/>
            <w:bdr w:val="none" w:sz="0" w:space="0" w:color="auto" w:frame="1"/>
          </w:rPr>
          <w:t>court order</w:t>
        </w:r>
      </w:hyperlink>
      <w:r w:rsidRPr="00483BF3">
        <w:rPr>
          <w:rFonts w:ascii="Arial" w:hAnsi="Arial" w:cs="Arial"/>
          <w:i/>
          <w:iCs/>
          <w:color w:val="333333"/>
          <w:sz w:val="18"/>
          <w:szCs w:val="18"/>
        </w:rPr>
        <w:t> to do the search if you refuse.”</w:t>
      </w:r>
    </w:p>
    <w:p w14:paraId="010CBE48" w14:textId="77777777" w:rsidR="00E355C1" w:rsidRPr="00483BF3" w:rsidRDefault="00E355C1" w:rsidP="00E355C1">
      <w:pPr>
        <w:shd w:val="clear" w:color="auto" w:fill="FFFFFF"/>
        <w:jc w:val="both"/>
        <w:rPr>
          <w:rFonts w:ascii="Arial" w:hAnsi="Arial" w:cs="Arial"/>
          <w:color w:val="141412"/>
          <w:sz w:val="20"/>
          <w:szCs w:val="20"/>
        </w:rPr>
      </w:pPr>
    </w:p>
    <w:p w14:paraId="60EC9158" w14:textId="77777777" w:rsidR="002803C5" w:rsidRDefault="002803C5" w:rsidP="002803C5">
      <w:pPr>
        <w:pStyle w:val="NormalWeb"/>
        <w:shd w:val="clear" w:color="auto" w:fill="FFFFFF"/>
        <w:spacing w:before="0" w:beforeAutospacing="0" w:after="0" w:afterAutospacing="0"/>
        <w:jc w:val="both"/>
        <w:rPr>
          <w:rFonts w:ascii="Arial" w:hAnsi="Arial" w:cs="Arial"/>
          <w:color w:val="141412"/>
          <w:sz w:val="20"/>
          <w:szCs w:val="20"/>
        </w:rPr>
      </w:pPr>
      <w:r>
        <w:rPr>
          <w:rFonts w:ascii="Arial" w:hAnsi="Arial" w:cs="Arial"/>
          <w:color w:val="141412"/>
          <w:sz w:val="20"/>
          <w:szCs w:val="20"/>
        </w:rPr>
        <w:t>It is important to note the distinction between the conduct of a personal search and the conduct of a forensic procedure, for example</w:t>
      </w:r>
      <w:r w:rsidRPr="00483BF3">
        <w:rPr>
          <w:rFonts w:ascii="Arial" w:hAnsi="Arial" w:cs="Arial"/>
          <w:i/>
          <w:iCs/>
          <w:color w:val="000000"/>
          <w:sz w:val="20"/>
          <w:szCs w:val="20"/>
        </w:rPr>
        <w:t xml:space="preserve">.  </w:t>
      </w:r>
      <w:r>
        <w:rPr>
          <w:rFonts w:ascii="Arial" w:hAnsi="Arial" w:cs="Arial"/>
          <w:color w:val="000000"/>
          <w:sz w:val="20"/>
          <w:szCs w:val="20"/>
        </w:rPr>
        <w:t xml:space="preserve">The latter requires a court order, in relation to a child </w:t>
      </w:r>
      <w:r w:rsidRPr="00483BF3">
        <w:rPr>
          <w:rFonts w:ascii="Arial" w:hAnsi="Arial" w:cs="Arial"/>
          <w:color w:val="000000"/>
          <w:sz w:val="20"/>
          <w:szCs w:val="20"/>
        </w:rPr>
        <w:t xml:space="preserve">under s.464U of the </w:t>
      </w:r>
      <w:r w:rsidRPr="00483BF3">
        <w:rPr>
          <w:rFonts w:ascii="Arial" w:hAnsi="Arial" w:cs="Arial"/>
          <w:i/>
          <w:iCs/>
          <w:color w:val="000000"/>
          <w:sz w:val="20"/>
          <w:szCs w:val="20"/>
        </w:rPr>
        <w:t>Crimes Act 1958</w:t>
      </w:r>
      <w:r>
        <w:rPr>
          <w:rFonts w:ascii="Arial" w:hAnsi="Arial" w:cs="Arial"/>
          <w:i/>
          <w:iCs/>
          <w:color w:val="000000"/>
          <w:sz w:val="20"/>
          <w:szCs w:val="20"/>
        </w:rPr>
        <w:t>.</w:t>
      </w:r>
      <w:r>
        <w:rPr>
          <w:rFonts w:ascii="Arial" w:hAnsi="Arial" w:cs="Arial"/>
          <w:color w:val="000000"/>
          <w:sz w:val="20"/>
          <w:szCs w:val="20"/>
        </w:rPr>
        <w:t xml:space="preserve"> E</w:t>
      </w:r>
      <w:r w:rsidRPr="00483BF3">
        <w:rPr>
          <w:rFonts w:ascii="Arial" w:hAnsi="Arial" w:cs="Arial"/>
          <w:color w:val="000000"/>
          <w:sz w:val="20"/>
          <w:szCs w:val="20"/>
        </w:rPr>
        <w:t>xamples of a forensic procedure are a search of a body cavity or an examination of a person’s body for the purpose of obtaining evidence which might implicate the person in – or exonerate the person from – a criminal offence.</w:t>
      </w:r>
    </w:p>
    <w:p w14:paraId="6E90B7DB" w14:textId="77777777" w:rsidR="00E355C1" w:rsidRPr="00483BF3" w:rsidRDefault="00E355C1" w:rsidP="00E355C1">
      <w:pPr>
        <w:shd w:val="clear" w:color="auto" w:fill="FFFFFF"/>
        <w:jc w:val="both"/>
        <w:rPr>
          <w:rFonts w:ascii="Arial" w:hAnsi="Arial" w:cs="Arial"/>
          <w:color w:val="141412"/>
          <w:sz w:val="20"/>
          <w:szCs w:val="20"/>
        </w:rPr>
      </w:pPr>
    </w:p>
    <w:p w14:paraId="40EA3E86" w14:textId="77777777" w:rsidR="000A596D" w:rsidRPr="000A596D" w:rsidRDefault="007A4FE2" w:rsidP="000A596D">
      <w:pPr>
        <w:pStyle w:val="Heading3"/>
        <w:spacing w:after="120" w:line="240" w:lineRule="auto"/>
        <w:rPr>
          <w:rFonts w:ascii="Arial" w:hAnsi="Arial" w:cs="Arial"/>
          <w:b/>
          <w:bCs/>
          <w:sz w:val="20"/>
          <w:szCs w:val="16"/>
        </w:rPr>
      </w:pPr>
      <w:bookmarkStart w:id="142" w:name="_7.3.2_Legal_analysis"/>
      <w:bookmarkEnd w:id="142"/>
      <w:r w:rsidRPr="00F51496">
        <w:rPr>
          <w:rFonts w:ascii="Arial" w:hAnsi="Arial" w:cs="Arial"/>
          <w:b/>
          <w:bCs/>
          <w:color w:val="000000"/>
          <w:sz w:val="20"/>
        </w:rPr>
        <w:t>7.</w:t>
      </w:r>
      <w:r>
        <w:rPr>
          <w:rFonts w:ascii="Arial" w:hAnsi="Arial" w:cs="Arial"/>
          <w:b/>
          <w:bCs/>
          <w:color w:val="000000"/>
          <w:sz w:val="20"/>
        </w:rPr>
        <w:t>3.2</w:t>
      </w:r>
      <w:r w:rsidRPr="00F51496">
        <w:rPr>
          <w:rFonts w:ascii="Arial" w:hAnsi="Arial" w:cs="Arial"/>
          <w:b/>
          <w:bCs/>
          <w:color w:val="000000"/>
          <w:sz w:val="20"/>
        </w:rPr>
        <w:tab/>
      </w:r>
      <w:r>
        <w:rPr>
          <w:rFonts w:ascii="Arial" w:hAnsi="Arial" w:cs="Arial"/>
          <w:b/>
          <w:bCs/>
          <w:color w:val="000000"/>
          <w:sz w:val="20"/>
        </w:rPr>
        <w:t>Legal analysis of police powers to search adults and children</w:t>
      </w:r>
    </w:p>
    <w:p w14:paraId="756D7F28" w14:textId="77777777" w:rsidR="00E355C1" w:rsidRPr="00483BF3" w:rsidRDefault="00E355C1" w:rsidP="007A4FE2">
      <w:pPr>
        <w:shd w:val="clear" w:color="auto" w:fill="FFFFFF"/>
        <w:jc w:val="both"/>
        <w:rPr>
          <w:rFonts w:ascii="Arial" w:hAnsi="Arial" w:cs="Arial"/>
          <w:color w:val="141412"/>
          <w:sz w:val="20"/>
          <w:szCs w:val="20"/>
        </w:rPr>
      </w:pPr>
      <w:r w:rsidRPr="00483BF3">
        <w:rPr>
          <w:rFonts w:ascii="Arial" w:hAnsi="Arial" w:cs="Arial"/>
          <w:color w:val="141412"/>
          <w:sz w:val="20"/>
          <w:szCs w:val="20"/>
        </w:rPr>
        <w:t xml:space="preserve">An excellent legal analysis of </w:t>
      </w:r>
      <w:r w:rsidR="007A4FE2">
        <w:rPr>
          <w:rFonts w:ascii="Arial" w:hAnsi="Arial" w:cs="Arial"/>
          <w:color w:val="141412"/>
          <w:sz w:val="20"/>
          <w:szCs w:val="20"/>
        </w:rPr>
        <w:t xml:space="preserve">Victoria </w:t>
      </w:r>
      <w:r w:rsidRPr="00483BF3">
        <w:rPr>
          <w:rFonts w:ascii="Arial" w:hAnsi="Arial" w:cs="Arial"/>
          <w:color w:val="141412"/>
          <w:sz w:val="20"/>
          <w:szCs w:val="20"/>
        </w:rPr>
        <w:t xml:space="preserve">police search powers is contained in chapter 8.15 of the Judicial College’s </w:t>
      </w:r>
      <w:proofErr w:type="spellStart"/>
      <w:r w:rsidRPr="00483BF3">
        <w:rPr>
          <w:rFonts w:ascii="Arial" w:hAnsi="Arial" w:cs="Arial"/>
          <w:color w:val="141412"/>
          <w:sz w:val="20"/>
          <w:szCs w:val="20"/>
        </w:rPr>
        <w:t>eManual</w:t>
      </w:r>
      <w:proofErr w:type="spellEnd"/>
      <w:r w:rsidRPr="00483BF3">
        <w:rPr>
          <w:rFonts w:ascii="Arial" w:hAnsi="Arial" w:cs="Arial"/>
          <w:color w:val="141412"/>
          <w:sz w:val="20"/>
          <w:szCs w:val="20"/>
        </w:rPr>
        <w:t xml:space="preserve"> under the heading </w:t>
      </w:r>
      <w:bookmarkStart w:id="143" w:name="_Toc12970652"/>
      <w:r w:rsidRPr="00483BF3">
        <w:rPr>
          <w:rFonts w:ascii="Arial" w:hAnsi="Arial" w:cs="Arial"/>
          <w:b/>
          <w:bCs/>
          <w:color w:val="141412"/>
          <w:sz w:val="20"/>
          <w:szCs w:val="20"/>
        </w:rPr>
        <w:t>“</w:t>
      </w:r>
      <w:r w:rsidRPr="00483BF3">
        <w:rPr>
          <w:rFonts w:ascii="Arial" w:hAnsi="Arial" w:cs="Arial"/>
          <w:b/>
          <w:bCs/>
          <w:sz w:val="20"/>
          <w:szCs w:val="20"/>
        </w:rPr>
        <w:t>8.15 – Police search and seizure powers without a warrant”</w:t>
      </w:r>
      <w:r w:rsidRPr="00483BF3">
        <w:rPr>
          <w:rFonts w:ascii="Arial" w:hAnsi="Arial" w:cs="Arial"/>
          <w:sz w:val="20"/>
          <w:szCs w:val="20"/>
        </w:rPr>
        <w:t xml:space="preserve"> which was last updated on 28 August 2019.</w:t>
      </w:r>
      <w:bookmarkEnd w:id="143"/>
      <w:r w:rsidRPr="00483BF3">
        <w:rPr>
          <w:rFonts w:ascii="Arial" w:hAnsi="Arial" w:cs="Arial"/>
          <w:sz w:val="20"/>
          <w:szCs w:val="20"/>
        </w:rPr>
        <w:t xml:space="preserve">  </w:t>
      </w:r>
      <w:r w:rsidR="007A4FE2">
        <w:rPr>
          <w:rFonts w:ascii="Arial" w:hAnsi="Arial" w:cs="Arial"/>
          <w:sz w:val="20"/>
          <w:szCs w:val="20"/>
        </w:rPr>
        <w:t>T</w:t>
      </w:r>
      <w:r w:rsidRPr="00483BF3">
        <w:rPr>
          <w:rFonts w:ascii="Arial" w:hAnsi="Arial" w:cs="Arial"/>
          <w:sz w:val="20"/>
          <w:szCs w:val="20"/>
        </w:rPr>
        <w:t>he most relevant material from this document</w:t>
      </w:r>
      <w:r w:rsidR="007A4FE2">
        <w:rPr>
          <w:rFonts w:ascii="Arial" w:hAnsi="Arial" w:cs="Arial"/>
          <w:sz w:val="20"/>
          <w:szCs w:val="20"/>
        </w:rPr>
        <w:t xml:space="preserve"> is set out below</w:t>
      </w:r>
      <w:r w:rsidRPr="00483BF3">
        <w:rPr>
          <w:rFonts w:ascii="Arial" w:hAnsi="Arial" w:cs="Arial"/>
          <w:sz w:val="20"/>
          <w:szCs w:val="20"/>
        </w:rPr>
        <w:t>.</w:t>
      </w:r>
    </w:p>
    <w:p w14:paraId="04B411A1" w14:textId="77777777" w:rsidR="00E355C1" w:rsidRPr="00483BF3" w:rsidRDefault="00E355C1" w:rsidP="00E355C1">
      <w:pPr>
        <w:shd w:val="clear" w:color="auto" w:fill="FFFFFF"/>
        <w:jc w:val="both"/>
        <w:rPr>
          <w:rFonts w:ascii="Arial" w:hAnsi="Arial" w:cs="Arial"/>
          <w:color w:val="141412"/>
          <w:sz w:val="20"/>
          <w:szCs w:val="20"/>
        </w:rPr>
      </w:pPr>
    </w:p>
    <w:p w14:paraId="0B14F6C7" w14:textId="77777777" w:rsidR="00E355C1" w:rsidRPr="000438D8" w:rsidRDefault="00E355C1" w:rsidP="005C4B85">
      <w:pPr>
        <w:keepNext/>
        <w:keepLines/>
        <w:shd w:val="clear" w:color="auto" w:fill="FFFFFF"/>
        <w:ind w:firstLine="357"/>
        <w:jc w:val="both"/>
        <w:rPr>
          <w:rFonts w:ascii="Arial" w:hAnsi="Arial" w:cs="Arial"/>
          <w:color w:val="141412"/>
          <w:sz w:val="20"/>
          <w:szCs w:val="20"/>
          <w:u w:val="single"/>
        </w:rPr>
      </w:pPr>
      <w:r w:rsidRPr="000438D8">
        <w:rPr>
          <w:rFonts w:ascii="Arial" w:hAnsi="Arial" w:cs="Arial"/>
          <w:b/>
          <w:bCs/>
          <w:color w:val="141412"/>
          <w:sz w:val="20"/>
          <w:szCs w:val="20"/>
          <w:u w:val="single"/>
        </w:rPr>
        <w:t>Introduction</w:t>
      </w:r>
    </w:p>
    <w:p w14:paraId="3E4BE6FE" w14:textId="77777777" w:rsidR="00E355C1" w:rsidRPr="00483BF3" w:rsidRDefault="00E355C1" w:rsidP="003F0317">
      <w:pPr>
        <w:numPr>
          <w:ilvl w:val="0"/>
          <w:numId w:val="34"/>
        </w:numPr>
        <w:spacing w:before="120"/>
        <w:ind w:left="714" w:hanging="357"/>
        <w:jc w:val="both"/>
        <w:rPr>
          <w:rFonts w:ascii="Arial" w:hAnsi="Arial" w:cs="Arial"/>
          <w:sz w:val="20"/>
          <w:szCs w:val="20"/>
        </w:rPr>
      </w:pPr>
      <w:r w:rsidRPr="00483BF3">
        <w:rPr>
          <w:rFonts w:ascii="Arial" w:hAnsi="Arial" w:cs="Arial"/>
          <w:sz w:val="20"/>
          <w:szCs w:val="20"/>
        </w:rPr>
        <w:t xml:space="preserve">Police officers’ powers of search and seizure in relation to persons, goods and land are circumscribed in the absence of an authorising warrant. </w:t>
      </w:r>
    </w:p>
    <w:p w14:paraId="00E968AE" w14:textId="77777777" w:rsidR="00E355C1" w:rsidRPr="00483BF3" w:rsidRDefault="00E355C1" w:rsidP="003F0317">
      <w:pPr>
        <w:numPr>
          <w:ilvl w:val="0"/>
          <w:numId w:val="34"/>
        </w:numPr>
        <w:spacing w:before="120"/>
        <w:jc w:val="both"/>
        <w:rPr>
          <w:rFonts w:ascii="Arial" w:hAnsi="Arial" w:cs="Arial"/>
          <w:sz w:val="20"/>
          <w:szCs w:val="20"/>
        </w:rPr>
      </w:pPr>
      <w:r w:rsidRPr="00483BF3">
        <w:rPr>
          <w:rFonts w:ascii="Arial" w:hAnsi="Arial" w:cs="Arial"/>
          <w:b/>
          <w:bCs/>
          <w:sz w:val="20"/>
          <w:szCs w:val="20"/>
        </w:rPr>
        <w:t>Interferences with one’s person or possessions are presumed to be a grave infringement of elementary common law rights and may engage the doctrine of trespass to person or goods.</w:t>
      </w:r>
      <w:r w:rsidRPr="00483BF3">
        <w:rPr>
          <w:rFonts w:ascii="Arial" w:hAnsi="Arial" w:cs="Arial"/>
          <w:sz w:val="20"/>
          <w:szCs w:val="20"/>
        </w:rPr>
        <w:t xml:space="preserve"> The mere fact that a person is a police officer does not justify such an interference (</w:t>
      </w:r>
      <w:proofErr w:type="spellStart"/>
      <w:r w:rsidRPr="00483BF3">
        <w:rPr>
          <w:rFonts w:ascii="Arial" w:hAnsi="Arial" w:cs="Arial"/>
          <w:i/>
          <w:sz w:val="20"/>
          <w:szCs w:val="20"/>
        </w:rPr>
        <w:t>Trobrudge</w:t>
      </w:r>
      <w:proofErr w:type="spellEnd"/>
      <w:r w:rsidRPr="00483BF3">
        <w:rPr>
          <w:rFonts w:ascii="Arial" w:hAnsi="Arial" w:cs="Arial"/>
          <w:i/>
          <w:sz w:val="20"/>
          <w:szCs w:val="20"/>
        </w:rPr>
        <w:t xml:space="preserve"> v Hardy </w:t>
      </w:r>
      <w:r w:rsidRPr="00483BF3">
        <w:rPr>
          <w:rFonts w:ascii="Arial" w:hAnsi="Arial" w:cs="Arial"/>
          <w:sz w:val="20"/>
          <w:szCs w:val="20"/>
        </w:rPr>
        <w:t xml:space="preserve">(1955) 94 CLR 147, 152). </w:t>
      </w:r>
    </w:p>
    <w:p w14:paraId="15619CDA" w14:textId="77777777" w:rsidR="00E355C1" w:rsidRPr="00483BF3" w:rsidRDefault="00E355C1" w:rsidP="003F0317">
      <w:pPr>
        <w:numPr>
          <w:ilvl w:val="0"/>
          <w:numId w:val="34"/>
        </w:numPr>
        <w:spacing w:before="120"/>
        <w:jc w:val="both"/>
        <w:rPr>
          <w:rFonts w:ascii="Arial" w:hAnsi="Arial" w:cs="Arial"/>
          <w:sz w:val="20"/>
          <w:szCs w:val="20"/>
        </w:rPr>
      </w:pPr>
      <w:r w:rsidRPr="00483BF3">
        <w:rPr>
          <w:rFonts w:ascii="Arial" w:hAnsi="Arial" w:cs="Arial"/>
          <w:sz w:val="20"/>
          <w:szCs w:val="20"/>
        </w:rPr>
        <w:t>Similarly, police officers are subject to the law regarding trespass to land and require authority or consent to enter private premises (</w:t>
      </w:r>
      <w:r w:rsidRPr="00483BF3">
        <w:rPr>
          <w:rFonts w:ascii="Arial" w:hAnsi="Arial" w:cs="Arial"/>
          <w:i/>
          <w:sz w:val="20"/>
          <w:szCs w:val="20"/>
        </w:rPr>
        <w:t>Mackay v Abrahams</w:t>
      </w:r>
      <w:r w:rsidRPr="00483BF3">
        <w:rPr>
          <w:rFonts w:ascii="Arial" w:hAnsi="Arial" w:cs="Arial"/>
          <w:sz w:val="20"/>
          <w:szCs w:val="20"/>
        </w:rPr>
        <w:t xml:space="preserve"> [1916] VLR 681, 684; </w:t>
      </w:r>
      <w:r w:rsidRPr="00483BF3">
        <w:rPr>
          <w:rFonts w:ascii="Arial" w:hAnsi="Arial" w:cs="Arial"/>
          <w:i/>
          <w:sz w:val="20"/>
          <w:szCs w:val="20"/>
        </w:rPr>
        <w:t>Plenty v Dillon</w:t>
      </w:r>
      <w:r w:rsidRPr="00483BF3">
        <w:rPr>
          <w:rFonts w:ascii="Arial" w:hAnsi="Arial" w:cs="Arial"/>
          <w:sz w:val="20"/>
          <w:szCs w:val="20"/>
        </w:rPr>
        <w:t xml:space="preserve"> (1991) 171 CLR 635, [4]). </w:t>
      </w:r>
    </w:p>
    <w:p w14:paraId="5CCB0F2B" w14:textId="77777777" w:rsidR="00E355C1" w:rsidRPr="00483BF3" w:rsidRDefault="00E355C1" w:rsidP="003F0317">
      <w:pPr>
        <w:numPr>
          <w:ilvl w:val="0"/>
          <w:numId w:val="34"/>
        </w:numPr>
        <w:spacing w:before="120"/>
        <w:jc w:val="both"/>
        <w:rPr>
          <w:rFonts w:ascii="Arial" w:hAnsi="Arial" w:cs="Arial"/>
          <w:sz w:val="20"/>
          <w:szCs w:val="20"/>
        </w:rPr>
      </w:pPr>
      <w:r w:rsidRPr="00483BF3">
        <w:rPr>
          <w:rFonts w:ascii="Arial" w:hAnsi="Arial" w:cs="Arial"/>
          <w:sz w:val="20"/>
          <w:szCs w:val="20"/>
        </w:rPr>
        <w:t xml:space="preserve">One statutory exception to this principle is found in s 459A of the </w:t>
      </w:r>
      <w:r w:rsidRPr="00483BF3">
        <w:rPr>
          <w:rFonts w:ascii="Arial" w:hAnsi="Arial" w:cs="Arial"/>
          <w:i/>
          <w:sz w:val="20"/>
          <w:szCs w:val="20"/>
        </w:rPr>
        <w:t>Crimes Act 1958</w:t>
      </w:r>
      <w:r w:rsidRPr="00483BF3">
        <w:rPr>
          <w:rFonts w:ascii="Arial" w:hAnsi="Arial" w:cs="Arial"/>
          <w:sz w:val="20"/>
          <w:szCs w:val="20"/>
        </w:rPr>
        <w:t xml:space="preserve">, which authorises entry onto private premises for the purpose of arresting a person in accordance with ss 458 or 459 of the </w:t>
      </w:r>
      <w:r w:rsidRPr="00483BF3">
        <w:rPr>
          <w:rFonts w:ascii="Arial" w:hAnsi="Arial" w:cs="Arial"/>
          <w:i/>
          <w:sz w:val="20"/>
          <w:szCs w:val="20"/>
        </w:rPr>
        <w:t>Crimes Act 1958</w:t>
      </w:r>
      <w:r w:rsidRPr="00483BF3">
        <w:rPr>
          <w:rFonts w:ascii="Arial" w:hAnsi="Arial" w:cs="Arial"/>
          <w:sz w:val="20"/>
          <w:szCs w:val="20"/>
        </w:rPr>
        <w:t>, where the police officer believes on reasonable grounds the person has committed a serious indictable offence or has escaped from legal custody. See 8.14 – Powers of arrest, for information on these provisions.</w:t>
      </w:r>
    </w:p>
    <w:p w14:paraId="7511BDE5" w14:textId="77777777" w:rsidR="00E355C1" w:rsidRPr="00483BF3" w:rsidRDefault="00E355C1" w:rsidP="003F0317">
      <w:pPr>
        <w:numPr>
          <w:ilvl w:val="0"/>
          <w:numId w:val="34"/>
        </w:numPr>
        <w:spacing w:before="120"/>
        <w:jc w:val="both"/>
        <w:rPr>
          <w:rFonts w:ascii="Arial" w:hAnsi="Arial" w:cs="Arial"/>
          <w:b/>
          <w:bCs/>
          <w:sz w:val="20"/>
          <w:szCs w:val="20"/>
        </w:rPr>
      </w:pPr>
      <w:r w:rsidRPr="00483BF3">
        <w:rPr>
          <w:rFonts w:ascii="Arial" w:hAnsi="Arial" w:cs="Arial"/>
          <w:b/>
          <w:bCs/>
          <w:sz w:val="20"/>
          <w:szCs w:val="20"/>
        </w:rPr>
        <w:t>Police search and seizure powers generally arise in three circumstances:</w:t>
      </w:r>
    </w:p>
    <w:p w14:paraId="44AEF779" w14:textId="77777777" w:rsidR="00E355C1" w:rsidRPr="00483BF3" w:rsidRDefault="00E355C1" w:rsidP="00FB26DA">
      <w:pPr>
        <w:numPr>
          <w:ilvl w:val="0"/>
          <w:numId w:val="45"/>
        </w:numPr>
        <w:spacing w:before="60"/>
        <w:ind w:left="1287" w:hanging="567"/>
        <w:jc w:val="both"/>
        <w:rPr>
          <w:rFonts w:ascii="Arial" w:hAnsi="Arial" w:cs="Arial"/>
          <w:b/>
          <w:bCs/>
          <w:sz w:val="20"/>
          <w:szCs w:val="20"/>
        </w:rPr>
      </w:pPr>
      <w:r w:rsidRPr="00483BF3">
        <w:rPr>
          <w:rFonts w:ascii="Arial" w:hAnsi="Arial" w:cs="Arial"/>
          <w:b/>
          <w:bCs/>
          <w:sz w:val="20"/>
          <w:szCs w:val="20"/>
        </w:rPr>
        <w:t>Search incidental to an arrest;</w:t>
      </w:r>
    </w:p>
    <w:p w14:paraId="0758AB69" w14:textId="77777777" w:rsidR="00E355C1" w:rsidRPr="00483BF3" w:rsidRDefault="00E355C1" w:rsidP="00FB26DA">
      <w:pPr>
        <w:numPr>
          <w:ilvl w:val="0"/>
          <w:numId w:val="45"/>
        </w:numPr>
        <w:spacing w:before="60"/>
        <w:ind w:left="1287" w:hanging="567"/>
        <w:jc w:val="both"/>
        <w:rPr>
          <w:rFonts w:ascii="Arial" w:hAnsi="Arial" w:cs="Arial"/>
          <w:b/>
          <w:bCs/>
          <w:sz w:val="20"/>
          <w:szCs w:val="20"/>
        </w:rPr>
      </w:pPr>
      <w:r w:rsidRPr="00483BF3">
        <w:rPr>
          <w:rFonts w:ascii="Arial" w:hAnsi="Arial" w:cs="Arial"/>
          <w:b/>
          <w:bCs/>
          <w:sz w:val="20"/>
          <w:szCs w:val="20"/>
        </w:rPr>
        <w:t>Search and seizure of stolen goods;</w:t>
      </w:r>
    </w:p>
    <w:p w14:paraId="6FB49570" w14:textId="77777777" w:rsidR="00E355C1" w:rsidRPr="00483BF3" w:rsidRDefault="00E355C1" w:rsidP="00FB26DA">
      <w:pPr>
        <w:numPr>
          <w:ilvl w:val="0"/>
          <w:numId w:val="45"/>
        </w:numPr>
        <w:spacing w:before="60"/>
        <w:ind w:left="1287" w:hanging="567"/>
        <w:jc w:val="both"/>
        <w:rPr>
          <w:rFonts w:ascii="Arial" w:hAnsi="Arial" w:cs="Arial"/>
          <w:b/>
          <w:bCs/>
          <w:sz w:val="20"/>
          <w:szCs w:val="20"/>
        </w:rPr>
      </w:pPr>
      <w:r w:rsidRPr="00483BF3">
        <w:rPr>
          <w:rFonts w:ascii="Arial" w:hAnsi="Arial" w:cs="Arial"/>
          <w:b/>
          <w:bCs/>
          <w:sz w:val="20"/>
          <w:szCs w:val="20"/>
        </w:rPr>
        <w:t>Specific statutory powers.</w:t>
      </w:r>
    </w:p>
    <w:p w14:paraId="7DD5CFA9" w14:textId="77777777" w:rsidR="00E355C1" w:rsidRPr="00483BF3" w:rsidRDefault="00E355C1" w:rsidP="003F0317">
      <w:pPr>
        <w:numPr>
          <w:ilvl w:val="0"/>
          <w:numId w:val="34"/>
        </w:numPr>
        <w:spacing w:before="120"/>
        <w:jc w:val="both"/>
        <w:rPr>
          <w:rFonts w:ascii="Arial" w:hAnsi="Arial" w:cs="Arial"/>
          <w:sz w:val="20"/>
          <w:szCs w:val="20"/>
        </w:rPr>
      </w:pPr>
      <w:r w:rsidRPr="00483BF3">
        <w:rPr>
          <w:rFonts w:ascii="Arial" w:hAnsi="Arial" w:cs="Arial"/>
          <w:sz w:val="20"/>
          <w:szCs w:val="20"/>
        </w:rPr>
        <w:t>Recent cases have also considered whether there is a broader power to conduct investigative searches in relation to serious offences [see paragraphs 34-39 below].</w:t>
      </w:r>
    </w:p>
    <w:p w14:paraId="0E8C8ED8" w14:textId="77777777" w:rsidR="00E355C1" w:rsidRPr="00483BF3" w:rsidRDefault="00E355C1" w:rsidP="003F0317">
      <w:pPr>
        <w:numPr>
          <w:ilvl w:val="0"/>
          <w:numId w:val="34"/>
        </w:numPr>
        <w:spacing w:before="120"/>
        <w:jc w:val="both"/>
        <w:rPr>
          <w:rFonts w:ascii="Arial" w:hAnsi="Arial" w:cs="Arial"/>
          <w:sz w:val="20"/>
          <w:szCs w:val="20"/>
        </w:rPr>
      </w:pPr>
      <w:r w:rsidRPr="00483BF3">
        <w:rPr>
          <w:rFonts w:ascii="Arial" w:hAnsi="Arial" w:cs="Arial"/>
          <w:sz w:val="20"/>
          <w:szCs w:val="20"/>
        </w:rPr>
        <w:t xml:space="preserve">Where it arises as an issue, the lawfulness of a search will need to be determined before the possible exclusion of the evidence under </w:t>
      </w:r>
      <w:r w:rsidRPr="00483BF3">
        <w:rPr>
          <w:rFonts w:ascii="Arial" w:hAnsi="Arial" w:cs="Arial"/>
          <w:i/>
          <w:sz w:val="20"/>
          <w:szCs w:val="20"/>
        </w:rPr>
        <w:t xml:space="preserve">Evidence Act 2008 </w:t>
      </w:r>
      <w:r w:rsidRPr="00483BF3">
        <w:rPr>
          <w:rFonts w:ascii="Arial" w:hAnsi="Arial" w:cs="Arial"/>
          <w:sz w:val="20"/>
          <w:szCs w:val="20"/>
        </w:rPr>
        <w:t>s 138 is considered. It is only if the court decides that the search was unlawful that s 138 may be engaged (</w:t>
      </w:r>
      <w:r w:rsidRPr="00483BF3">
        <w:rPr>
          <w:rFonts w:ascii="Arial" w:hAnsi="Arial" w:cs="Arial"/>
          <w:i/>
          <w:sz w:val="20"/>
          <w:szCs w:val="20"/>
        </w:rPr>
        <w:t xml:space="preserve">McElroy &amp; Wallace v The Queen </w:t>
      </w:r>
      <w:r w:rsidRPr="00483BF3">
        <w:rPr>
          <w:rFonts w:ascii="Arial" w:hAnsi="Arial" w:cs="Arial"/>
          <w:sz w:val="20"/>
          <w:szCs w:val="20"/>
        </w:rPr>
        <w:t>[2018] 55 VR 450, [116]).</w:t>
      </w:r>
    </w:p>
    <w:p w14:paraId="41509F1A" w14:textId="77777777" w:rsidR="00E355C1" w:rsidRPr="00483BF3" w:rsidRDefault="00E355C1" w:rsidP="00E355C1">
      <w:pPr>
        <w:shd w:val="clear" w:color="auto" w:fill="FFFFFF"/>
        <w:jc w:val="both"/>
        <w:rPr>
          <w:rFonts w:ascii="Arial" w:hAnsi="Arial" w:cs="Arial"/>
          <w:color w:val="141412"/>
          <w:sz w:val="20"/>
          <w:szCs w:val="20"/>
        </w:rPr>
      </w:pPr>
    </w:p>
    <w:p w14:paraId="4CF48FD9" w14:textId="77777777" w:rsidR="00E355C1" w:rsidRPr="000438D8" w:rsidRDefault="00E355C1" w:rsidP="000438D8">
      <w:pPr>
        <w:shd w:val="clear" w:color="auto" w:fill="FFFFFF"/>
        <w:ind w:firstLine="360"/>
        <w:jc w:val="both"/>
        <w:rPr>
          <w:rFonts w:ascii="Arial" w:hAnsi="Arial" w:cs="Arial"/>
          <w:color w:val="141412"/>
          <w:sz w:val="20"/>
          <w:szCs w:val="20"/>
          <w:u w:val="single"/>
        </w:rPr>
      </w:pPr>
      <w:r w:rsidRPr="000438D8">
        <w:rPr>
          <w:rFonts w:ascii="Arial" w:hAnsi="Arial" w:cs="Arial"/>
          <w:b/>
          <w:bCs/>
          <w:color w:val="141412"/>
          <w:sz w:val="20"/>
          <w:szCs w:val="20"/>
          <w:u w:val="single"/>
        </w:rPr>
        <w:t>Search and seizure incidental to an arrest</w:t>
      </w:r>
    </w:p>
    <w:p w14:paraId="5D3F44C8" w14:textId="77777777" w:rsidR="00E355C1" w:rsidRPr="00483BF3" w:rsidRDefault="00E355C1" w:rsidP="000438D8">
      <w:pPr>
        <w:shd w:val="clear" w:color="auto" w:fill="FFFFFF"/>
        <w:spacing w:before="120"/>
        <w:ind w:firstLine="360"/>
        <w:jc w:val="both"/>
        <w:rPr>
          <w:rFonts w:ascii="Arial" w:hAnsi="Arial" w:cs="Arial"/>
          <w:b/>
          <w:bCs/>
          <w:color w:val="141412"/>
          <w:sz w:val="20"/>
          <w:szCs w:val="20"/>
        </w:rPr>
      </w:pPr>
      <w:r w:rsidRPr="00483BF3">
        <w:rPr>
          <w:rFonts w:ascii="Arial" w:hAnsi="Arial" w:cs="Arial"/>
          <w:b/>
          <w:bCs/>
          <w:color w:val="141412"/>
          <w:sz w:val="20"/>
          <w:szCs w:val="20"/>
        </w:rPr>
        <w:t>What is permitted when searching a person under arrest?</w:t>
      </w:r>
    </w:p>
    <w:p w14:paraId="5F3E9B66" w14:textId="77777777" w:rsidR="00E355C1" w:rsidRPr="00483BF3" w:rsidRDefault="00E355C1" w:rsidP="003F0317">
      <w:pPr>
        <w:numPr>
          <w:ilvl w:val="0"/>
          <w:numId w:val="34"/>
        </w:numPr>
        <w:spacing w:before="120"/>
        <w:jc w:val="both"/>
        <w:rPr>
          <w:rFonts w:ascii="Arial" w:hAnsi="Arial" w:cs="Arial"/>
          <w:b/>
          <w:bCs/>
          <w:sz w:val="20"/>
          <w:szCs w:val="20"/>
        </w:rPr>
      </w:pPr>
      <w:r w:rsidRPr="00483BF3">
        <w:rPr>
          <w:rFonts w:ascii="Arial" w:hAnsi="Arial" w:cs="Arial"/>
          <w:b/>
          <w:bCs/>
          <w:sz w:val="20"/>
          <w:szCs w:val="20"/>
        </w:rPr>
        <w:t>A police officer has a common law duty to take reasonable measures to prevent a person in custody from harming themselves or others or destroying or disposing of evidence. This often involves a search of the person’s clothes and body. Such a search is called a ‘safety and evidence search’ (</w:t>
      </w:r>
      <w:proofErr w:type="spellStart"/>
      <w:r w:rsidRPr="00483BF3">
        <w:rPr>
          <w:rFonts w:ascii="Arial" w:hAnsi="Arial" w:cs="Arial"/>
          <w:b/>
          <w:bCs/>
          <w:i/>
          <w:sz w:val="20"/>
          <w:szCs w:val="20"/>
        </w:rPr>
        <w:t>Botton</w:t>
      </w:r>
      <w:proofErr w:type="spellEnd"/>
      <w:r w:rsidRPr="00483BF3">
        <w:rPr>
          <w:rFonts w:ascii="Arial" w:hAnsi="Arial" w:cs="Arial"/>
          <w:b/>
          <w:bCs/>
          <w:i/>
          <w:sz w:val="20"/>
          <w:szCs w:val="20"/>
        </w:rPr>
        <w:t xml:space="preserve"> v Winn</w:t>
      </w:r>
      <w:r w:rsidRPr="00483BF3">
        <w:rPr>
          <w:rFonts w:ascii="Arial" w:hAnsi="Arial" w:cs="Arial"/>
          <w:b/>
          <w:bCs/>
          <w:sz w:val="20"/>
          <w:szCs w:val="20"/>
        </w:rPr>
        <w:t xml:space="preserve"> (Supreme Court of Victoria, J H Phillips J, 18 December 1987); </w:t>
      </w:r>
      <w:r w:rsidRPr="00483BF3">
        <w:rPr>
          <w:rFonts w:ascii="Arial" w:hAnsi="Arial" w:cs="Arial"/>
          <w:b/>
          <w:bCs/>
          <w:i/>
          <w:sz w:val="20"/>
          <w:szCs w:val="20"/>
        </w:rPr>
        <w:t>Director of Public Prosecutions v Tupper</w:t>
      </w:r>
      <w:r w:rsidRPr="00483BF3">
        <w:rPr>
          <w:rFonts w:ascii="Arial" w:hAnsi="Arial" w:cs="Arial"/>
          <w:b/>
          <w:bCs/>
          <w:sz w:val="20"/>
          <w:szCs w:val="20"/>
        </w:rPr>
        <w:t xml:space="preserve"> (2018) 55 VR 720, [35]). </w:t>
      </w:r>
    </w:p>
    <w:p w14:paraId="7FDC83B9" w14:textId="77777777" w:rsidR="00E355C1" w:rsidRPr="00483BF3" w:rsidRDefault="00E355C1" w:rsidP="003F0317">
      <w:pPr>
        <w:numPr>
          <w:ilvl w:val="0"/>
          <w:numId w:val="34"/>
        </w:numPr>
        <w:spacing w:before="120"/>
        <w:jc w:val="both"/>
        <w:rPr>
          <w:rFonts w:ascii="Arial" w:hAnsi="Arial" w:cs="Arial"/>
          <w:sz w:val="20"/>
          <w:szCs w:val="20"/>
        </w:rPr>
      </w:pPr>
      <w:r w:rsidRPr="00483BF3">
        <w:rPr>
          <w:rFonts w:ascii="Arial" w:hAnsi="Arial" w:cs="Arial"/>
          <w:b/>
          <w:bCs/>
          <w:sz w:val="20"/>
          <w:szCs w:val="20"/>
        </w:rPr>
        <w:lastRenderedPageBreak/>
        <w:t>What amounts to a reasonable method of discharging this duty will turn on the circumstances of the case and should ordinarily involve the person being informed of the reasons for the search (</w:t>
      </w:r>
      <w:proofErr w:type="spellStart"/>
      <w:r w:rsidRPr="00483BF3">
        <w:rPr>
          <w:rFonts w:ascii="Arial" w:hAnsi="Arial" w:cs="Arial"/>
          <w:b/>
          <w:bCs/>
          <w:i/>
          <w:sz w:val="20"/>
          <w:szCs w:val="20"/>
        </w:rPr>
        <w:t>Botton</w:t>
      </w:r>
      <w:proofErr w:type="spellEnd"/>
      <w:r w:rsidRPr="00483BF3">
        <w:rPr>
          <w:rFonts w:ascii="Arial" w:hAnsi="Arial" w:cs="Arial"/>
          <w:b/>
          <w:bCs/>
          <w:i/>
          <w:sz w:val="20"/>
          <w:szCs w:val="20"/>
        </w:rPr>
        <w:t xml:space="preserve"> v Winn</w:t>
      </w:r>
      <w:r w:rsidRPr="00483BF3">
        <w:rPr>
          <w:rFonts w:ascii="Arial" w:hAnsi="Arial" w:cs="Arial"/>
          <w:b/>
          <w:bCs/>
          <w:sz w:val="20"/>
          <w:szCs w:val="20"/>
        </w:rPr>
        <w:t xml:space="preserve"> (Supreme Court of Victoria, J H Phillips J, 18 December 1987)).</w:t>
      </w:r>
      <w:r w:rsidRPr="00483BF3">
        <w:rPr>
          <w:rFonts w:ascii="Arial" w:hAnsi="Arial" w:cs="Arial"/>
          <w:sz w:val="20"/>
          <w:szCs w:val="20"/>
        </w:rPr>
        <w:t xml:space="preserve"> </w:t>
      </w:r>
    </w:p>
    <w:p w14:paraId="49B65115" w14:textId="77777777" w:rsidR="00E355C1" w:rsidRPr="00483BF3" w:rsidRDefault="00E355C1" w:rsidP="003F0317">
      <w:pPr>
        <w:numPr>
          <w:ilvl w:val="0"/>
          <w:numId w:val="34"/>
        </w:numPr>
        <w:spacing w:before="120"/>
        <w:jc w:val="both"/>
        <w:rPr>
          <w:rFonts w:ascii="Arial" w:hAnsi="Arial" w:cs="Arial"/>
          <w:b/>
          <w:bCs/>
          <w:sz w:val="20"/>
          <w:szCs w:val="20"/>
        </w:rPr>
      </w:pPr>
      <w:r w:rsidRPr="00483BF3">
        <w:rPr>
          <w:rFonts w:ascii="Arial" w:hAnsi="Arial" w:cs="Arial"/>
          <w:b/>
          <w:bCs/>
          <w:sz w:val="20"/>
          <w:szCs w:val="20"/>
        </w:rPr>
        <w:t xml:space="preserve">In certain circumstances, this common law power may involve requiring the person to remove some or all of their clothes </w:t>
      </w:r>
      <w:r w:rsidRPr="00483BF3">
        <w:rPr>
          <w:rFonts w:ascii="Arial" w:hAnsi="Arial" w:cs="Arial"/>
          <w:b/>
          <w:bCs/>
          <w:i/>
          <w:sz w:val="20"/>
          <w:szCs w:val="20"/>
        </w:rPr>
        <w:t>(</w:t>
      </w:r>
      <w:proofErr w:type="spellStart"/>
      <w:r w:rsidRPr="00483BF3">
        <w:rPr>
          <w:rFonts w:ascii="Arial" w:hAnsi="Arial" w:cs="Arial"/>
          <w:b/>
          <w:bCs/>
          <w:i/>
          <w:sz w:val="20"/>
          <w:szCs w:val="20"/>
        </w:rPr>
        <w:t>Botton</w:t>
      </w:r>
      <w:proofErr w:type="spellEnd"/>
      <w:r w:rsidRPr="00483BF3">
        <w:rPr>
          <w:rFonts w:ascii="Arial" w:hAnsi="Arial" w:cs="Arial"/>
          <w:b/>
          <w:bCs/>
          <w:i/>
          <w:sz w:val="20"/>
          <w:szCs w:val="20"/>
        </w:rPr>
        <w:t xml:space="preserve"> v Winn</w:t>
      </w:r>
      <w:r w:rsidRPr="00483BF3">
        <w:rPr>
          <w:rFonts w:ascii="Arial" w:hAnsi="Arial" w:cs="Arial"/>
          <w:b/>
          <w:bCs/>
          <w:sz w:val="20"/>
          <w:szCs w:val="20"/>
        </w:rPr>
        <w:t xml:space="preserve"> (Supreme Court of Victoria, J H Phillips J, 18 December 1987)). </w:t>
      </w:r>
    </w:p>
    <w:p w14:paraId="72517CA6" w14:textId="77777777" w:rsidR="00E355C1" w:rsidRPr="00483BF3" w:rsidRDefault="00E355C1" w:rsidP="003F0317">
      <w:pPr>
        <w:numPr>
          <w:ilvl w:val="0"/>
          <w:numId w:val="34"/>
        </w:numPr>
        <w:spacing w:before="120"/>
        <w:jc w:val="both"/>
        <w:rPr>
          <w:rFonts w:ascii="Arial" w:hAnsi="Arial" w:cs="Arial"/>
          <w:sz w:val="20"/>
          <w:szCs w:val="20"/>
        </w:rPr>
      </w:pPr>
      <w:r w:rsidRPr="00483BF3">
        <w:rPr>
          <w:rFonts w:ascii="Arial" w:hAnsi="Arial" w:cs="Arial"/>
          <w:sz w:val="20"/>
          <w:szCs w:val="20"/>
        </w:rPr>
        <w:t>Officers conducting such searches must weigh the affront to a person’s dignity against the desirability of preserving and protecting evidence and persons (</w:t>
      </w:r>
      <w:r w:rsidRPr="00483BF3">
        <w:rPr>
          <w:rFonts w:ascii="Arial" w:hAnsi="Arial" w:cs="Arial"/>
          <w:i/>
          <w:sz w:val="20"/>
          <w:szCs w:val="20"/>
        </w:rPr>
        <w:t>Director of Public Prosecutions v Tupper</w:t>
      </w:r>
      <w:r w:rsidRPr="00483BF3">
        <w:rPr>
          <w:rFonts w:ascii="Arial" w:hAnsi="Arial" w:cs="Arial"/>
          <w:sz w:val="20"/>
          <w:szCs w:val="20"/>
        </w:rPr>
        <w:t xml:space="preserve"> (2018) 55 VR 720, [37]).</w:t>
      </w:r>
    </w:p>
    <w:p w14:paraId="3B27ED55" w14:textId="77777777" w:rsidR="00E355C1" w:rsidRPr="00483BF3" w:rsidRDefault="00E355C1" w:rsidP="006874D8">
      <w:pPr>
        <w:numPr>
          <w:ilvl w:val="0"/>
          <w:numId w:val="34"/>
        </w:numPr>
        <w:spacing w:before="120"/>
        <w:ind w:left="714" w:hanging="357"/>
        <w:jc w:val="both"/>
        <w:rPr>
          <w:rFonts w:ascii="Arial" w:hAnsi="Arial" w:cs="Arial"/>
          <w:b/>
          <w:bCs/>
          <w:sz w:val="20"/>
          <w:szCs w:val="20"/>
        </w:rPr>
      </w:pPr>
      <w:r w:rsidRPr="00483BF3">
        <w:rPr>
          <w:rFonts w:ascii="Arial" w:hAnsi="Arial" w:cs="Arial"/>
          <w:b/>
          <w:bCs/>
          <w:sz w:val="20"/>
          <w:szCs w:val="20"/>
        </w:rPr>
        <w:t xml:space="preserve">The common law power to conduct a safety and evidence search does not permit forensic procedures. Police officers who wish to take a sample from a person, conduct a procedure on the person or make a physical examination of the person must comply with the requirements imposed by </w:t>
      </w:r>
      <w:r w:rsidRPr="00483BF3">
        <w:rPr>
          <w:rFonts w:ascii="Arial" w:hAnsi="Arial" w:cs="Arial"/>
          <w:b/>
          <w:bCs/>
          <w:i/>
          <w:sz w:val="20"/>
          <w:szCs w:val="20"/>
        </w:rPr>
        <w:t xml:space="preserve">Crimes Act 1958 </w:t>
      </w:r>
      <w:r w:rsidRPr="00483BF3">
        <w:rPr>
          <w:rFonts w:ascii="Arial" w:hAnsi="Arial" w:cs="Arial"/>
          <w:b/>
          <w:bCs/>
          <w:sz w:val="20"/>
          <w:szCs w:val="20"/>
        </w:rPr>
        <w:t xml:space="preserve">ss 464R, 464U and 464Y. </w:t>
      </w:r>
    </w:p>
    <w:p w14:paraId="05C8A7A1" w14:textId="77777777" w:rsidR="00E355C1" w:rsidRPr="00483BF3" w:rsidRDefault="00E355C1" w:rsidP="006874D8">
      <w:pPr>
        <w:shd w:val="clear" w:color="auto" w:fill="FFFFFF"/>
        <w:jc w:val="both"/>
        <w:rPr>
          <w:rFonts w:ascii="Arial" w:hAnsi="Arial" w:cs="Arial"/>
          <w:color w:val="141412"/>
          <w:sz w:val="20"/>
          <w:szCs w:val="20"/>
        </w:rPr>
      </w:pPr>
    </w:p>
    <w:p w14:paraId="7DD3857B" w14:textId="77777777" w:rsidR="00E355C1" w:rsidRPr="000438D8" w:rsidRDefault="00E355C1" w:rsidP="000438D8">
      <w:pPr>
        <w:shd w:val="clear" w:color="auto" w:fill="FFFFFF"/>
        <w:ind w:firstLine="357"/>
        <w:jc w:val="both"/>
        <w:rPr>
          <w:rFonts w:ascii="Arial" w:hAnsi="Arial" w:cs="Arial"/>
          <w:color w:val="141412"/>
          <w:sz w:val="20"/>
          <w:szCs w:val="20"/>
          <w:u w:val="single"/>
        </w:rPr>
      </w:pPr>
      <w:r w:rsidRPr="000438D8">
        <w:rPr>
          <w:rFonts w:ascii="Arial" w:hAnsi="Arial" w:cs="Arial"/>
          <w:b/>
          <w:bCs/>
          <w:color w:val="141412"/>
          <w:sz w:val="20"/>
          <w:szCs w:val="20"/>
          <w:u w:val="single"/>
        </w:rPr>
        <w:t>Seizure of stolen goods</w:t>
      </w:r>
    </w:p>
    <w:p w14:paraId="36B4B027" w14:textId="77777777" w:rsidR="00E355C1" w:rsidRPr="00483BF3" w:rsidRDefault="00E355C1" w:rsidP="003F0317">
      <w:pPr>
        <w:numPr>
          <w:ilvl w:val="0"/>
          <w:numId w:val="34"/>
        </w:numPr>
        <w:spacing w:before="120"/>
        <w:ind w:left="714" w:hanging="357"/>
        <w:jc w:val="both"/>
        <w:rPr>
          <w:rFonts w:ascii="Arial" w:hAnsi="Arial" w:cs="Arial"/>
          <w:b/>
          <w:bCs/>
          <w:sz w:val="20"/>
          <w:szCs w:val="20"/>
        </w:rPr>
      </w:pPr>
      <w:bookmarkStart w:id="144" w:name="_Toc13134772"/>
      <w:r w:rsidRPr="00483BF3">
        <w:rPr>
          <w:rFonts w:ascii="Arial" w:hAnsi="Arial" w:cs="Arial"/>
          <w:b/>
          <w:bCs/>
          <w:sz w:val="20"/>
          <w:szCs w:val="20"/>
        </w:rPr>
        <w:t>Police officers are entitled to seize stolen goods from a person provided the seizure occurs without force, violence or otherwise unlawful conduct (</w:t>
      </w:r>
      <w:r w:rsidRPr="00483BF3">
        <w:rPr>
          <w:rFonts w:ascii="Arial" w:hAnsi="Arial" w:cs="Arial"/>
          <w:b/>
          <w:bCs/>
          <w:i/>
          <w:sz w:val="20"/>
          <w:szCs w:val="20"/>
        </w:rPr>
        <w:t>Dalton v McNaughton</w:t>
      </w:r>
      <w:r w:rsidRPr="00483BF3">
        <w:rPr>
          <w:rFonts w:ascii="Arial" w:hAnsi="Arial" w:cs="Arial"/>
          <w:b/>
          <w:bCs/>
          <w:sz w:val="20"/>
          <w:szCs w:val="20"/>
        </w:rPr>
        <w:t xml:space="preserve"> (1903) 29 VLR 144, 151).</w:t>
      </w:r>
    </w:p>
    <w:p w14:paraId="4CD6945F" w14:textId="77777777" w:rsidR="00E355C1" w:rsidRPr="00483BF3" w:rsidRDefault="00E355C1" w:rsidP="006874D8">
      <w:pPr>
        <w:numPr>
          <w:ilvl w:val="0"/>
          <w:numId w:val="34"/>
        </w:numPr>
        <w:spacing w:before="120"/>
        <w:ind w:left="714" w:hanging="357"/>
        <w:jc w:val="both"/>
        <w:rPr>
          <w:rFonts w:ascii="Arial" w:hAnsi="Arial" w:cs="Arial"/>
          <w:sz w:val="20"/>
          <w:szCs w:val="20"/>
        </w:rPr>
      </w:pPr>
      <w:r w:rsidRPr="00483BF3">
        <w:rPr>
          <w:rFonts w:ascii="Arial" w:hAnsi="Arial" w:cs="Arial"/>
          <w:b/>
          <w:bCs/>
          <w:sz w:val="20"/>
          <w:szCs w:val="20"/>
        </w:rPr>
        <w:t>This does not include a power to search a person or premises for stolen goods.</w:t>
      </w:r>
      <w:r w:rsidRPr="00483BF3">
        <w:rPr>
          <w:rFonts w:ascii="Arial" w:hAnsi="Arial" w:cs="Arial"/>
          <w:sz w:val="20"/>
          <w:szCs w:val="20"/>
        </w:rPr>
        <w:t xml:space="preserve"> The police officers must be able to identify and reach the goods without trespass to land or individuals (</w:t>
      </w:r>
      <w:r w:rsidRPr="00483BF3">
        <w:rPr>
          <w:rFonts w:ascii="Arial" w:hAnsi="Arial" w:cs="Arial"/>
          <w:i/>
          <w:sz w:val="20"/>
          <w:szCs w:val="20"/>
        </w:rPr>
        <w:t>Laurens &amp; Anor v Willers</w:t>
      </w:r>
      <w:r w:rsidRPr="00483BF3">
        <w:rPr>
          <w:rFonts w:ascii="Arial" w:hAnsi="Arial" w:cs="Arial"/>
          <w:sz w:val="20"/>
          <w:szCs w:val="20"/>
        </w:rPr>
        <w:t xml:space="preserve"> [2002] WASCA 183, [45]). </w:t>
      </w:r>
    </w:p>
    <w:bookmarkEnd w:id="144"/>
    <w:p w14:paraId="5F06CFEF" w14:textId="77777777" w:rsidR="00E355C1" w:rsidRPr="00483BF3" w:rsidRDefault="00E355C1" w:rsidP="006874D8">
      <w:pPr>
        <w:shd w:val="clear" w:color="auto" w:fill="FFFFFF"/>
        <w:jc w:val="both"/>
        <w:rPr>
          <w:rFonts w:ascii="Arial" w:hAnsi="Arial" w:cs="Arial"/>
          <w:color w:val="141412"/>
          <w:sz w:val="20"/>
          <w:szCs w:val="20"/>
        </w:rPr>
      </w:pPr>
    </w:p>
    <w:p w14:paraId="2363F258" w14:textId="77777777" w:rsidR="00E355C1" w:rsidRPr="000438D8" w:rsidRDefault="00E355C1" w:rsidP="000438D8">
      <w:pPr>
        <w:shd w:val="clear" w:color="auto" w:fill="FFFFFF"/>
        <w:ind w:firstLine="360"/>
        <w:jc w:val="both"/>
        <w:rPr>
          <w:rFonts w:ascii="Arial" w:hAnsi="Arial" w:cs="Arial"/>
          <w:color w:val="141412"/>
          <w:sz w:val="20"/>
          <w:szCs w:val="20"/>
          <w:u w:val="single"/>
        </w:rPr>
      </w:pPr>
      <w:bookmarkStart w:id="145" w:name="_Toc14707177"/>
      <w:bookmarkStart w:id="146" w:name="_Toc15049954"/>
      <w:r w:rsidRPr="000438D8">
        <w:rPr>
          <w:rFonts w:ascii="Arial" w:hAnsi="Arial" w:cs="Arial"/>
          <w:b/>
          <w:bCs/>
          <w:sz w:val="20"/>
          <w:szCs w:val="20"/>
          <w:u w:val="single"/>
        </w:rPr>
        <w:t>Statutory powers independent of an arrest</w:t>
      </w:r>
      <w:bookmarkEnd w:id="145"/>
      <w:bookmarkEnd w:id="146"/>
    </w:p>
    <w:p w14:paraId="4C54F0BC" w14:textId="77777777" w:rsidR="0062438E" w:rsidRPr="00483BF3" w:rsidRDefault="00E355C1" w:rsidP="0062438E">
      <w:pPr>
        <w:numPr>
          <w:ilvl w:val="0"/>
          <w:numId w:val="34"/>
        </w:numPr>
        <w:spacing w:before="120"/>
        <w:ind w:left="714" w:hanging="357"/>
        <w:jc w:val="both"/>
        <w:rPr>
          <w:rFonts w:ascii="Arial" w:hAnsi="Arial" w:cs="Arial"/>
          <w:b/>
          <w:bCs/>
          <w:sz w:val="20"/>
          <w:szCs w:val="20"/>
        </w:rPr>
      </w:pPr>
      <w:r w:rsidRPr="00483BF3">
        <w:rPr>
          <w:rFonts w:ascii="Arial" w:hAnsi="Arial" w:cs="Arial"/>
          <w:b/>
          <w:bCs/>
          <w:sz w:val="20"/>
        </w:rPr>
        <w:t xml:space="preserve">Police officers are empowered under s 82 of the </w:t>
      </w:r>
      <w:r w:rsidRPr="00483BF3">
        <w:rPr>
          <w:rFonts w:ascii="Arial" w:hAnsi="Arial" w:cs="Arial"/>
          <w:b/>
          <w:bCs/>
          <w:i/>
          <w:sz w:val="20"/>
        </w:rPr>
        <w:t>Drugs, Poisons and Controlled Substances Act 1981</w:t>
      </w:r>
      <w:r w:rsidRPr="00483BF3">
        <w:rPr>
          <w:rFonts w:ascii="Arial" w:hAnsi="Arial" w:cs="Arial"/>
          <w:b/>
          <w:bCs/>
          <w:sz w:val="20"/>
        </w:rPr>
        <w:t xml:space="preserve"> to search a person or vehicle in a public space provided the police officer has reasonable grounds for suspecting that the person possesses a drug of dependence or psychoactive substance or that any such substances are in the vehicle.</w:t>
      </w:r>
    </w:p>
    <w:p w14:paraId="71A4432C" w14:textId="77777777" w:rsidR="0062438E" w:rsidRPr="00483BF3" w:rsidRDefault="00E355C1" w:rsidP="0062438E">
      <w:pPr>
        <w:numPr>
          <w:ilvl w:val="0"/>
          <w:numId w:val="34"/>
        </w:numPr>
        <w:spacing w:before="120"/>
        <w:ind w:left="714" w:hanging="357"/>
        <w:jc w:val="both"/>
        <w:rPr>
          <w:rFonts w:ascii="Arial" w:hAnsi="Arial" w:cs="Arial"/>
          <w:b/>
          <w:bCs/>
          <w:sz w:val="20"/>
          <w:szCs w:val="20"/>
        </w:rPr>
      </w:pPr>
      <w:r w:rsidRPr="00483BF3">
        <w:rPr>
          <w:rFonts w:ascii="Arial" w:hAnsi="Arial" w:cs="Arial"/>
          <w:sz w:val="20"/>
        </w:rPr>
        <w:t>The test for establishing that the suspicion is based on reasonable grounds has two elements. First, the suspicion must have actually been held. The second element is objective – The circumstances must have been of a kind that would raise a suspicion in the mind of a reasonable person. A suspicion is a ‘positive or actual apprehension or mistrust’ that requires more than a ‘mere idle wondering’ (</w:t>
      </w:r>
      <w:r w:rsidRPr="00483BF3">
        <w:rPr>
          <w:rFonts w:ascii="Arial" w:hAnsi="Arial" w:cs="Arial"/>
          <w:i/>
          <w:sz w:val="20"/>
        </w:rPr>
        <w:t>Murray, Hale and Olsen (Pseudonyms) v The Queen</w:t>
      </w:r>
      <w:r w:rsidRPr="00483BF3">
        <w:rPr>
          <w:rFonts w:ascii="Arial" w:hAnsi="Arial" w:cs="Arial"/>
          <w:sz w:val="20"/>
        </w:rPr>
        <w:t xml:space="preserve"> [2017] VSCA 236, [62] citing </w:t>
      </w:r>
      <w:r w:rsidRPr="00483BF3">
        <w:rPr>
          <w:rFonts w:ascii="Arial" w:hAnsi="Arial" w:cs="Arial"/>
          <w:i/>
          <w:sz w:val="20"/>
        </w:rPr>
        <w:t>Queensland Bacon Pty Ltd v Rees</w:t>
      </w:r>
      <w:r w:rsidRPr="00483BF3">
        <w:rPr>
          <w:rFonts w:ascii="Arial" w:hAnsi="Arial" w:cs="Arial"/>
          <w:sz w:val="20"/>
        </w:rPr>
        <w:t xml:space="preserve"> (1966) 115 CLR 266, [4])</w:t>
      </w:r>
    </w:p>
    <w:p w14:paraId="45B1D7E2" w14:textId="77777777" w:rsidR="0062438E" w:rsidRPr="00483BF3" w:rsidRDefault="00E355C1" w:rsidP="0062438E">
      <w:pPr>
        <w:numPr>
          <w:ilvl w:val="0"/>
          <w:numId w:val="34"/>
        </w:numPr>
        <w:spacing w:before="120"/>
        <w:ind w:left="714" w:hanging="357"/>
        <w:jc w:val="both"/>
        <w:rPr>
          <w:rFonts w:ascii="Arial" w:hAnsi="Arial" w:cs="Arial"/>
          <w:b/>
          <w:bCs/>
          <w:sz w:val="20"/>
          <w:szCs w:val="20"/>
        </w:rPr>
      </w:pPr>
      <w:r w:rsidRPr="00483BF3">
        <w:rPr>
          <w:rFonts w:ascii="Arial" w:hAnsi="Arial" w:cs="Arial"/>
          <w:sz w:val="20"/>
        </w:rPr>
        <w:t>Section 82 should be construed as balancing the need for an effective criminal justice system against the desirability of protecting individuals from arbitrary interferences with their person and property (</w:t>
      </w:r>
      <w:r w:rsidRPr="00483BF3">
        <w:rPr>
          <w:rFonts w:ascii="Arial" w:hAnsi="Arial" w:cs="Arial"/>
          <w:i/>
          <w:sz w:val="20"/>
        </w:rPr>
        <w:t>Murray, Hale and Olsen (Pseudonyms) v The Queen</w:t>
      </w:r>
      <w:r w:rsidRPr="00483BF3">
        <w:rPr>
          <w:rFonts w:ascii="Arial" w:hAnsi="Arial" w:cs="Arial"/>
          <w:sz w:val="20"/>
        </w:rPr>
        <w:t xml:space="preserve"> [2017] VSCA 236, [62]).</w:t>
      </w:r>
    </w:p>
    <w:p w14:paraId="52B3DE54" w14:textId="77777777" w:rsidR="0062438E" w:rsidRPr="00483BF3" w:rsidRDefault="00E355C1" w:rsidP="0062438E">
      <w:pPr>
        <w:numPr>
          <w:ilvl w:val="0"/>
          <w:numId w:val="34"/>
        </w:numPr>
        <w:spacing w:before="120"/>
        <w:ind w:left="714" w:hanging="357"/>
        <w:jc w:val="both"/>
        <w:rPr>
          <w:rFonts w:ascii="Arial" w:hAnsi="Arial" w:cs="Arial"/>
          <w:b/>
          <w:bCs/>
          <w:sz w:val="20"/>
          <w:szCs w:val="20"/>
        </w:rPr>
      </w:pPr>
      <w:r w:rsidRPr="00483BF3">
        <w:rPr>
          <w:rFonts w:ascii="Arial" w:hAnsi="Arial" w:cs="Arial"/>
          <w:sz w:val="20"/>
        </w:rPr>
        <w:t>Section 82 is not restricted to circumstances in which a warrant cannot be acquired under s 81: see s.81(7).</w:t>
      </w:r>
    </w:p>
    <w:p w14:paraId="59652590" w14:textId="77777777" w:rsidR="0062438E" w:rsidRPr="00483BF3" w:rsidRDefault="00E355C1" w:rsidP="0062438E">
      <w:pPr>
        <w:numPr>
          <w:ilvl w:val="0"/>
          <w:numId w:val="34"/>
        </w:numPr>
        <w:spacing w:before="120"/>
        <w:ind w:left="714" w:hanging="357"/>
        <w:jc w:val="both"/>
        <w:rPr>
          <w:rFonts w:ascii="Arial" w:hAnsi="Arial" w:cs="Arial"/>
          <w:b/>
          <w:bCs/>
          <w:sz w:val="20"/>
          <w:szCs w:val="20"/>
        </w:rPr>
      </w:pPr>
      <w:r w:rsidRPr="00483BF3">
        <w:rPr>
          <w:rFonts w:ascii="Arial" w:hAnsi="Arial" w:cs="Arial"/>
          <w:sz w:val="20"/>
        </w:rPr>
        <w:t xml:space="preserve">There is authority, though </w:t>
      </w:r>
      <w:r w:rsidRPr="00483BF3">
        <w:rPr>
          <w:rFonts w:ascii="Arial" w:hAnsi="Arial" w:cs="Arial"/>
          <w:i/>
          <w:iCs/>
          <w:sz w:val="20"/>
        </w:rPr>
        <w:t>obiter</w:t>
      </w:r>
      <w:r w:rsidRPr="00483BF3">
        <w:rPr>
          <w:rFonts w:ascii="Arial" w:hAnsi="Arial" w:cs="Arial"/>
          <w:sz w:val="20"/>
        </w:rPr>
        <w:t xml:space="preserve">, to suggest that s 82 powers could possibly extend to confiscating a person’s vehicle for the purposes of a later search to be conducted at a police station. Whether this </w:t>
      </w:r>
      <w:r w:rsidRPr="00483BF3">
        <w:rPr>
          <w:rFonts w:ascii="Arial" w:hAnsi="Arial" w:cs="Arial"/>
          <w:i/>
          <w:iCs/>
          <w:sz w:val="20"/>
        </w:rPr>
        <w:t xml:space="preserve">obiter </w:t>
      </w:r>
      <w:r w:rsidRPr="00483BF3">
        <w:rPr>
          <w:rFonts w:ascii="Arial" w:hAnsi="Arial" w:cs="Arial"/>
          <w:sz w:val="20"/>
        </w:rPr>
        <w:t>will be confirmed is a question for future determination (</w:t>
      </w:r>
      <w:r w:rsidRPr="00483BF3">
        <w:rPr>
          <w:rFonts w:ascii="Arial" w:hAnsi="Arial" w:cs="Arial"/>
          <w:i/>
          <w:sz w:val="20"/>
        </w:rPr>
        <w:t>GA, MM and PJ v The Queen</w:t>
      </w:r>
      <w:r w:rsidRPr="00483BF3">
        <w:rPr>
          <w:rFonts w:ascii="Arial" w:hAnsi="Arial" w:cs="Arial"/>
          <w:sz w:val="20"/>
        </w:rPr>
        <w:t xml:space="preserve"> [2012] VSCA 44, [13]).</w:t>
      </w:r>
    </w:p>
    <w:p w14:paraId="185EF87B" w14:textId="77777777" w:rsidR="0062438E" w:rsidRPr="00483BF3" w:rsidRDefault="00E355C1" w:rsidP="0062438E">
      <w:pPr>
        <w:numPr>
          <w:ilvl w:val="0"/>
          <w:numId w:val="34"/>
        </w:numPr>
        <w:spacing w:before="120"/>
        <w:ind w:left="714" w:hanging="357"/>
        <w:jc w:val="both"/>
        <w:rPr>
          <w:rFonts w:ascii="Arial" w:hAnsi="Arial" w:cs="Arial"/>
          <w:b/>
          <w:bCs/>
          <w:sz w:val="20"/>
          <w:szCs w:val="20"/>
        </w:rPr>
      </w:pPr>
      <w:r w:rsidRPr="00483BF3">
        <w:rPr>
          <w:rFonts w:ascii="Arial" w:hAnsi="Arial" w:cs="Arial"/>
          <w:sz w:val="20"/>
        </w:rPr>
        <w:t>Police officers have a broad power to enter premises if they believe on reasonable grounds that a person has assaulted or threatened to assault a family member or is in contravention of a family violence intervention order, family violence safety notice or a personal safety intervention order (</w:t>
      </w:r>
      <w:r w:rsidRPr="00483BF3">
        <w:rPr>
          <w:rFonts w:ascii="Arial" w:hAnsi="Arial" w:cs="Arial"/>
          <w:i/>
          <w:sz w:val="20"/>
        </w:rPr>
        <w:t xml:space="preserve">Family Violence Protection Act 2008 </w:t>
      </w:r>
      <w:r w:rsidRPr="00483BF3">
        <w:rPr>
          <w:rFonts w:ascii="Arial" w:hAnsi="Arial" w:cs="Arial"/>
          <w:sz w:val="20"/>
        </w:rPr>
        <w:t xml:space="preserve">s 157; </w:t>
      </w:r>
      <w:r w:rsidRPr="00483BF3">
        <w:rPr>
          <w:rFonts w:ascii="Arial" w:hAnsi="Arial" w:cs="Arial"/>
          <w:i/>
          <w:sz w:val="20"/>
        </w:rPr>
        <w:t xml:space="preserve">Personal Safety Intervention Orders Act 2010 </w:t>
      </w:r>
      <w:r w:rsidRPr="00483BF3">
        <w:rPr>
          <w:rFonts w:ascii="Arial" w:hAnsi="Arial" w:cs="Arial"/>
          <w:sz w:val="20"/>
        </w:rPr>
        <w:t>s 114).</w:t>
      </w:r>
    </w:p>
    <w:p w14:paraId="0E6F4122" w14:textId="77777777" w:rsidR="0062438E" w:rsidRPr="006874D8" w:rsidRDefault="0062438E" w:rsidP="0062438E">
      <w:pPr>
        <w:numPr>
          <w:ilvl w:val="0"/>
          <w:numId w:val="34"/>
        </w:numPr>
        <w:spacing w:before="120"/>
        <w:ind w:left="714" w:hanging="357"/>
        <w:jc w:val="both"/>
        <w:rPr>
          <w:rFonts w:ascii="Arial" w:hAnsi="Arial" w:cs="Arial"/>
          <w:b/>
          <w:bCs/>
          <w:sz w:val="20"/>
          <w:szCs w:val="20"/>
        </w:rPr>
      </w:pPr>
      <w:r>
        <w:rPr>
          <w:rFonts w:ascii="Arial" w:hAnsi="Arial" w:cs="Arial"/>
          <w:sz w:val="20"/>
        </w:rPr>
        <w:t>Ot</w:t>
      </w:r>
      <w:r w:rsidR="00E355C1" w:rsidRPr="00483BF3">
        <w:rPr>
          <w:rFonts w:ascii="Arial" w:hAnsi="Arial" w:cs="Arial"/>
          <w:sz w:val="20"/>
        </w:rPr>
        <w:t>her statutory powers include:</w:t>
      </w:r>
    </w:p>
    <w:p w14:paraId="5D225C8A" w14:textId="77777777" w:rsidR="006874D8" w:rsidRPr="006874D8" w:rsidRDefault="006874D8" w:rsidP="00FB26DA">
      <w:pPr>
        <w:numPr>
          <w:ilvl w:val="0"/>
          <w:numId w:val="56"/>
        </w:numPr>
        <w:spacing w:before="120"/>
        <w:ind w:left="998" w:hanging="284"/>
        <w:jc w:val="both"/>
        <w:rPr>
          <w:rFonts w:ascii="Arial" w:hAnsi="Arial" w:cs="Arial"/>
          <w:b/>
          <w:bCs/>
          <w:sz w:val="20"/>
          <w:szCs w:val="20"/>
        </w:rPr>
      </w:pPr>
      <w:r w:rsidRPr="00483BF3">
        <w:rPr>
          <w:rFonts w:ascii="Arial" w:hAnsi="Arial" w:cs="Arial"/>
          <w:b/>
          <w:bCs/>
          <w:sz w:val="20"/>
        </w:rPr>
        <w:t>A power to search (including a strip search) where there are reasonable grounds to suspect the person has weapons in their possession (</w:t>
      </w:r>
      <w:r w:rsidRPr="00483BF3">
        <w:rPr>
          <w:rFonts w:ascii="Arial" w:hAnsi="Arial" w:cs="Arial"/>
          <w:b/>
          <w:bCs/>
          <w:i/>
          <w:sz w:val="20"/>
        </w:rPr>
        <w:t xml:space="preserve">Control of Weapons Act 1990 </w:t>
      </w:r>
      <w:r w:rsidRPr="00483BF3">
        <w:rPr>
          <w:rFonts w:ascii="Arial" w:hAnsi="Arial" w:cs="Arial"/>
          <w:b/>
          <w:bCs/>
          <w:sz w:val="20"/>
        </w:rPr>
        <w:t>s 10).</w:t>
      </w:r>
    </w:p>
    <w:p w14:paraId="0A44F3E7" w14:textId="77777777" w:rsidR="006874D8" w:rsidRPr="006874D8" w:rsidRDefault="006874D8" w:rsidP="00FB26DA">
      <w:pPr>
        <w:numPr>
          <w:ilvl w:val="0"/>
          <w:numId w:val="56"/>
        </w:numPr>
        <w:spacing w:before="120"/>
        <w:ind w:left="998" w:hanging="284"/>
        <w:jc w:val="both"/>
        <w:rPr>
          <w:rFonts w:ascii="Arial" w:hAnsi="Arial" w:cs="Arial"/>
          <w:b/>
          <w:bCs/>
          <w:sz w:val="20"/>
          <w:szCs w:val="20"/>
        </w:rPr>
      </w:pPr>
      <w:r w:rsidRPr="00483BF3">
        <w:rPr>
          <w:rFonts w:ascii="Arial" w:hAnsi="Arial" w:cs="Arial"/>
          <w:sz w:val="20"/>
        </w:rPr>
        <w:t xml:space="preserve">A power to search for firearms where there are reasonable grounds to suspect the person is committing or about to commit a </w:t>
      </w:r>
      <w:r w:rsidRPr="00483BF3">
        <w:rPr>
          <w:rFonts w:ascii="Arial" w:hAnsi="Arial" w:cs="Arial"/>
          <w:i/>
          <w:sz w:val="20"/>
        </w:rPr>
        <w:t xml:space="preserve">Firearms Act </w:t>
      </w:r>
      <w:r w:rsidRPr="00483BF3">
        <w:rPr>
          <w:rFonts w:ascii="Arial" w:hAnsi="Arial" w:cs="Arial"/>
          <w:sz w:val="20"/>
        </w:rPr>
        <w:t>offence and that he or she has a firearm or ammunition in their possession (</w:t>
      </w:r>
      <w:r w:rsidRPr="00483BF3">
        <w:rPr>
          <w:rFonts w:ascii="Arial" w:hAnsi="Arial" w:cs="Arial"/>
          <w:i/>
          <w:sz w:val="20"/>
        </w:rPr>
        <w:t>Firearms Act 1996</w:t>
      </w:r>
      <w:r w:rsidRPr="00483BF3">
        <w:rPr>
          <w:rFonts w:ascii="Arial" w:hAnsi="Arial" w:cs="Arial"/>
          <w:sz w:val="20"/>
        </w:rPr>
        <w:t xml:space="preserve"> s 149).</w:t>
      </w:r>
    </w:p>
    <w:p w14:paraId="124D8943" w14:textId="77777777" w:rsidR="006874D8" w:rsidRPr="006874D8" w:rsidRDefault="006874D8" w:rsidP="00FB26DA">
      <w:pPr>
        <w:numPr>
          <w:ilvl w:val="0"/>
          <w:numId w:val="56"/>
        </w:numPr>
        <w:spacing w:before="120"/>
        <w:ind w:left="998" w:hanging="284"/>
        <w:jc w:val="both"/>
        <w:rPr>
          <w:rFonts w:ascii="Arial" w:hAnsi="Arial" w:cs="Arial"/>
          <w:b/>
          <w:bCs/>
          <w:sz w:val="20"/>
          <w:szCs w:val="20"/>
        </w:rPr>
      </w:pPr>
      <w:r w:rsidRPr="00483BF3">
        <w:rPr>
          <w:rFonts w:ascii="Arial" w:hAnsi="Arial" w:cs="Arial"/>
          <w:sz w:val="20"/>
        </w:rPr>
        <w:lastRenderedPageBreak/>
        <w:t>A power to frisk search any person on court premises (</w:t>
      </w:r>
      <w:r w:rsidRPr="00483BF3">
        <w:rPr>
          <w:rFonts w:ascii="Arial" w:hAnsi="Arial" w:cs="Arial"/>
          <w:i/>
          <w:sz w:val="20"/>
        </w:rPr>
        <w:t xml:space="preserve">Court Security Act 1980 </w:t>
      </w:r>
      <w:r w:rsidRPr="00483BF3">
        <w:rPr>
          <w:rFonts w:ascii="Arial" w:hAnsi="Arial" w:cs="Arial"/>
          <w:sz w:val="20"/>
        </w:rPr>
        <w:t>s 3).</w:t>
      </w:r>
    </w:p>
    <w:p w14:paraId="4397867D" w14:textId="77777777" w:rsidR="006874D8" w:rsidRPr="006874D8" w:rsidRDefault="006874D8" w:rsidP="00FB26DA">
      <w:pPr>
        <w:numPr>
          <w:ilvl w:val="0"/>
          <w:numId w:val="56"/>
        </w:numPr>
        <w:spacing w:before="120"/>
        <w:ind w:left="998" w:hanging="284"/>
        <w:jc w:val="both"/>
        <w:rPr>
          <w:rFonts w:ascii="Arial" w:hAnsi="Arial" w:cs="Arial"/>
          <w:b/>
          <w:bCs/>
          <w:sz w:val="20"/>
          <w:szCs w:val="20"/>
        </w:rPr>
      </w:pPr>
      <w:r w:rsidRPr="00483BF3">
        <w:rPr>
          <w:rFonts w:ascii="Arial" w:hAnsi="Arial" w:cs="Arial"/>
          <w:sz w:val="20"/>
        </w:rPr>
        <w:t xml:space="preserve">A power to search persons under the </w:t>
      </w:r>
      <w:r w:rsidRPr="00483BF3">
        <w:rPr>
          <w:rFonts w:ascii="Arial" w:hAnsi="Arial" w:cs="Arial"/>
          <w:i/>
          <w:sz w:val="20"/>
        </w:rPr>
        <w:t>Gambling Regulation Act 2003</w:t>
      </w:r>
      <w:r w:rsidRPr="00483BF3">
        <w:rPr>
          <w:rFonts w:ascii="Arial" w:hAnsi="Arial" w:cs="Arial"/>
          <w:sz w:val="20"/>
        </w:rPr>
        <w:t xml:space="preserve"> s 2.5.38(f).</w:t>
      </w:r>
    </w:p>
    <w:p w14:paraId="270F3743" w14:textId="77777777" w:rsidR="006874D8" w:rsidRPr="00483BF3" w:rsidRDefault="006874D8" w:rsidP="00FB26DA">
      <w:pPr>
        <w:numPr>
          <w:ilvl w:val="0"/>
          <w:numId w:val="56"/>
        </w:numPr>
        <w:spacing w:before="120"/>
        <w:ind w:left="998" w:hanging="284"/>
        <w:jc w:val="both"/>
        <w:rPr>
          <w:rFonts w:ascii="Arial" w:hAnsi="Arial" w:cs="Arial"/>
          <w:b/>
          <w:bCs/>
          <w:sz w:val="20"/>
          <w:szCs w:val="20"/>
        </w:rPr>
      </w:pPr>
      <w:r w:rsidRPr="00483BF3">
        <w:rPr>
          <w:rFonts w:ascii="Arial" w:hAnsi="Arial" w:cs="Arial"/>
          <w:b/>
          <w:bCs/>
          <w:sz w:val="20"/>
        </w:rPr>
        <w:t xml:space="preserve">A limited power to search persons (not strip search) under the </w:t>
      </w:r>
      <w:r w:rsidRPr="00483BF3">
        <w:rPr>
          <w:rFonts w:ascii="Arial" w:hAnsi="Arial" w:cs="Arial"/>
          <w:b/>
          <w:bCs/>
          <w:i/>
          <w:sz w:val="20"/>
        </w:rPr>
        <w:t xml:space="preserve">Graffiti Prevention Act 2007 </w:t>
      </w:r>
      <w:r w:rsidRPr="00483BF3">
        <w:rPr>
          <w:rFonts w:ascii="Arial" w:hAnsi="Arial" w:cs="Arial"/>
          <w:b/>
          <w:bCs/>
          <w:sz w:val="20"/>
        </w:rPr>
        <w:t>s 13.</w:t>
      </w:r>
    </w:p>
    <w:p w14:paraId="0DC7D49E" w14:textId="77777777" w:rsidR="00E355C1" w:rsidRPr="00483BF3" w:rsidRDefault="00E355C1" w:rsidP="00E355C1">
      <w:pPr>
        <w:shd w:val="clear" w:color="auto" w:fill="FFFFFF"/>
        <w:jc w:val="both"/>
        <w:rPr>
          <w:rFonts w:ascii="Arial" w:hAnsi="Arial" w:cs="Arial"/>
          <w:color w:val="141412"/>
          <w:sz w:val="20"/>
          <w:szCs w:val="20"/>
        </w:rPr>
      </w:pPr>
    </w:p>
    <w:p w14:paraId="46346B9E" w14:textId="77777777" w:rsidR="00E355C1" w:rsidRPr="000438D8" w:rsidRDefault="00E355C1" w:rsidP="000438D8">
      <w:pPr>
        <w:keepNext/>
        <w:keepLines/>
        <w:shd w:val="clear" w:color="auto" w:fill="FFFFFF"/>
        <w:ind w:firstLine="360"/>
        <w:jc w:val="both"/>
        <w:rPr>
          <w:rFonts w:ascii="Arial" w:hAnsi="Arial" w:cs="Arial"/>
          <w:color w:val="141412"/>
          <w:sz w:val="20"/>
          <w:szCs w:val="20"/>
          <w:u w:val="single"/>
        </w:rPr>
      </w:pPr>
      <w:r w:rsidRPr="000438D8">
        <w:rPr>
          <w:rFonts w:ascii="Arial" w:hAnsi="Arial" w:cs="Arial"/>
          <w:b/>
          <w:bCs/>
          <w:color w:val="141412"/>
          <w:sz w:val="20"/>
          <w:szCs w:val="20"/>
          <w:u w:val="single"/>
        </w:rPr>
        <w:t>General common law powers of search and seizure</w:t>
      </w:r>
    </w:p>
    <w:p w14:paraId="64116B68" w14:textId="77777777" w:rsidR="00E355C1" w:rsidRPr="00483BF3" w:rsidRDefault="00E355C1" w:rsidP="00FB26DA">
      <w:pPr>
        <w:numPr>
          <w:ilvl w:val="0"/>
          <w:numId w:val="36"/>
        </w:numPr>
        <w:spacing w:before="120"/>
        <w:jc w:val="both"/>
        <w:rPr>
          <w:rFonts w:ascii="Arial" w:hAnsi="Arial" w:cs="Arial"/>
          <w:b/>
          <w:bCs/>
          <w:sz w:val="20"/>
          <w:szCs w:val="20"/>
        </w:rPr>
      </w:pPr>
      <w:r w:rsidRPr="00483BF3">
        <w:rPr>
          <w:rFonts w:ascii="Arial" w:hAnsi="Arial" w:cs="Arial"/>
          <w:b/>
          <w:bCs/>
          <w:sz w:val="20"/>
          <w:szCs w:val="20"/>
        </w:rPr>
        <w:t>Historically, Victorian cases stated that there were no common law powers of search and seizure beyond those conferred incidental to an arrest, a search warrant or in instances of seizing stolen goods (</w:t>
      </w:r>
      <w:r w:rsidRPr="00483BF3">
        <w:rPr>
          <w:rFonts w:ascii="Arial" w:hAnsi="Arial" w:cs="Arial"/>
          <w:b/>
          <w:bCs/>
          <w:i/>
          <w:sz w:val="20"/>
          <w:szCs w:val="20"/>
        </w:rPr>
        <w:t>Levine v O’Keefe</w:t>
      </w:r>
      <w:r w:rsidRPr="00483BF3">
        <w:rPr>
          <w:rFonts w:ascii="Arial" w:hAnsi="Arial" w:cs="Arial"/>
          <w:b/>
          <w:bCs/>
          <w:sz w:val="20"/>
          <w:szCs w:val="20"/>
        </w:rPr>
        <w:t xml:space="preserve"> [1930] VLR 70, 72).</w:t>
      </w:r>
    </w:p>
    <w:p w14:paraId="0B525AE9" w14:textId="77777777" w:rsidR="00E355C1" w:rsidRPr="00483BF3" w:rsidRDefault="00E355C1" w:rsidP="00FB26DA">
      <w:pPr>
        <w:numPr>
          <w:ilvl w:val="0"/>
          <w:numId w:val="36"/>
        </w:numPr>
        <w:spacing w:before="120"/>
        <w:jc w:val="both"/>
        <w:rPr>
          <w:rFonts w:ascii="Arial" w:hAnsi="Arial" w:cs="Arial"/>
          <w:sz w:val="20"/>
          <w:szCs w:val="20"/>
        </w:rPr>
      </w:pPr>
      <w:r w:rsidRPr="00483BF3">
        <w:rPr>
          <w:rFonts w:ascii="Arial" w:hAnsi="Arial" w:cs="Arial"/>
          <w:sz w:val="20"/>
          <w:szCs w:val="20"/>
        </w:rPr>
        <w:t xml:space="preserve">Investigating breaches of the peace or threats to breach the peace did not suffice to justify police interference with persons, goods or land in the absence of statutory authority </w:t>
      </w:r>
      <w:r w:rsidRPr="00483BF3">
        <w:rPr>
          <w:rFonts w:ascii="Arial" w:hAnsi="Arial" w:cs="Arial"/>
          <w:i/>
          <w:sz w:val="20"/>
          <w:szCs w:val="20"/>
        </w:rPr>
        <w:t>(Kuru v New South Wales</w:t>
      </w:r>
      <w:r w:rsidRPr="00483BF3">
        <w:rPr>
          <w:rFonts w:ascii="Arial" w:hAnsi="Arial" w:cs="Arial"/>
          <w:sz w:val="20"/>
          <w:szCs w:val="20"/>
        </w:rPr>
        <w:t xml:space="preserve"> (2008) 236 CLR 1, [47]). </w:t>
      </w:r>
    </w:p>
    <w:p w14:paraId="71766639" w14:textId="77777777" w:rsidR="00E355C1" w:rsidRPr="00483BF3" w:rsidRDefault="00E355C1" w:rsidP="00FB26DA">
      <w:pPr>
        <w:numPr>
          <w:ilvl w:val="0"/>
          <w:numId w:val="36"/>
        </w:numPr>
        <w:spacing w:before="120"/>
        <w:jc w:val="both"/>
        <w:rPr>
          <w:rFonts w:ascii="Arial" w:hAnsi="Arial" w:cs="Arial"/>
          <w:b/>
          <w:bCs/>
          <w:sz w:val="20"/>
          <w:szCs w:val="20"/>
        </w:rPr>
      </w:pPr>
      <w:r w:rsidRPr="00483BF3">
        <w:rPr>
          <w:rFonts w:ascii="Arial" w:hAnsi="Arial" w:cs="Arial"/>
          <w:b/>
          <w:bCs/>
          <w:sz w:val="20"/>
          <w:szCs w:val="20"/>
        </w:rPr>
        <w:t>Similarly, there was no power for seizure solely on the basis of a reasonable belief that goods could form material evidence of a crime (</w:t>
      </w:r>
      <w:r w:rsidRPr="00483BF3">
        <w:rPr>
          <w:rFonts w:ascii="Arial" w:hAnsi="Arial" w:cs="Arial"/>
          <w:b/>
          <w:bCs/>
          <w:i/>
          <w:sz w:val="20"/>
          <w:szCs w:val="20"/>
        </w:rPr>
        <w:t xml:space="preserve">Ozzie Discount Software (Aust) Pty Ltd v </w:t>
      </w:r>
      <w:proofErr w:type="spellStart"/>
      <w:r w:rsidRPr="00483BF3">
        <w:rPr>
          <w:rFonts w:ascii="Arial" w:hAnsi="Arial" w:cs="Arial"/>
          <w:b/>
          <w:bCs/>
          <w:i/>
          <w:sz w:val="20"/>
          <w:szCs w:val="20"/>
        </w:rPr>
        <w:t>Muling</w:t>
      </w:r>
      <w:proofErr w:type="spellEnd"/>
      <w:r w:rsidRPr="00483BF3">
        <w:rPr>
          <w:rFonts w:ascii="Arial" w:hAnsi="Arial" w:cs="Arial"/>
          <w:b/>
          <w:bCs/>
          <w:i/>
          <w:sz w:val="20"/>
          <w:szCs w:val="20"/>
        </w:rPr>
        <w:t xml:space="preserve"> </w:t>
      </w:r>
      <w:r w:rsidRPr="00483BF3">
        <w:rPr>
          <w:rFonts w:ascii="Arial" w:hAnsi="Arial" w:cs="Arial"/>
          <w:b/>
          <w:bCs/>
          <w:sz w:val="20"/>
          <w:szCs w:val="20"/>
        </w:rPr>
        <w:t>(1996) 86 A Crim R 387, 395).</w:t>
      </w:r>
    </w:p>
    <w:p w14:paraId="663C80C8" w14:textId="77777777" w:rsidR="00E355C1" w:rsidRPr="00483BF3" w:rsidRDefault="00E355C1" w:rsidP="00FB26DA">
      <w:pPr>
        <w:numPr>
          <w:ilvl w:val="0"/>
          <w:numId w:val="36"/>
        </w:numPr>
        <w:spacing w:before="120"/>
        <w:jc w:val="both"/>
        <w:rPr>
          <w:rFonts w:ascii="Arial" w:hAnsi="Arial" w:cs="Arial"/>
          <w:b/>
          <w:bCs/>
          <w:sz w:val="20"/>
          <w:szCs w:val="20"/>
        </w:rPr>
      </w:pPr>
      <w:r w:rsidRPr="00483BF3">
        <w:rPr>
          <w:rFonts w:ascii="Arial" w:hAnsi="Arial" w:cs="Arial"/>
          <w:b/>
          <w:bCs/>
          <w:sz w:val="20"/>
          <w:szCs w:val="20"/>
        </w:rPr>
        <w:t>However, recent Victorian judgments have entertained discussions that suggest that the law may be straying from this approach.</w:t>
      </w:r>
    </w:p>
    <w:p w14:paraId="3A255E09" w14:textId="77777777" w:rsidR="00E355C1" w:rsidRPr="00483BF3" w:rsidRDefault="00E355C1" w:rsidP="00FB26DA">
      <w:pPr>
        <w:numPr>
          <w:ilvl w:val="0"/>
          <w:numId w:val="36"/>
        </w:numPr>
        <w:spacing w:before="120"/>
        <w:jc w:val="both"/>
        <w:rPr>
          <w:rFonts w:ascii="Arial" w:hAnsi="Arial" w:cs="Arial"/>
          <w:b/>
          <w:bCs/>
          <w:sz w:val="20"/>
          <w:szCs w:val="20"/>
        </w:rPr>
      </w:pPr>
      <w:r w:rsidRPr="00483BF3">
        <w:rPr>
          <w:rFonts w:ascii="Arial" w:hAnsi="Arial" w:cs="Arial"/>
          <w:b/>
          <w:bCs/>
          <w:sz w:val="20"/>
          <w:szCs w:val="20"/>
        </w:rPr>
        <w:t xml:space="preserve">Osborn J in </w:t>
      </w:r>
      <w:r w:rsidRPr="00483BF3">
        <w:rPr>
          <w:rFonts w:ascii="Arial" w:hAnsi="Arial" w:cs="Arial"/>
          <w:b/>
          <w:bCs/>
          <w:i/>
          <w:iCs/>
          <w:sz w:val="20"/>
          <w:szCs w:val="20"/>
        </w:rPr>
        <w:t>obiter</w:t>
      </w:r>
      <w:r w:rsidRPr="00483BF3">
        <w:rPr>
          <w:rFonts w:ascii="Arial" w:hAnsi="Arial" w:cs="Arial"/>
          <w:b/>
          <w:bCs/>
          <w:sz w:val="20"/>
          <w:szCs w:val="20"/>
        </w:rPr>
        <w:t xml:space="preserve"> in </w:t>
      </w:r>
      <w:r w:rsidRPr="00483BF3">
        <w:rPr>
          <w:rFonts w:ascii="Arial" w:hAnsi="Arial" w:cs="Arial"/>
          <w:b/>
          <w:bCs/>
          <w:i/>
          <w:sz w:val="20"/>
          <w:szCs w:val="20"/>
        </w:rPr>
        <w:t>Goldberg v Brown</w:t>
      </w:r>
      <w:r w:rsidRPr="00483BF3">
        <w:rPr>
          <w:rFonts w:ascii="Arial" w:hAnsi="Arial" w:cs="Arial"/>
          <w:b/>
          <w:bCs/>
          <w:sz w:val="20"/>
          <w:szCs w:val="20"/>
        </w:rPr>
        <w:t xml:space="preserve"> suggested that the UK decision of </w:t>
      </w:r>
      <w:r w:rsidRPr="00483BF3">
        <w:rPr>
          <w:rFonts w:ascii="Arial" w:hAnsi="Arial" w:cs="Arial"/>
          <w:b/>
          <w:bCs/>
          <w:i/>
          <w:sz w:val="20"/>
          <w:szCs w:val="20"/>
        </w:rPr>
        <w:t xml:space="preserve">Ghani v Jones </w:t>
      </w:r>
      <w:r w:rsidRPr="00483BF3">
        <w:rPr>
          <w:rFonts w:ascii="Arial" w:hAnsi="Arial" w:cs="Arial"/>
          <w:b/>
          <w:bCs/>
          <w:sz w:val="20"/>
          <w:szCs w:val="20"/>
        </w:rPr>
        <w:t>[1970] 1 QB 693 was applicable in Victoria (</w:t>
      </w:r>
      <w:r w:rsidRPr="00483BF3">
        <w:rPr>
          <w:rFonts w:ascii="Arial" w:hAnsi="Arial" w:cs="Arial"/>
          <w:b/>
          <w:bCs/>
          <w:i/>
          <w:sz w:val="20"/>
          <w:szCs w:val="20"/>
        </w:rPr>
        <w:t>Goldberg v Brown</w:t>
      </w:r>
      <w:r w:rsidRPr="00483BF3">
        <w:rPr>
          <w:rFonts w:ascii="Arial" w:hAnsi="Arial" w:cs="Arial"/>
          <w:b/>
          <w:bCs/>
          <w:sz w:val="20"/>
          <w:szCs w:val="20"/>
        </w:rPr>
        <w:t xml:space="preserve"> [2003] VSC 104, [4]). </w:t>
      </w:r>
    </w:p>
    <w:p w14:paraId="46954FE4" w14:textId="77777777" w:rsidR="00E355C1" w:rsidRPr="00483BF3" w:rsidRDefault="00E355C1" w:rsidP="00FB26DA">
      <w:pPr>
        <w:numPr>
          <w:ilvl w:val="0"/>
          <w:numId w:val="36"/>
        </w:numPr>
        <w:spacing w:before="120"/>
        <w:jc w:val="both"/>
        <w:rPr>
          <w:rFonts w:ascii="Arial" w:hAnsi="Arial" w:cs="Arial"/>
          <w:sz w:val="20"/>
          <w:szCs w:val="20"/>
        </w:rPr>
      </w:pPr>
      <w:r w:rsidRPr="00483BF3">
        <w:rPr>
          <w:rFonts w:ascii="Arial" w:hAnsi="Arial" w:cs="Arial"/>
          <w:sz w:val="20"/>
          <w:szCs w:val="20"/>
        </w:rPr>
        <w:t xml:space="preserve">In </w:t>
      </w:r>
      <w:r w:rsidRPr="00483BF3">
        <w:rPr>
          <w:rFonts w:ascii="Arial" w:hAnsi="Arial" w:cs="Arial"/>
          <w:i/>
          <w:sz w:val="20"/>
          <w:szCs w:val="20"/>
        </w:rPr>
        <w:t>Ghani v Jones</w:t>
      </w:r>
      <w:r w:rsidRPr="00483BF3">
        <w:rPr>
          <w:rFonts w:ascii="Arial" w:hAnsi="Arial" w:cs="Arial"/>
          <w:sz w:val="20"/>
          <w:szCs w:val="20"/>
        </w:rPr>
        <w:t>, Lord Denning MR found that an assessment of the lawfulness of a seizure disconnected from an arrest requires the weighing up of the freedom and privacy of an individual against the public interest in repressing crime. His Honour identified five requirements that govern a lawful seizure of goods in these circumstances:</w:t>
      </w:r>
    </w:p>
    <w:p w14:paraId="6926C8C0" w14:textId="77777777" w:rsidR="00E355C1" w:rsidRPr="00483BF3" w:rsidRDefault="00E355C1" w:rsidP="00FB26DA">
      <w:pPr>
        <w:numPr>
          <w:ilvl w:val="1"/>
          <w:numId w:val="35"/>
        </w:numPr>
        <w:spacing w:before="120"/>
        <w:ind w:left="1135" w:hanging="284"/>
        <w:jc w:val="both"/>
        <w:rPr>
          <w:rFonts w:ascii="Arial" w:hAnsi="Arial" w:cs="Arial"/>
          <w:sz w:val="20"/>
          <w:szCs w:val="20"/>
        </w:rPr>
      </w:pPr>
      <w:r w:rsidRPr="00483BF3">
        <w:rPr>
          <w:rFonts w:ascii="Arial" w:hAnsi="Arial" w:cs="Arial"/>
          <w:sz w:val="20"/>
          <w:szCs w:val="20"/>
        </w:rPr>
        <w:t xml:space="preserve">Officers must believe on reasonable grounds that an offence has occurred that is of such gravity that it is of first importance that the offenders be brought to justice. </w:t>
      </w:r>
    </w:p>
    <w:p w14:paraId="0FF04F4F" w14:textId="77777777" w:rsidR="00E355C1" w:rsidRPr="00483BF3" w:rsidRDefault="00E355C1" w:rsidP="00FB26DA">
      <w:pPr>
        <w:numPr>
          <w:ilvl w:val="1"/>
          <w:numId w:val="35"/>
        </w:numPr>
        <w:spacing w:before="120"/>
        <w:ind w:left="1135" w:hanging="284"/>
        <w:jc w:val="both"/>
        <w:rPr>
          <w:rFonts w:ascii="Arial" w:hAnsi="Arial" w:cs="Arial"/>
          <w:sz w:val="20"/>
          <w:szCs w:val="20"/>
        </w:rPr>
      </w:pPr>
      <w:r w:rsidRPr="00483BF3">
        <w:rPr>
          <w:rFonts w:ascii="Arial" w:hAnsi="Arial" w:cs="Arial"/>
          <w:sz w:val="20"/>
          <w:szCs w:val="20"/>
        </w:rPr>
        <w:t>Officers must believe on reasonable grounds that the articles to be seized constitute material evidence to prove the commission of the serious offence.</w:t>
      </w:r>
    </w:p>
    <w:p w14:paraId="111F5036" w14:textId="77777777" w:rsidR="00E355C1" w:rsidRPr="00483BF3" w:rsidRDefault="00E355C1" w:rsidP="00FB26DA">
      <w:pPr>
        <w:numPr>
          <w:ilvl w:val="1"/>
          <w:numId w:val="35"/>
        </w:numPr>
        <w:spacing w:before="120"/>
        <w:ind w:left="1135" w:hanging="284"/>
        <w:jc w:val="both"/>
        <w:rPr>
          <w:rFonts w:ascii="Arial" w:hAnsi="Arial" w:cs="Arial"/>
          <w:sz w:val="20"/>
          <w:szCs w:val="20"/>
        </w:rPr>
      </w:pPr>
      <w:r w:rsidRPr="00483BF3">
        <w:rPr>
          <w:rFonts w:ascii="Arial" w:hAnsi="Arial" w:cs="Arial"/>
          <w:sz w:val="20"/>
          <w:szCs w:val="20"/>
        </w:rPr>
        <w:t xml:space="preserve">The person in possession of the article being seized must be someone whom the officers believe on reasonable grounds is implicated in the crime. </w:t>
      </w:r>
    </w:p>
    <w:p w14:paraId="7954D82B" w14:textId="77777777" w:rsidR="00E355C1" w:rsidRPr="00483BF3" w:rsidRDefault="00E355C1" w:rsidP="00FB26DA">
      <w:pPr>
        <w:numPr>
          <w:ilvl w:val="1"/>
          <w:numId w:val="35"/>
        </w:numPr>
        <w:spacing w:before="120"/>
        <w:ind w:left="1135" w:hanging="284"/>
        <w:jc w:val="both"/>
        <w:rPr>
          <w:rFonts w:ascii="Arial" w:hAnsi="Arial" w:cs="Arial"/>
          <w:sz w:val="20"/>
          <w:szCs w:val="20"/>
        </w:rPr>
      </w:pPr>
      <w:r w:rsidRPr="00483BF3">
        <w:rPr>
          <w:rFonts w:ascii="Arial" w:hAnsi="Arial" w:cs="Arial"/>
          <w:sz w:val="20"/>
          <w:szCs w:val="20"/>
        </w:rPr>
        <w:t xml:space="preserve">The police are not permitted to retain the seized articles for longer than is reasonably necessary to complete their investigations or to create a copy of it.  </w:t>
      </w:r>
    </w:p>
    <w:p w14:paraId="46F5DE6F" w14:textId="77777777" w:rsidR="00E355C1" w:rsidRPr="00483BF3" w:rsidRDefault="00E355C1" w:rsidP="00FB26DA">
      <w:pPr>
        <w:numPr>
          <w:ilvl w:val="1"/>
          <w:numId w:val="35"/>
        </w:numPr>
        <w:spacing w:before="120"/>
        <w:ind w:left="1135" w:hanging="284"/>
        <w:jc w:val="both"/>
        <w:rPr>
          <w:rFonts w:ascii="Arial" w:hAnsi="Arial" w:cs="Arial"/>
          <w:sz w:val="20"/>
          <w:szCs w:val="20"/>
        </w:rPr>
      </w:pPr>
      <w:r w:rsidRPr="00483BF3">
        <w:rPr>
          <w:rFonts w:ascii="Arial" w:hAnsi="Arial" w:cs="Arial"/>
          <w:sz w:val="20"/>
          <w:szCs w:val="20"/>
        </w:rPr>
        <w:t>These requirements must be assessed at the time of the seizure and are unaffected by any subsequent events (</w:t>
      </w:r>
      <w:r w:rsidRPr="00483BF3">
        <w:rPr>
          <w:rFonts w:ascii="Arial" w:hAnsi="Arial" w:cs="Arial"/>
          <w:i/>
          <w:sz w:val="20"/>
          <w:szCs w:val="20"/>
        </w:rPr>
        <w:t xml:space="preserve">Ghani v Jones </w:t>
      </w:r>
      <w:r w:rsidRPr="00483BF3">
        <w:rPr>
          <w:rFonts w:ascii="Arial" w:hAnsi="Arial" w:cs="Arial"/>
          <w:sz w:val="20"/>
          <w:szCs w:val="20"/>
        </w:rPr>
        <w:t xml:space="preserve">[1970] 1 QB 693, 708-709). </w:t>
      </w:r>
    </w:p>
    <w:p w14:paraId="6163290E" w14:textId="77777777" w:rsidR="00E355C1" w:rsidRPr="00483BF3" w:rsidRDefault="00E355C1" w:rsidP="00FB26DA">
      <w:pPr>
        <w:numPr>
          <w:ilvl w:val="0"/>
          <w:numId w:val="36"/>
        </w:numPr>
        <w:spacing w:before="120"/>
        <w:ind w:hanging="357"/>
        <w:jc w:val="both"/>
        <w:rPr>
          <w:rFonts w:ascii="Arial" w:hAnsi="Arial" w:cs="Arial"/>
          <w:sz w:val="20"/>
          <w:szCs w:val="20"/>
        </w:rPr>
      </w:pPr>
      <w:r w:rsidRPr="00483BF3">
        <w:rPr>
          <w:rFonts w:ascii="Arial" w:hAnsi="Arial" w:cs="Arial"/>
          <w:sz w:val="20"/>
          <w:szCs w:val="20"/>
        </w:rPr>
        <w:t>These principles represent the outer limits of police powers of seizure considered in the United Kingdom and do not permit police offers to interfere with one’s person or property simply to see if they have committed a crime (</w:t>
      </w:r>
      <w:r w:rsidRPr="00483BF3">
        <w:rPr>
          <w:rFonts w:ascii="Arial" w:hAnsi="Arial" w:cs="Arial"/>
          <w:i/>
          <w:sz w:val="20"/>
          <w:szCs w:val="20"/>
        </w:rPr>
        <w:t xml:space="preserve">Ghani v Jones </w:t>
      </w:r>
      <w:r w:rsidRPr="00483BF3">
        <w:rPr>
          <w:rFonts w:ascii="Arial" w:hAnsi="Arial" w:cs="Arial"/>
          <w:sz w:val="20"/>
          <w:szCs w:val="20"/>
        </w:rPr>
        <w:t xml:space="preserve">[1970] 1 QB 693, 707). </w:t>
      </w:r>
    </w:p>
    <w:p w14:paraId="342AEB08" w14:textId="77777777" w:rsidR="00E355C1" w:rsidRPr="00483BF3" w:rsidRDefault="00E355C1" w:rsidP="00FB26DA">
      <w:pPr>
        <w:numPr>
          <w:ilvl w:val="0"/>
          <w:numId w:val="36"/>
        </w:numPr>
        <w:spacing w:before="120"/>
        <w:ind w:hanging="357"/>
        <w:jc w:val="both"/>
        <w:rPr>
          <w:rFonts w:ascii="Arial" w:hAnsi="Arial" w:cs="Arial"/>
          <w:sz w:val="20"/>
          <w:szCs w:val="20"/>
        </w:rPr>
      </w:pPr>
      <w:r w:rsidRPr="00483BF3">
        <w:rPr>
          <w:rFonts w:ascii="Arial" w:hAnsi="Arial" w:cs="Arial"/>
          <w:sz w:val="20"/>
          <w:szCs w:val="20"/>
        </w:rPr>
        <w:t xml:space="preserve">In </w:t>
      </w:r>
      <w:r w:rsidRPr="00483BF3">
        <w:rPr>
          <w:rFonts w:ascii="Arial" w:hAnsi="Arial" w:cs="Arial"/>
          <w:i/>
          <w:sz w:val="20"/>
          <w:szCs w:val="20"/>
        </w:rPr>
        <w:t>Siddique v Martin</w:t>
      </w:r>
      <w:r w:rsidRPr="00483BF3">
        <w:rPr>
          <w:rFonts w:ascii="Arial" w:hAnsi="Arial" w:cs="Arial"/>
          <w:sz w:val="20"/>
          <w:szCs w:val="20"/>
        </w:rPr>
        <w:t xml:space="preserve"> (2016) 51 VR 564, the Crown argued that </w:t>
      </w:r>
      <w:r w:rsidRPr="00483BF3">
        <w:rPr>
          <w:rFonts w:ascii="Arial" w:hAnsi="Arial" w:cs="Arial"/>
          <w:i/>
          <w:sz w:val="20"/>
          <w:szCs w:val="20"/>
        </w:rPr>
        <w:t>Ghani v Jones</w:t>
      </w:r>
      <w:r w:rsidRPr="00483BF3">
        <w:rPr>
          <w:rFonts w:ascii="Arial" w:hAnsi="Arial" w:cs="Arial"/>
          <w:sz w:val="20"/>
          <w:szCs w:val="20"/>
        </w:rPr>
        <w:t xml:space="preserve"> [1970] 1 QB 693 was good law in Victoria. While the Supreme Court noted that it was ‘prepared to assume’ in favour of the Crown, it was not necessary to decide the point as the case concerned the operation of the chance discovery rule when exercising a search warrant (at 574).</w:t>
      </w:r>
    </w:p>
    <w:p w14:paraId="6D876FCA" w14:textId="77777777" w:rsidR="00E355C1" w:rsidRPr="00483BF3" w:rsidRDefault="00E355C1" w:rsidP="00FB26DA">
      <w:pPr>
        <w:numPr>
          <w:ilvl w:val="0"/>
          <w:numId w:val="36"/>
        </w:numPr>
        <w:spacing w:before="120"/>
        <w:ind w:hanging="357"/>
        <w:jc w:val="both"/>
        <w:rPr>
          <w:rFonts w:ascii="Arial" w:hAnsi="Arial" w:cs="Arial"/>
          <w:sz w:val="20"/>
          <w:szCs w:val="20"/>
        </w:rPr>
      </w:pPr>
      <w:r w:rsidRPr="00483BF3">
        <w:rPr>
          <w:rFonts w:ascii="Arial" w:hAnsi="Arial" w:cs="Arial"/>
          <w:sz w:val="20"/>
          <w:szCs w:val="20"/>
        </w:rPr>
        <w:t xml:space="preserve">The most recent consideration of the principles can be found </w:t>
      </w:r>
      <w:r w:rsidRPr="00483BF3">
        <w:rPr>
          <w:rFonts w:ascii="Arial" w:hAnsi="Arial" w:cs="Arial"/>
          <w:i/>
          <w:sz w:val="20"/>
          <w:szCs w:val="20"/>
        </w:rPr>
        <w:t xml:space="preserve">McElroy &amp; Wallace v The Queen </w:t>
      </w:r>
      <w:r w:rsidRPr="00483BF3">
        <w:rPr>
          <w:rFonts w:ascii="Arial" w:hAnsi="Arial" w:cs="Arial"/>
          <w:sz w:val="20"/>
          <w:szCs w:val="20"/>
        </w:rPr>
        <w:t xml:space="preserve">(2018) 55 VR 450. The Court acknowledged that the factual matrix before it mirrored the circumstances in which the </w:t>
      </w:r>
      <w:r w:rsidRPr="00483BF3">
        <w:rPr>
          <w:rFonts w:ascii="Arial" w:hAnsi="Arial" w:cs="Arial"/>
          <w:i/>
          <w:sz w:val="20"/>
          <w:szCs w:val="20"/>
        </w:rPr>
        <w:t xml:space="preserve">Ghani v Jones </w:t>
      </w:r>
      <w:r w:rsidRPr="00483BF3">
        <w:rPr>
          <w:rFonts w:ascii="Arial" w:hAnsi="Arial" w:cs="Arial"/>
          <w:sz w:val="20"/>
          <w:szCs w:val="20"/>
        </w:rPr>
        <w:t xml:space="preserve">principles might apply. However, as the Crown did not offer evidence for the proposition that the Court should follow </w:t>
      </w:r>
      <w:r w:rsidRPr="00483BF3">
        <w:rPr>
          <w:rFonts w:ascii="Arial" w:hAnsi="Arial" w:cs="Arial"/>
          <w:i/>
          <w:sz w:val="20"/>
          <w:szCs w:val="20"/>
        </w:rPr>
        <w:t>Ghani v Jones</w:t>
      </w:r>
      <w:r w:rsidRPr="00483BF3">
        <w:rPr>
          <w:rFonts w:ascii="Arial" w:hAnsi="Arial" w:cs="Arial"/>
          <w:sz w:val="20"/>
          <w:szCs w:val="20"/>
        </w:rPr>
        <w:t xml:space="preserve"> [1970] 1 QB 693, the Court declined to rule on the matter (at [111]). Instead, the seizure was presumed to be unlawful given the lack of warrant or arrest connected to the evidentiary purpose of the seized goods (at [117]). </w:t>
      </w:r>
    </w:p>
    <w:p w14:paraId="7FD88912" w14:textId="77777777" w:rsidR="00B652F4" w:rsidRPr="00483BF3" w:rsidRDefault="00B652F4" w:rsidP="00B652F4">
      <w:pPr>
        <w:shd w:val="clear" w:color="auto" w:fill="FFFFFF"/>
        <w:jc w:val="both"/>
        <w:rPr>
          <w:rFonts w:ascii="Arial" w:hAnsi="Arial" w:cs="Arial"/>
          <w:color w:val="141412"/>
          <w:sz w:val="20"/>
          <w:szCs w:val="20"/>
        </w:rPr>
      </w:pPr>
    </w:p>
    <w:p w14:paraId="310F7EF0" w14:textId="77777777" w:rsidR="000A596D" w:rsidRPr="000A596D" w:rsidRDefault="00B652F4" w:rsidP="000A596D">
      <w:pPr>
        <w:pStyle w:val="Heading3"/>
        <w:keepNext/>
        <w:keepLines/>
        <w:widowControl/>
        <w:spacing w:after="120" w:line="240" w:lineRule="auto"/>
        <w:rPr>
          <w:rFonts w:ascii="Arial" w:hAnsi="Arial" w:cs="Arial"/>
          <w:b/>
          <w:bCs/>
          <w:sz w:val="20"/>
          <w:szCs w:val="16"/>
        </w:rPr>
      </w:pPr>
      <w:bookmarkStart w:id="147" w:name="_7.3.3_Three_types"/>
      <w:bookmarkEnd w:id="147"/>
      <w:r w:rsidRPr="00F51496">
        <w:rPr>
          <w:rFonts w:ascii="Arial" w:hAnsi="Arial" w:cs="Arial"/>
          <w:b/>
          <w:bCs/>
          <w:color w:val="000000"/>
          <w:sz w:val="20"/>
        </w:rPr>
        <w:t>7.</w:t>
      </w:r>
      <w:r>
        <w:rPr>
          <w:rFonts w:ascii="Arial" w:hAnsi="Arial" w:cs="Arial"/>
          <w:b/>
          <w:bCs/>
          <w:color w:val="000000"/>
          <w:sz w:val="20"/>
        </w:rPr>
        <w:t>3.3</w:t>
      </w:r>
      <w:r w:rsidRPr="00F51496">
        <w:rPr>
          <w:rFonts w:ascii="Arial" w:hAnsi="Arial" w:cs="Arial"/>
          <w:b/>
          <w:bCs/>
          <w:color w:val="000000"/>
          <w:sz w:val="20"/>
        </w:rPr>
        <w:tab/>
      </w:r>
      <w:r w:rsidR="005C4B85">
        <w:rPr>
          <w:rFonts w:ascii="Arial" w:hAnsi="Arial" w:cs="Arial"/>
          <w:b/>
          <w:bCs/>
          <w:color w:val="000000"/>
          <w:sz w:val="20"/>
        </w:rPr>
        <w:t>T</w:t>
      </w:r>
      <w:r>
        <w:rPr>
          <w:rFonts w:ascii="Arial" w:hAnsi="Arial" w:cs="Arial"/>
          <w:b/>
          <w:bCs/>
          <w:color w:val="000000"/>
          <w:sz w:val="20"/>
        </w:rPr>
        <w:t>hree types of personal search described</w:t>
      </w:r>
    </w:p>
    <w:p w14:paraId="3A85795B" w14:textId="7539BC2B" w:rsidR="00E355C1" w:rsidRPr="00483BF3" w:rsidRDefault="00E355C1" w:rsidP="00B652F4">
      <w:pPr>
        <w:jc w:val="both"/>
        <w:rPr>
          <w:rFonts w:ascii="Arial" w:hAnsi="Arial" w:cs="Arial"/>
          <w:sz w:val="20"/>
          <w:szCs w:val="20"/>
        </w:rPr>
      </w:pPr>
      <w:r w:rsidRPr="00483BF3">
        <w:rPr>
          <w:rFonts w:ascii="Arial" w:hAnsi="Arial" w:cs="Arial"/>
          <w:sz w:val="20"/>
          <w:szCs w:val="20"/>
        </w:rPr>
        <w:t xml:space="preserve">Three types of personal search are defined in rule 2 of Schedule 1 of the </w:t>
      </w:r>
      <w:r w:rsidRPr="00483BF3">
        <w:rPr>
          <w:rFonts w:ascii="Arial" w:hAnsi="Arial" w:cs="Arial"/>
          <w:i/>
          <w:iCs/>
          <w:sz w:val="20"/>
          <w:szCs w:val="20"/>
        </w:rPr>
        <w:t>Terrorism (Community Protection) Act 2003</w:t>
      </w:r>
      <w:r w:rsidRPr="00483BF3">
        <w:rPr>
          <w:rFonts w:ascii="Arial" w:hAnsi="Arial" w:cs="Arial"/>
          <w:sz w:val="20"/>
          <w:szCs w:val="20"/>
        </w:rPr>
        <w:t xml:space="preserve"> in the following terms</w:t>
      </w:r>
      <w:r w:rsidR="00B652F4">
        <w:rPr>
          <w:rFonts w:ascii="Arial" w:hAnsi="Arial" w:cs="Arial"/>
          <w:sz w:val="20"/>
          <w:szCs w:val="20"/>
        </w:rPr>
        <w:t xml:space="preserve"> which, in the author’s view, are </w:t>
      </w:r>
      <w:r w:rsidRPr="00483BF3">
        <w:rPr>
          <w:rFonts w:ascii="Arial" w:hAnsi="Arial" w:cs="Arial"/>
          <w:sz w:val="20"/>
          <w:szCs w:val="20"/>
        </w:rPr>
        <w:t>also applicable – where relevant – to searches authorised by common law and by other Victorian statutes:</w:t>
      </w:r>
    </w:p>
    <w:p w14:paraId="2D8D6C6E" w14:textId="77777777" w:rsidR="00E355C1" w:rsidRPr="00483BF3" w:rsidRDefault="00E355C1" w:rsidP="00FB26DA">
      <w:pPr>
        <w:pStyle w:val="DraftDefinition2"/>
        <w:keepNext/>
        <w:keepLines/>
        <w:numPr>
          <w:ilvl w:val="0"/>
          <w:numId w:val="37"/>
        </w:numPr>
        <w:ind w:left="714" w:hanging="357"/>
        <w:rPr>
          <w:rFonts w:ascii="Arial" w:hAnsi="Arial" w:cs="Arial"/>
          <w:sz w:val="20"/>
        </w:rPr>
      </w:pPr>
      <w:r w:rsidRPr="00483BF3">
        <w:rPr>
          <w:rFonts w:ascii="Arial" w:hAnsi="Arial" w:cs="Arial"/>
          <w:b/>
          <w:bCs/>
          <w:i/>
          <w:iCs/>
          <w:sz w:val="20"/>
        </w:rPr>
        <w:lastRenderedPageBreak/>
        <w:t>frisk search</w:t>
      </w:r>
      <w:r w:rsidRPr="00483BF3">
        <w:rPr>
          <w:rFonts w:ascii="Arial" w:hAnsi="Arial" w:cs="Arial"/>
          <w:sz w:val="20"/>
        </w:rPr>
        <w:t xml:space="preserve"> means—</w:t>
      </w:r>
    </w:p>
    <w:p w14:paraId="25857FAB" w14:textId="77777777" w:rsidR="00E355C1" w:rsidRPr="00483BF3" w:rsidRDefault="00E355C1" w:rsidP="005C4B85">
      <w:pPr>
        <w:pStyle w:val="DraftHeading4"/>
        <w:tabs>
          <w:tab w:val="right" w:pos="2268"/>
        </w:tabs>
        <w:spacing w:before="60"/>
        <w:ind w:left="1077" w:hanging="357"/>
        <w:rPr>
          <w:rFonts w:ascii="Arial" w:hAnsi="Arial" w:cs="Arial"/>
          <w:sz w:val="20"/>
        </w:rPr>
      </w:pPr>
      <w:r w:rsidRPr="00483BF3">
        <w:rPr>
          <w:rFonts w:ascii="Arial" w:hAnsi="Arial" w:cs="Arial"/>
          <w:sz w:val="20"/>
        </w:rPr>
        <w:t>(a)</w:t>
      </w:r>
      <w:r w:rsidRPr="00483BF3">
        <w:rPr>
          <w:rFonts w:ascii="Arial" w:hAnsi="Arial" w:cs="Arial"/>
          <w:sz w:val="20"/>
        </w:rPr>
        <w:tab/>
        <w:t>a search of a person conducted by quickly running the hands over the person's outer clothing or by passing an electronic metal detection device over or in close proximity to the person's outer clothing; and</w:t>
      </w:r>
    </w:p>
    <w:p w14:paraId="0D7F9672" w14:textId="77777777" w:rsidR="00E355C1" w:rsidRPr="00483BF3" w:rsidRDefault="00E355C1" w:rsidP="005C4B85">
      <w:pPr>
        <w:pStyle w:val="DraftHeading4"/>
        <w:tabs>
          <w:tab w:val="right" w:pos="2268"/>
        </w:tabs>
        <w:spacing w:before="60"/>
        <w:ind w:left="1077" w:hanging="357"/>
        <w:rPr>
          <w:rFonts w:ascii="Arial" w:hAnsi="Arial" w:cs="Arial"/>
          <w:sz w:val="20"/>
        </w:rPr>
      </w:pPr>
      <w:r w:rsidRPr="00483BF3">
        <w:rPr>
          <w:rFonts w:ascii="Arial" w:hAnsi="Arial" w:cs="Arial"/>
          <w:sz w:val="20"/>
        </w:rPr>
        <w:t>(b)</w:t>
      </w:r>
      <w:r w:rsidRPr="00483BF3">
        <w:rPr>
          <w:rFonts w:ascii="Arial" w:hAnsi="Arial" w:cs="Arial"/>
          <w:sz w:val="20"/>
        </w:rPr>
        <w:tab/>
        <w:t>an examination of anything worn or carried by the person that is conveniently and voluntarily removed by the person, including an examination conducted by passing an electronic metal detection device over or in close proximity to that thing.</w:t>
      </w:r>
    </w:p>
    <w:p w14:paraId="72BB464A" w14:textId="77777777" w:rsidR="00E355C1" w:rsidRPr="00483BF3" w:rsidRDefault="00E355C1" w:rsidP="00FB26DA">
      <w:pPr>
        <w:pStyle w:val="DraftDefinition2"/>
        <w:numPr>
          <w:ilvl w:val="0"/>
          <w:numId w:val="37"/>
        </w:numPr>
        <w:ind w:left="714" w:hanging="357"/>
        <w:rPr>
          <w:rFonts w:ascii="Arial" w:hAnsi="Arial" w:cs="Arial"/>
          <w:sz w:val="20"/>
        </w:rPr>
      </w:pPr>
      <w:r w:rsidRPr="00483BF3">
        <w:rPr>
          <w:rFonts w:ascii="Arial" w:hAnsi="Arial" w:cs="Arial"/>
          <w:b/>
          <w:i/>
          <w:iCs/>
          <w:sz w:val="20"/>
        </w:rPr>
        <w:t>ordinary search</w:t>
      </w:r>
      <w:r w:rsidRPr="00483BF3">
        <w:rPr>
          <w:rFonts w:ascii="Arial" w:hAnsi="Arial" w:cs="Arial"/>
          <w:sz w:val="20"/>
        </w:rPr>
        <w:t xml:space="preserve"> means a search of a person or of things in the possession or under the control of a person that may include—</w:t>
      </w:r>
    </w:p>
    <w:p w14:paraId="15846B8A" w14:textId="77777777" w:rsidR="00E355C1" w:rsidRPr="00483BF3" w:rsidRDefault="00E355C1" w:rsidP="005C4B85">
      <w:pPr>
        <w:pStyle w:val="DraftHeading4"/>
        <w:tabs>
          <w:tab w:val="right" w:pos="2268"/>
        </w:tabs>
        <w:spacing w:before="60"/>
        <w:ind w:left="1077" w:hanging="357"/>
        <w:rPr>
          <w:rFonts w:ascii="Arial" w:hAnsi="Arial" w:cs="Arial"/>
          <w:sz w:val="20"/>
        </w:rPr>
      </w:pPr>
      <w:r w:rsidRPr="00483BF3">
        <w:rPr>
          <w:rFonts w:ascii="Arial" w:hAnsi="Arial" w:cs="Arial"/>
          <w:sz w:val="20"/>
        </w:rPr>
        <w:t>(a)</w:t>
      </w:r>
      <w:r w:rsidRPr="00483BF3">
        <w:rPr>
          <w:rFonts w:ascii="Arial" w:hAnsi="Arial" w:cs="Arial"/>
          <w:sz w:val="20"/>
        </w:rPr>
        <w:tab/>
        <w:t>requiring the person to remove only his or her overcoat, coat or jacket or similar article of clothing and any gloves, shoes and hat; and</w:t>
      </w:r>
    </w:p>
    <w:p w14:paraId="141E3AEB" w14:textId="77777777" w:rsidR="00E355C1" w:rsidRPr="00483BF3" w:rsidRDefault="00E355C1" w:rsidP="005C4B85">
      <w:pPr>
        <w:pStyle w:val="DraftHeading4"/>
        <w:tabs>
          <w:tab w:val="right" w:pos="2268"/>
        </w:tabs>
        <w:spacing w:before="60"/>
        <w:ind w:left="1077" w:hanging="357"/>
        <w:rPr>
          <w:rFonts w:ascii="Arial" w:hAnsi="Arial" w:cs="Arial"/>
          <w:sz w:val="20"/>
        </w:rPr>
      </w:pPr>
      <w:r w:rsidRPr="00483BF3">
        <w:rPr>
          <w:rFonts w:ascii="Arial" w:hAnsi="Arial" w:cs="Arial"/>
          <w:sz w:val="20"/>
        </w:rPr>
        <w:t>(b)</w:t>
      </w:r>
      <w:r w:rsidRPr="00483BF3">
        <w:rPr>
          <w:rFonts w:ascii="Arial" w:hAnsi="Arial" w:cs="Arial"/>
          <w:sz w:val="20"/>
        </w:rPr>
        <w:tab/>
        <w:t>an examination of those items.</w:t>
      </w:r>
    </w:p>
    <w:p w14:paraId="66C6FC2C" w14:textId="77777777" w:rsidR="00E355C1" w:rsidRPr="00483BF3" w:rsidRDefault="00E355C1" w:rsidP="00FB26DA">
      <w:pPr>
        <w:pStyle w:val="DraftDefinition2"/>
        <w:numPr>
          <w:ilvl w:val="0"/>
          <w:numId w:val="37"/>
        </w:numPr>
        <w:ind w:left="714" w:hanging="357"/>
        <w:rPr>
          <w:rFonts w:ascii="Arial" w:hAnsi="Arial" w:cs="Arial"/>
          <w:sz w:val="20"/>
        </w:rPr>
      </w:pPr>
      <w:r w:rsidRPr="00483BF3">
        <w:rPr>
          <w:rFonts w:ascii="Arial" w:hAnsi="Arial" w:cs="Arial"/>
          <w:b/>
          <w:i/>
          <w:iCs/>
          <w:sz w:val="20"/>
        </w:rPr>
        <w:t>strip search</w:t>
      </w:r>
      <w:r w:rsidRPr="00483BF3">
        <w:rPr>
          <w:rFonts w:ascii="Arial" w:hAnsi="Arial" w:cs="Arial"/>
          <w:sz w:val="20"/>
        </w:rPr>
        <w:t xml:space="preserve"> means a search of a person or of things in the possession or under the control of a person that may include—</w:t>
      </w:r>
    </w:p>
    <w:p w14:paraId="7AC503AA" w14:textId="77777777" w:rsidR="00E355C1" w:rsidRPr="00483BF3" w:rsidRDefault="00E355C1" w:rsidP="005C4B85">
      <w:pPr>
        <w:pStyle w:val="DraftHeading4"/>
        <w:tabs>
          <w:tab w:val="right" w:pos="2268"/>
        </w:tabs>
        <w:spacing w:before="60"/>
        <w:ind w:left="1077" w:hanging="357"/>
        <w:rPr>
          <w:rFonts w:ascii="Arial" w:hAnsi="Arial" w:cs="Arial"/>
          <w:sz w:val="20"/>
        </w:rPr>
      </w:pPr>
      <w:r w:rsidRPr="00483BF3">
        <w:rPr>
          <w:rFonts w:ascii="Arial" w:hAnsi="Arial" w:cs="Arial"/>
          <w:sz w:val="20"/>
        </w:rPr>
        <w:t>(a)</w:t>
      </w:r>
      <w:r w:rsidRPr="00483BF3">
        <w:rPr>
          <w:rFonts w:ascii="Arial" w:hAnsi="Arial" w:cs="Arial"/>
          <w:sz w:val="20"/>
        </w:rPr>
        <w:tab/>
        <w:t>requiring the person to remove all of his or her clothes; and</w:t>
      </w:r>
    </w:p>
    <w:p w14:paraId="732A8F3C" w14:textId="77777777" w:rsidR="00E355C1" w:rsidRPr="00483BF3" w:rsidRDefault="00E355C1" w:rsidP="005C4B85">
      <w:pPr>
        <w:pStyle w:val="DraftHeading4"/>
        <w:tabs>
          <w:tab w:val="right" w:pos="2268"/>
        </w:tabs>
        <w:spacing w:before="60"/>
        <w:ind w:left="1077" w:hanging="357"/>
        <w:rPr>
          <w:rFonts w:ascii="Arial" w:hAnsi="Arial" w:cs="Arial"/>
          <w:sz w:val="20"/>
        </w:rPr>
      </w:pPr>
      <w:r w:rsidRPr="00483BF3">
        <w:rPr>
          <w:rFonts w:ascii="Arial" w:hAnsi="Arial" w:cs="Arial"/>
          <w:sz w:val="20"/>
        </w:rPr>
        <w:t>(b)</w:t>
      </w:r>
      <w:r w:rsidRPr="00483BF3">
        <w:rPr>
          <w:rFonts w:ascii="Arial" w:hAnsi="Arial" w:cs="Arial"/>
          <w:sz w:val="20"/>
        </w:rPr>
        <w:tab/>
        <w:t>an examination of the person's body (but not of the person's body cavities) and of those clothes.</w:t>
      </w:r>
    </w:p>
    <w:p w14:paraId="42C5E204" w14:textId="77777777" w:rsidR="00457595" w:rsidRPr="00483BF3" w:rsidRDefault="00457595" w:rsidP="00457595">
      <w:pPr>
        <w:shd w:val="clear" w:color="auto" w:fill="FFFFFF"/>
        <w:jc w:val="both"/>
        <w:rPr>
          <w:rFonts w:ascii="Arial" w:hAnsi="Arial" w:cs="Arial"/>
          <w:color w:val="141412"/>
          <w:sz w:val="20"/>
          <w:szCs w:val="20"/>
        </w:rPr>
      </w:pPr>
    </w:p>
    <w:p w14:paraId="3C7C789D" w14:textId="77777777" w:rsidR="000A596D" w:rsidRPr="000A596D" w:rsidRDefault="00457595" w:rsidP="000A596D">
      <w:pPr>
        <w:pStyle w:val="Heading3"/>
        <w:spacing w:after="120" w:line="240" w:lineRule="auto"/>
        <w:rPr>
          <w:rFonts w:ascii="Arial" w:hAnsi="Arial" w:cs="Arial"/>
          <w:b/>
          <w:bCs/>
          <w:sz w:val="20"/>
          <w:szCs w:val="16"/>
        </w:rPr>
      </w:pPr>
      <w:bookmarkStart w:id="148" w:name="_7.3.4_Statutory_police"/>
      <w:bookmarkEnd w:id="148"/>
      <w:r w:rsidRPr="00F51496">
        <w:rPr>
          <w:rFonts w:ascii="Arial" w:hAnsi="Arial" w:cs="Arial"/>
          <w:b/>
          <w:bCs/>
          <w:color w:val="000000"/>
          <w:sz w:val="20"/>
        </w:rPr>
        <w:t>7.</w:t>
      </w:r>
      <w:r>
        <w:rPr>
          <w:rFonts w:ascii="Arial" w:hAnsi="Arial" w:cs="Arial"/>
          <w:b/>
          <w:bCs/>
          <w:color w:val="000000"/>
          <w:sz w:val="20"/>
        </w:rPr>
        <w:t>3.4</w:t>
      </w:r>
      <w:r w:rsidRPr="00F51496">
        <w:rPr>
          <w:rFonts w:ascii="Arial" w:hAnsi="Arial" w:cs="Arial"/>
          <w:b/>
          <w:bCs/>
          <w:color w:val="000000"/>
          <w:sz w:val="20"/>
        </w:rPr>
        <w:tab/>
      </w:r>
      <w:r>
        <w:rPr>
          <w:rFonts w:ascii="Arial" w:hAnsi="Arial" w:cs="Arial"/>
          <w:b/>
          <w:bCs/>
          <w:color w:val="000000"/>
          <w:sz w:val="20"/>
        </w:rPr>
        <w:t>Statutory police powers to search a child whether or not the child is under arrest</w:t>
      </w:r>
    </w:p>
    <w:p w14:paraId="0E2BEB9E" w14:textId="77777777" w:rsidR="00E355C1" w:rsidRPr="00483BF3" w:rsidRDefault="00E355C1" w:rsidP="00557B1D">
      <w:pPr>
        <w:shd w:val="clear" w:color="auto" w:fill="FFFFFF"/>
        <w:jc w:val="both"/>
        <w:rPr>
          <w:rFonts w:ascii="Arial" w:hAnsi="Arial" w:cs="Arial"/>
          <w:color w:val="141412"/>
          <w:sz w:val="20"/>
          <w:szCs w:val="20"/>
        </w:rPr>
      </w:pPr>
      <w:r w:rsidRPr="00483BF3">
        <w:rPr>
          <w:rFonts w:ascii="Arial" w:hAnsi="Arial" w:cs="Arial"/>
          <w:color w:val="141412"/>
          <w:sz w:val="20"/>
          <w:szCs w:val="20"/>
        </w:rPr>
        <w:t>Unless a child has been arrested, police powers to strip search a person under the age of 18 years appear to be very limited unless the young person has consented.  And the ability of a particular child to give informed consent must always be considered.  A VLA Booklet says of searches by consent</w:t>
      </w:r>
      <w:r w:rsidR="00557B1D">
        <w:rPr>
          <w:rFonts w:ascii="Arial" w:hAnsi="Arial" w:cs="Arial"/>
          <w:color w:val="141412"/>
          <w:sz w:val="20"/>
          <w:szCs w:val="20"/>
        </w:rPr>
        <w:t xml:space="preserve"> </w:t>
      </w:r>
      <w:hyperlink r:id="rId16" w:history="1">
        <w:r w:rsidR="00557B1D" w:rsidRPr="00E7571B">
          <w:rPr>
            <w:rStyle w:val="Hyperlink"/>
            <w:rFonts w:ascii="Arial" w:hAnsi="Arial" w:cs="Arial"/>
            <w:sz w:val="20"/>
            <w:szCs w:val="20"/>
          </w:rPr>
          <w:t>https://www.legalaid.vic.gov.au/sites/www.legalaid.vic.gov.au/files/vla-resource-police-powers_0.pdf</w:t>
        </w:r>
      </w:hyperlink>
      <w:r w:rsidR="00557B1D" w:rsidRPr="00557B1D">
        <w:rPr>
          <w:rFonts w:ascii="Arial" w:hAnsi="Arial" w:cs="Arial"/>
          <w:sz w:val="20"/>
          <w:szCs w:val="20"/>
        </w:rPr>
        <w:t>: Police Powers – Your rights in Victoria, p.6</w:t>
      </w:r>
      <w:r w:rsidR="00557B1D">
        <w:rPr>
          <w:rFonts w:ascii="Arial" w:hAnsi="Arial" w:cs="Arial"/>
          <w:sz w:val="20"/>
          <w:szCs w:val="20"/>
        </w:rPr>
        <w:t>)</w:t>
      </w:r>
      <w:r w:rsidRPr="00483BF3">
        <w:rPr>
          <w:rFonts w:ascii="Arial" w:hAnsi="Arial" w:cs="Arial"/>
          <w:color w:val="141412"/>
          <w:sz w:val="20"/>
          <w:szCs w:val="20"/>
        </w:rPr>
        <w:t>:</w:t>
      </w:r>
    </w:p>
    <w:p w14:paraId="45FAB1F0" w14:textId="77777777" w:rsidR="00E355C1" w:rsidRPr="00170810" w:rsidRDefault="00E355C1" w:rsidP="00557B1D">
      <w:pPr>
        <w:pStyle w:val="NormalWeb"/>
        <w:shd w:val="clear" w:color="auto" w:fill="FFFFFF"/>
        <w:spacing w:before="120" w:beforeAutospacing="0" w:after="0" w:afterAutospacing="0"/>
        <w:ind w:left="357"/>
        <w:jc w:val="both"/>
        <w:rPr>
          <w:rFonts w:ascii="Arial" w:hAnsi="Arial" w:cs="Arial"/>
          <w:color w:val="203544"/>
          <w:sz w:val="18"/>
          <w:szCs w:val="18"/>
        </w:rPr>
      </w:pPr>
      <w:r w:rsidRPr="00170810">
        <w:rPr>
          <w:rFonts w:ascii="Arial" w:hAnsi="Arial" w:cs="Arial"/>
          <w:i/>
          <w:iCs/>
          <w:color w:val="203544"/>
          <w:sz w:val="18"/>
          <w:szCs w:val="18"/>
        </w:rPr>
        <w:t>“If the police officer does not have a warrant or the power to search you, they might ask you if you will let them search you…You can say ‘No.’  If you say ‘Yes’, the police officer should get your agreement in writing.  You can complain if this does not happen.”</w:t>
      </w:r>
    </w:p>
    <w:p w14:paraId="3D891E1A" w14:textId="77777777" w:rsidR="00E355C1" w:rsidRDefault="00E355C1" w:rsidP="00E355C1">
      <w:pPr>
        <w:shd w:val="clear" w:color="auto" w:fill="FFFFFF"/>
        <w:jc w:val="both"/>
        <w:rPr>
          <w:rFonts w:ascii="Arial" w:hAnsi="Arial" w:cs="Arial"/>
          <w:color w:val="141412"/>
          <w:sz w:val="20"/>
          <w:szCs w:val="20"/>
        </w:rPr>
      </w:pPr>
    </w:p>
    <w:p w14:paraId="5054A416" w14:textId="77777777" w:rsidR="00557B1D" w:rsidRDefault="00557B1D" w:rsidP="00E355C1">
      <w:pPr>
        <w:shd w:val="clear" w:color="auto" w:fill="FFFFFF"/>
        <w:jc w:val="both"/>
        <w:rPr>
          <w:rFonts w:ascii="Arial" w:hAnsi="Arial" w:cs="Arial"/>
          <w:color w:val="141412"/>
          <w:sz w:val="20"/>
          <w:szCs w:val="20"/>
        </w:rPr>
      </w:pPr>
      <w:r w:rsidRPr="00483BF3">
        <w:rPr>
          <w:rFonts w:ascii="Arial" w:hAnsi="Arial" w:cs="Arial"/>
          <w:sz w:val="20"/>
          <w:szCs w:val="20"/>
        </w:rPr>
        <w:t>Police cannot search a person under 18 for alcohol but they can seize the alcohol if they see the young person with it</w:t>
      </w:r>
      <w:r>
        <w:rPr>
          <w:rFonts w:ascii="Arial" w:hAnsi="Arial" w:cs="Arial"/>
          <w:sz w:val="20"/>
          <w:szCs w:val="20"/>
        </w:rPr>
        <w:t xml:space="preserve"> (ibid., p.8)</w:t>
      </w:r>
      <w:r w:rsidRPr="00483BF3">
        <w:rPr>
          <w:rFonts w:ascii="Arial" w:hAnsi="Arial" w:cs="Arial"/>
          <w:sz w:val="20"/>
          <w:szCs w:val="20"/>
        </w:rPr>
        <w:t>.</w:t>
      </w:r>
    </w:p>
    <w:p w14:paraId="5A27B542" w14:textId="77777777" w:rsidR="00557B1D" w:rsidRPr="00483BF3" w:rsidRDefault="00557B1D" w:rsidP="00E355C1">
      <w:pPr>
        <w:shd w:val="clear" w:color="auto" w:fill="FFFFFF"/>
        <w:jc w:val="both"/>
        <w:rPr>
          <w:rFonts w:ascii="Arial" w:hAnsi="Arial" w:cs="Arial"/>
          <w:color w:val="141412"/>
          <w:sz w:val="20"/>
          <w:szCs w:val="20"/>
        </w:rPr>
      </w:pPr>
    </w:p>
    <w:p w14:paraId="406199F1" w14:textId="77777777" w:rsidR="00557B1D" w:rsidRDefault="00557B1D" w:rsidP="00557B1D">
      <w:pPr>
        <w:pStyle w:val="ListParagraph"/>
        <w:spacing w:after="0" w:line="240" w:lineRule="auto"/>
        <w:ind w:left="0"/>
        <w:jc w:val="both"/>
        <w:rPr>
          <w:rFonts w:ascii="Arial" w:hAnsi="Arial" w:cs="Arial"/>
          <w:sz w:val="20"/>
          <w:szCs w:val="20"/>
        </w:rPr>
      </w:pPr>
      <w:r>
        <w:rPr>
          <w:rFonts w:ascii="Arial" w:hAnsi="Arial" w:cs="Arial"/>
          <w:sz w:val="20"/>
          <w:szCs w:val="20"/>
        </w:rPr>
        <w:t>U</w:t>
      </w:r>
      <w:r w:rsidRPr="00483BF3">
        <w:rPr>
          <w:rFonts w:ascii="Arial" w:hAnsi="Arial" w:cs="Arial"/>
          <w:sz w:val="20"/>
          <w:szCs w:val="20"/>
        </w:rPr>
        <w:t xml:space="preserve">nder the heading </w:t>
      </w:r>
      <w:r w:rsidRPr="00483BF3">
        <w:rPr>
          <w:rFonts w:ascii="Arial" w:hAnsi="Arial" w:cs="Arial"/>
          <w:b/>
          <w:bCs/>
          <w:i/>
          <w:iCs/>
          <w:sz w:val="20"/>
          <w:szCs w:val="20"/>
        </w:rPr>
        <w:t>“Are the police allowed to search me”</w:t>
      </w:r>
      <w:r>
        <w:rPr>
          <w:rFonts w:ascii="Arial" w:hAnsi="Arial" w:cs="Arial"/>
          <w:b/>
          <w:bCs/>
          <w:i/>
          <w:iCs/>
          <w:sz w:val="20"/>
          <w:szCs w:val="20"/>
        </w:rPr>
        <w:t>,</w:t>
      </w:r>
      <w:r w:rsidRPr="00483BF3">
        <w:rPr>
          <w:rFonts w:ascii="Arial" w:hAnsi="Arial" w:cs="Arial"/>
          <w:sz w:val="20"/>
          <w:szCs w:val="20"/>
        </w:rPr>
        <w:t xml:space="preserve"> </w:t>
      </w:r>
      <w:r>
        <w:rPr>
          <w:rFonts w:ascii="Arial" w:hAnsi="Arial" w:cs="Arial"/>
          <w:sz w:val="20"/>
          <w:szCs w:val="20"/>
        </w:rPr>
        <w:t xml:space="preserve">the </w:t>
      </w:r>
      <w:r w:rsidRPr="00483BF3">
        <w:rPr>
          <w:rFonts w:ascii="Arial" w:hAnsi="Arial" w:cs="Arial"/>
          <w:sz w:val="20"/>
          <w:szCs w:val="20"/>
        </w:rPr>
        <w:t>Youth Law Australia website</w:t>
      </w:r>
      <w:r>
        <w:rPr>
          <w:rFonts w:ascii="Arial" w:hAnsi="Arial" w:cs="Arial"/>
          <w:sz w:val="20"/>
          <w:szCs w:val="20"/>
        </w:rPr>
        <w:t xml:space="preserve"> (</w:t>
      </w:r>
      <w:hyperlink r:id="rId17" w:history="1">
        <w:r w:rsidRPr="00557B1D">
          <w:rPr>
            <w:rStyle w:val="Hyperlink"/>
            <w:rFonts w:ascii="Arial" w:hAnsi="Arial" w:cs="Arial"/>
            <w:sz w:val="20"/>
            <w:szCs w:val="20"/>
          </w:rPr>
          <w:t>https://yla.org.au/vic/topics/courts-police-and-the-law/police-powers-and-my-rights-with-the-police/</w:t>
        </w:r>
      </w:hyperlink>
      <w:r w:rsidRPr="003F0317">
        <w:rPr>
          <w:rStyle w:val="Hyperlink"/>
          <w:rFonts w:ascii="Arial" w:hAnsi="Arial" w:cs="Arial"/>
          <w:color w:val="000000"/>
          <w:sz w:val="20"/>
          <w:szCs w:val="20"/>
        </w:rPr>
        <w:t xml:space="preserve">) </w:t>
      </w:r>
      <w:r w:rsidRPr="003F0317">
        <w:rPr>
          <w:rStyle w:val="Hyperlink"/>
          <w:rFonts w:ascii="Arial" w:hAnsi="Arial" w:cs="Arial"/>
          <w:color w:val="000000"/>
          <w:sz w:val="20"/>
          <w:szCs w:val="20"/>
          <w:u w:val="none"/>
        </w:rPr>
        <w:t xml:space="preserve">says of </w:t>
      </w:r>
      <w:r w:rsidR="00E355C1" w:rsidRPr="00483BF3">
        <w:rPr>
          <w:rFonts w:ascii="Arial" w:hAnsi="Arial" w:cs="Arial"/>
          <w:sz w:val="20"/>
          <w:szCs w:val="20"/>
        </w:rPr>
        <w:t>the legal right of a police officer to conduct a personal search of children under Victorian law</w:t>
      </w:r>
      <w:r>
        <w:rPr>
          <w:rFonts w:ascii="Arial" w:hAnsi="Arial" w:cs="Arial"/>
          <w:sz w:val="20"/>
          <w:szCs w:val="20"/>
        </w:rPr>
        <w:t>:</w:t>
      </w:r>
    </w:p>
    <w:p w14:paraId="7B5B7AC7" w14:textId="77777777" w:rsidR="00E355C1" w:rsidRPr="00170810" w:rsidRDefault="00E355C1" w:rsidP="00557B1D">
      <w:pPr>
        <w:pStyle w:val="NormalWeb"/>
        <w:shd w:val="clear" w:color="auto" w:fill="FFFFFF"/>
        <w:spacing w:before="120" w:beforeAutospacing="0" w:after="0" w:afterAutospacing="0"/>
        <w:ind w:left="357"/>
        <w:jc w:val="both"/>
        <w:rPr>
          <w:rFonts w:ascii="Arial" w:hAnsi="Arial" w:cs="Arial"/>
          <w:i/>
          <w:iCs/>
          <w:color w:val="203544"/>
          <w:sz w:val="18"/>
          <w:szCs w:val="18"/>
        </w:rPr>
      </w:pPr>
      <w:r w:rsidRPr="00170810">
        <w:rPr>
          <w:rFonts w:ascii="Arial" w:hAnsi="Arial" w:cs="Arial"/>
          <w:i/>
          <w:iCs/>
          <w:color w:val="203544"/>
          <w:sz w:val="18"/>
          <w:szCs w:val="18"/>
        </w:rPr>
        <w:t>“The police can stop and search you, your car or your house if they have a warrant (where they’ve already been to court to ask if it’s okay). Without a warrant, they can also search you if they think you have:</w:t>
      </w:r>
    </w:p>
    <w:p w14:paraId="7F822863" w14:textId="77777777" w:rsidR="00E355C1" w:rsidRPr="00170810" w:rsidRDefault="00E355C1" w:rsidP="00FB26DA">
      <w:pPr>
        <w:numPr>
          <w:ilvl w:val="0"/>
          <w:numId w:val="50"/>
        </w:numPr>
        <w:shd w:val="clear" w:color="auto" w:fill="FFFFFF"/>
        <w:jc w:val="both"/>
        <w:rPr>
          <w:rFonts w:ascii="Arial" w:hAnsi="Arial" w:cs="Arial"/>
          <w:i/>
          <w:iCs/>
          <w:color w:val="203544"/>
          <w:sz w:val="18"/>
          <w:szCs w:val="18"/>
        </w:rPr>
      </w:pPr>
      <w:r w:rsidRPr="00170810">
        <w:rPr>
          <w:rFonts w:ascii="Arial" w:hAnsi="Arial" w:cs="Arial"/>
          <w:i/>
          <w:iCs/>
          <w:color w:val="203544"/>
          <w:sz w:val="18"/>
          <w:szCs w:val="18"/>
        </w:rPr>
        <w:t>Illegal drugs;</w:t>
      </w:r>
    </w:p>
    <w:p w14:paraId="3F546729" w14:textId="77777777" w:rsidR="00E355C1" w:rsidRPr="00170810" w:rsidRDefault="00E355C1" w:rsidP="00FB26DA">
      <w:pPr>
        <w:numPr>
          <w:ilvl w:val="0"/>
          <w:numId w:val="50"/>
        </w:numPr>
        <w:shd w:val="clear" w:color="auto" w:fill="FFFFFF"/>
        <w:jc w:val="both"/>
        <w:rPr>
          <w:rFonts w:ascii="Arial" w:hAnsi="Arial" w:cs="Arial"/>
          <w:i/>
          <w:iCs/>
          <w:color w:val="203544"/>
          <w:sz w:val="18"/>
          <w:szCs w:val="18"/>
        </w:rPr>
      </w:pPr>
      <w:r w:rsidRPr="00170810">
        <w:rPr>
          <w:rFonts w:ascii="Arial" w:hAnsi="Arial" w:cs="Arial"/>
          <w:i/>
          <w:iCs/>
          <w:color w:val="203544"/>
          <w:sz w:val="18"/>
          <w:szCs w:val="18"/>
        </w:rPr>
        <w:t>Weapons, like guns or knives;</w:t>
      </w:r>
    </w:p>
    <w:p w14:paraId="240659DA" w14:textId="77777777" w:rsidR="00E355C1" w:rsidRPr="00170810" w:rsidRDefault="00E355C1" w:rsidP="00FB26DA">
      <w:pPr>
        <w:numPr>
          <w:ilvl w:val="0"/>
          <w:numId w:val="50"/>
        </w:numPr>
        <w:shd w:val="clear" w:color="auto" w:fill="FFFFFF"/>
        <w:jc w:val="both"/>
        <w:rPr>
          <w:rFonts w:ascii="Arial" w:hAnsi="Arial" w:cs="Arial"/>
          <w:i/>
          <w:iCs/>
          <w:color w:val="203544"/>
          <w:sz w:val="18"/>
          <w:szCs w:val="18"/>
        </w:rPr>
      </w:pPr>
      <w:r w:rsidRPr="00170810">
        <w:rPr>
          <w:rFonts w:ascii="Arial" w:hAnsi="Arial" w:cs="Arial"/>
          <w:i/>
          <w:iCs/>
          <w:color w:val="203544"/>
          <w:sz w:val="18"/>
          <w:szCs w:val="18"/>
        </w:rPr>
        <w:t>Something to inhale an illegal drug with (like a bong).</w:t>
      </w:r>
    </w:p>
    <w:p w14:paraId="22B1BE63" w14:textId="77777777" w:rsidR="00E355C1" w:rsidRPr="00170810" w:rsidRDefault="00E355C1" w:rsidP="00557B1D">
      <w:pPr>
        <w:pStyle w:val="NormalWeb"/>
        <w:shd w:val="clear" w:color="auto" w:fill="FFFFFF"/>
        <w:spacing w:before="80" w:beforeAutospacing="0" w:after="0" w:afterAutospacing="0"/>
        <w:ind w:left="357"/>
        <w:jc w:val="both"/>
        <w:rPr>
          <w:rFonts w:ascii="Arial" w:hAnsi="Arial" w:cs="Arial"/>
          <w:i/>
          <w:iCs/>
          <w:color w:val="203544"/>
          <w:sz w:val="18"/>
          <w:szCs w:val="18"/>
        </w:rPr>
      </w:pPr>
      <w:r w:rsidRPr="00170810">
        <w:rPr>
          <w:rFonts w:ascii="Arial" w:hAnsi="Arial" w:cs="Arial"/>
          <w:i/>
          <w:iCs/>
          <w:color w:val="203544"/>
          <w:sz w:val="18"/>
          <w:szCs w:val="18"/>
        </w:rPr>
        <w:t>In some cases, the police can also search your car if they believe the search will help them find evidence of a crime.”</w:t>
      </w:r>
    </w:p>
    <w:p w14:paraId="17E1ACAA" w14:textId="77777777" w:rsidR="00E355C1" w:rsidRPr="00483BF3" w:rsidRDefault="00E355C1" w:rsidP="00E355C1">
      <w:pPr>
        <w:rPr>
          <w:rFonts w:ascii="Arial" w:hAnsi="Arial" w:cs="Arial"/>
          <w:sz w:val="20"/>
          <w:szCs w:val="20"/>
        </w:rPr>
      </w:pPr>
    </w:p>
    <w:p w14:paraId="47A9C149" w14:textId="42F4C1A6" w:rsidR="00557B1D" w:rsidRPr="000438D8" w:rsidRDefault="00557B1D" w:rsidP="00D72D5B">
      <w:pPr>
        <w:shd w:val="clear" w:color="auto" w:fill="FFFFFF"/>
        <w:jc w:val="center"/>
        <w:rPr>
          <w:rFonts w:ascii="Arial" w:hAnsi="Arial" w:cs="Arial"/>
          <w:color w:val="141412"/>
          <w:sz w:val="20"/>
          <w:szCs w:val="20"/>
          <w:u w:val="single"/>
        </w:rPr>
      </w:pPr>
      <w:r w:rsidRPr="00557B1D">
        <w:rPr>
          <w:rFonts w:ascii="Arial" w:hAnsi="Arial" w:cs="Arial"/>
          <w:b/>
          <w:bCs/>
          <w:i/>
          <w:iCs/>
          <w:sz w:val="20"/>
          <w:szCs w:val="20"/>
          <w:u w:val="single"/>
        </w:rPr>
        <w:t>Drugs, Poisons and Controlled Substances Act 1981</w:t>
      </w:r>
    </w:p>
    <w:p w14:paraId="5668EAF4" w14:textId="77777777" w:rsidR="00E355C1" w:rsidRPr="00483BF3" w:rsidRDefault="00E355C1" w:rsidP="00D72D5B">
      <w:pPr>
        <w:spacing w:before="120"/>
        <w:jc w:val="both"/>
        <w:rPr>
          <w:rFonts w:ascii="Arial" w:hAnsi="Arial" w:cs="Arial"/>
          <w:sz w:val="20"/>
          <w:szCs w:val="20"/>
        </w:rPr>
      </w:pPr>
      <w:r w:rsidRPr="00483BF3">
        <w:rPr>
          <w:rFonts w:ascii="Arial" w:hAnsi="Arial" w:cs="Arial"/>
          <w:sz w:val="20"/>
          <w:szCs w:val="20"/>
        </w:rPr>
        <w:t xml:space="preserve">As noted above, police officers are empowered under s 82 of the </w:t>
      </w:r>
      <w:r w:rsidRPr="00483BF3">
        <w:rPr>
          <w:rFonts w:ascii="Arial" w:hAnsi="Arial" w:cs="Arial"/>
          <w:i/>
          <w:sz w:val="20"/>
          <w:szCs w:val="20"/>
        </w:rPr>
        <w:t>DPCSA</w:t>
      </w:r>
      <w:r w:rsidRPr="00483BF3">
        <w:rPr>
          <w:rFonts w:ascii="Arial" w:hAnsi="Arial" w:cs="Arial"/>
          <w:sz w:val="20"/>
          <w:szCs w:val="20"/>
        </w:rPr>
        <w:t xml:space="preserve"> to search a person or vehicle in a public place provided the police officer has reasonable grounds for suspecting that the person possesses a drug of dependence or psychoactive substance or that any such substances are in the vehicle.</w:t>
      </w:r>
    </w:p>
    <w:p w14:paraId="120A7FE4" w14:textId="77777777" w:rsidR="00E355C1" w:rsidRPr="00483BF3" w:rsidRDefault="00E355C1" w:rsidP="00E355C1">
      <w:pPr>
        <w:rPr>
          <w:rFonts w:ascii="Arial" w:hAnsi="Arial" w:cs="Arial"/>
          <w:sz w:val="20"/>
          <w:szCs w:val="20"/>
        </w:rPr>
      </w:pPr>
    </w:p>
    <w:p w14:paraId="37D8FADC" w14:textId="77777777" w:rsidR="00E355C1" w:rsidRPr="00483BF3" w:rsidRDefault="00E355C1" w:rsidP="00D72D5B">
      <w:pPr>
        <w:jc w:val="both"/>
        <w:rPr>
          <w:rFonts w:ascii="Arial" w:hAnsi="Arial" w:cs="Arial"/>
          <w:sz w:val="20"/>
          <w:szCs w:val="20"/>
        </w:rPr>
      </w:pPr>
      <w:r w:rsidRPr="00483BF3">
        <w:rPr>
          <w:rFonts w:ascii="Arial" w:hAnsi="Arial" w:cs="Arial"/>
          <w:sz w:val="20"/>
          <w:szCs w:val="20"/>
        </w:rPr>
        <w:t xml:space="preserve">Police officers are also empowered under Division 2 of Part IV of the </w:t>
      </w:r>
      <w:r w:rsidRPr="00483BF3">
        <w:rPr>
          <w:rFonts w:ascii="Arial" w:hAnsi="Arial" w:cs="Arial"/>
          <w:i/>
          <w:iCs/>
          <w:sz w:val="20"/>
          <w:szCs w:val="20"/>
        </w:rPr>
        <w:t>DPCSA</w:t>
      </w:r>
      <w:r w:rsidRPr="00483BF3">
        <w:rPr>
          <w:rFonts w:ascii="Arial" w:hAnsi="Arial" w:cs="Arial"/>
          <w:sz w:val="20"/>
          <w:szCs w:val="20"/>
        </w:rPr>
        <w:t xml:space="preserve"> [ss.60A to 60T] to search a person aged under 18 if they suspect the young person is inhaling or is going to inhale a volatile substance.  This activity, known as chroming, is not an offence but the police can stop a young person suspected of chroming and take the person somewhere safe if they think that the person will hurt themselves by chroming.</w:t>
      </w:r>
    </w:p>
    <w:p w14:paraId="1A1CAA22" w14:textId="77777777" w:rsidR="00E355C1" w:rsidRPr="00483BF3" w:rsidRDefault="00E355C1" w:rsidP="00E355C1">
      <w:pPr>
        <w:rPr>
          <w:rFonts w:ascii="Arial" w:hAnsi="Arial" w:cs="Arial"/>
          <w:sz w:val="20"/>
          <w:szCs w:val="20"/>
        </w:rPr>
      </w:pPr>
    </w:p>
    <w:p w14:paraId="58B79685" w14:textId="77777777" w:rsidR="00E355C1" w:rsidRPr="00483BF3" w:rsidRDefault="00D72D5B" w:rsidP="00D72D5B">
      <w:pPr>
        <w:jc w:val="both"/>
        <w:rPr>
          <w:rFonts w:ascii="Arial" w:hAnsi="Arial" w:cs="Arial"/>
          <w:i/>
          <w:iCs/>
          <w:sz w:val="20"/>
          <w:szCs w:val="20"/>
        </w:rPr>
      </w:pPr>
      <w:r w:rsidRPr="00D72D5B">
        <w:rPr>
          <w:rFonts w:ascii="Arial" w:hAnsi="Arial" w:cs="Arial"/>
          <w:sz w:val="20"/>
          <w:szCs w:val="20"/>
        </w:rPr>
        <w:t xml:space="preserve">Under ss.82A &amp; 60BA of the </w:t>
      </w:r>
      <w:r w:rsidRPr="00D72D5B">
        <w:rPr>
          <w:rFonts w:ascii="Arial" w:hAnsi="Arial" w:cs="Arial"/>
          <w:i/>
          <w:iCs/>
          <w:sz w:val="20"/>
          <w:szCs w:val="20"/>
        </w:rPr>
        <w:t>DPCSA</w:t>
      </w:r>
      <w:r w:rsidRPr="00D72D5B">
        <w:rPr>
          <w:rFonts w:ascii="Arial" w:hAnsi="Arial" w:cs="Arial"/>
          <w:sz w:val="20"/>
          <w:szCs w:val="20"/>
        </w:rPr>
        <w:t xml:space="preserve"> t</w:t>
      </w:r>
      <w:r w:rsidR="00E355C1" w:rsidRPr="00D72D5B">
        <w:rPr>
          <w:rFonts w:ascii="Arial" w:hAnsi="Arial" w:cs="Arial"/>
          <w:sz w:val="20"/>
          <w:szCs w:val="20"/>
        </w:rPr>
        <w:t>he</w:t>
      </w:r>
      <w:r w:rsidR="00E355C1" w:rsidRPr="00483BF3">
        <w:rPr>
          <w:rFonts w:ascii="Arial" w:hAnsi="Arial" w:cs="Arial"/>
          <w:sz w:val="20"/>
          <w:szCs w:val="20"/>
        </w:rPr>
        <w:t xml:space="preserve"> </w:t>
      </w:r>
      <w:r>
        <w:rPr>
          <w:rFonts w:ascii="Arial" w:hAnsi="Arial" w:cs="Arial"/>
          <w:sz w:val="20"/>
          <w:szCs w:val="20"/>
        </w:rPr>
        <w:t xml:space="preserve">above </w:t>
      </w:r>
      <w:r w:rsidR="00E355C1" w:rsidRPr="00483BF3">
        <w:rPr>
          <w:rFonts w:ascii="Arial" w:hAnsi="Arial" w:cs="Arial"/>
          <w:sz w:val="20"/>
          <w:szCs w:val="20"/>
        </w:rPr>
        <w:t>powers may also be exercised by a protective services officer on duty at a designated place.</w:t>
      </w:r>
    </w:p>
    <w:p w14:paraId="161640B0" w14:textId="77777777" w:rsidR="00E355C1" w:rsidRDefault="00E355C1" w:rsidP="00E355C1">
      <w:pPr>
        <w:rPr>
          <w:rFonts w:ascii="Arial" w:hAnsi="Arial" w:cs="Arial"/>
          <w:sz w:val="20"/>
          <w:szCs w:val="20"/>
        </w:rPr>
      </w:pPr>
    </w:p>
    <w:p w14:paraId="6EBC67A4" w14:textId="42B5C9CE" w:rsidR="00D72D5B" w:rsidRPr="000438D8" w:rsidRDefault="00D72D5B" w:rsidP="008102AC">
      <w:pPr>
        <w:keepNext/>
        <w:keepLines/>
        <w:shd w:val="clear" w:color="auto" w:fill="FFFFFF"/>
        <w:jc w:val="center"/>
        <w:rPr>
          <w:rFonts w:ascii="Arial" w:hAnsi="Arial" w:cs="Arial"/>
          <w:color w:val="141412"/>
          <w:sz w:val="20"/>
          <w:szCs w:val="20"/>
          <w:u w:val="single"/>
        </w:rPr>
      </w:pPr>
      <w:r>
        <w:rPr>
          <w:rFonts w:ascii="Arial" w:hAnsi="Arial" w:cs="Arial"/>
          <w:b/>
          <w:bCs/>
          <w:i/>
          <w:iCs/>
          <w:sz w:val="20"/>
          <w:szCs w:val="20"/>
          <w:u w:val="single"/>
        </w:rPr>
        <w:lastRenderedPageBreak/>
        <w:t>Graffiti Prevention Act 2007</w:t>
      </w:r>
    </w:p>
    <w:p w14:paraId="4CE0F843" w14:textId="77777777" w:rsidR="00D72D5B" w:rsidRPr="00483BF3" w:rsidRDefault="00D72D5B" w:rsidP="008102AC">
      <w:pPr>
        <w:keepNext/>
        <w:keepLines/>
        <w:rPr>
          <w:rFonts w:ascii="Arial" w:hAnsi="Arial" w:cs="Arial"/>
          <w:sz w:val="20"/>
          <w:szCs w:val="20"/>
        </w:rPr>
      </w:pPr>
    </w:p>
    <w:p w14:paraId="6DA0FB94" w14:textId="77777777" w:rsidR="00E355C1" w:rsidRPr="00483BF3" w:rsidRDefault="00E355C1" w:rsidP="00D72D5B">
      <w:pPr>
        <w:pStyle w:val="ListParagraph"/>
        <w:spacing w:after="0" w:line="240" w:lineRule="auto"/>
        <w:ind w:left="0"/>
        <w:jc w:val="both"/>
        <w:rPr>
          <w:rFonts w:ascii="Arial" w:hAnsi="Arial" w:cs="Arial"/>
          <w:sz w:val="20"/>
          <w:szCs w:val="20"/>
        </w:rPr>
      </w:pPr>
      <w:r w:rsidRPr="00483BF3">
        <w:rPr>
          <w:rFonts w:ascii="Arial" w:hAnsi="Arial" w:cs="Arial"/>
          <w:sz w:val="20"/>
          <w:szCs w:val="20"/>
        </w:rPr>
        <w:t xml:space="preserve">The </w:t>
      </w:r>
      <w:r w:rsidRPr="00483BF3">
        <w:rPr>
          <w:rFonts w:ascii="Arial" w:hAnsi="Arial" w:cs="Arial"/>
          <w:i/>
          <w:iCs/>
          <w:sz w:val="20"/>
          <w:szCs w:val="20"/>
        </w:rPr>
        <w:t>GPA</w:t>
      </w:r>
      <w:r w:rsidRPr="00483BF3">
        <w:rPr>
          <w:rFonts w:ascii="Arial" w:hAnsi="Arial" w:cs="Arial"/>
          <w:sz w:val="20"/>
          <w:szCs w:val="20"/>
        </w:rPr>
        <w:t xml:space="preserve"> contains a search power which might be described as a double frisk search but which falls short of a strip search.</w:t>
      </w:r>
    </w:p>
    <w:p w14:paraId="53E0436B" w14:textId="77777777" w:rsidR="00D72D5B" w:rsidRDefault="00D72D5B" w:rsidP="00D72D5B">
      <w:pPr>
        <w:pStyle w:val="ListParagraph"/>
        <w:spacing w:after="0" w:line="240" w:lineRule="auto"/>
        <w:ind w:left="0"/>
        <w:jc w:val="both"/>
        <w:rPr>
          <w:rFonts w:ascii="Arial" w:hAnsi="Arial" w:cs="Arial"/>
          <w:sz w:val="20"/>
          <w:szCs w:val="20"/>
        </w:rPr>
      </w:pPr>
    </w:p>
    <w:p w14:paraId="5D873404" w14:textId="77777777" w:rsidR="00E355C1" w:rsidRPr="00483BF3" w:rsidRDefault="00E355C1" w:rsidP="00D72D5B">
      <w:pPr>
        <w:pStyle w:val="ListParagraph"/>
        <w:spacing w:after="0" w:line="240" w:lineRule="auto"/>
        <w:ind w:left="0"/>
        <w:jc w:val="both"/>
        <w:rPr>
          <w:rFonts w:ascii="Arial" w:hAnsi="Arial" w:cs="Arial"/>
          <w:sz w:val="20"/>
          <w:szCs w:val="20"/>
        </w:rPr>
      </w:pPr>
      <w:r w:rsidRPr="00483BF3">
        <w:rPr>
          <w:rFonts w:ascii="Arial" w:hAnsi="Arial" w:cs="Arial"/>
          <w:sz w:val="20"/>
          <w:szCs w:val="20"/>
        </w:rPr>
        <w:t xml:space="preserve">Section 14(1) provides that a child who is or appears to be under 14 years of age must not be searched under the </w:t>
      </w:r>
      <w:r w:rsidRPr="00483BF3">
        <w:rPr>
          <w:rFonts w:ascii="Arial" w:hAnsi="Arial" w:cs="Arial"/>
          <w:i/>
          <w:iCs/>
          <w:sz w:val="20"/>
          <w:szCs w:val="20"/>
        </w:rPr>
        <w:t>GPA</w:t>
      </w:r>
      <w:r w:rsidRPr="00483BF3">
        <w:rPr>
          <w:rFonts w:ascii="Arial" w:hAnsi="Arial" w:cs="Arial"/>
          <w:sz w:val="20"/>
          <w:szCs w:val="20"/>
        </w:rPr>
        <w:t>.</w:t>
      </w:r>
    </w:p>
    <w:p w14:paraId="26E3569F" w14:textId="77777777" w:rsidR="00E355C1" w:rsidRPr="00483BF3" w:rsidRDefault="00E355C1" w:rsidP="00E355C1">
      <w:pPr>
        <w:jc w:val="both"/>
        <w:rPr>
          <w:rFonts w:ascii="Arial" w:hAnsi="Arial" w:cs="Arial"/>
          <w:sz w:val="20"/>
          <w:szCs w:val="20"/>
        </w:rPr>
      </w:pPr>
    </w:p>
    <w:p w14:paraId="7A7ECB14" w14:textId="77777777" w:rsidR="00E355C1" w:rsidRPr="00483BF3" w:rsidRDefault="00E355C1" w:rsidP="00D72D5B">
      <w:pPr>
        <w:pStyle w:val="ListParagraph"/>
        <w:spacing w:after="0" w:line="240" w:lineRule="auto"/>
        <w:ind w:left="0"/>
        <w:jc w:val="both"/>
        <w:rPr>
          <w:rFonts w:ascii="Arial" w:hAnsi="Arial" w:cs="Arial"/>
          <w:sz w:val="20"/>
          <w:szCs w:val="20"/>
        </w:rPr>
      </w:pPr>
      <w:r w:rsidRPr="00483BF3">
        <w:rPr>
          <w:rFonts w:ascii="Arial" w:hAnsi="Arial" w:cs="Arial"/>
          <w:sz w:val="20"/>
          <w:szCs w:val="20"/>
        </w:rPr>
        <w:t xml:space="preserve">Section 13 provides that if a police officer (or a protective services officer on duty at a designated place under s.52 of the </w:t>
      </w:r>
      <w:r w:rsidRPr="00483BF3">
        <w:rPr>
          <w:rFonts w:ascii="Arial" w:hAnsi="Arial" w:cs="Arial"/>
          <w:i/>
          <w:iCs/>
          <w:sz w:val="20"/>
          <w:szCs w:val="20"/>
        </w:rPr>
        <w:t>Victoria Police Act 2013</w:t>
      </w:r>
      <w:r w:rsidRPr="00483BF3">
        <w:rPr>
          <w:rFonts w:ascii="Arial" w:hAnsi="Arial" w:cs="Arial"/>
          <w:sz w:val="20"/>
          <w:szCs w:val="20"/>
        </w:rPr>
        <w:t>) has reasonable grounds for suspecting that-</w:t>
      </w:r>
    </w:p>
    <w:p w14:paraId="6D41BCBE" w14:textId="77777777" w:rsidR="00E355C1" w:rsidRPr="00483BF3" w:rsidRDefault="00E355C1" w:rsidP="003F0317">
      <w:pPr>
        <w:pStyle w:val="ListParagraph"/>
        <w:numPr>
          <w:ilvl w:val="0"/>
          <w:numId w:val="32"/>
        </w:numPr>
        <w:spacing w:after="120" w:line="240" w:lineRule="auto"/>
        <w:ind w:left="714" w:hanging="357"/>
        <w:jc w:val="both"/>
        <w:rPr>
          <w:rFonts w:ascii="Arial" w:hAnsi="Arial" w:cs="Arial"/>
          <w:sz w:val="20"/>
          <w:szCs w:val="20"/>
        </w:rPr>
      </w:pPr>
      <w:r w:rsidRPr="00483BF3">
        <w:rPr>
          <w:rFonts w:ascii="Arial" w:hAnsi="Arial" w:cs="Arial"/>
          <w:sz w:val="20"/>
          <w:szCs w:val="20"/>
        </w:rPr>
        <w:t>a person has in his or her possession a prescribed graffiti implement on property, or in a place, referred to in s.7(1); and</w:t>
      </w:r>
    </w:p>
    <w:p w14:paraId="0DF2B63E" w14:textId="77777777" w:rsidR="00E355C1" w:rsidRPr="00483BF3" w:rsidRDefault="00E355C1" w:rsidP="003F0317">
      <w:pPr>
        <w:pStyle w:val="ListParagraph"/>
        <w:numPr>
          <w:ilvl w:val="0"/>
          <w:numId w:val="32"/>
        </w:numPr>
        <w:spacing w:after="120" w:line="240" w:lineRule="auto"/>
        <w:ind w:left="714" w:hanging="357"/>
        <w:jc w:val="both"/>
        <w:rPr>
          <w:rFonts w:ascii="Arial" w:hAnsi="Arial" w:cs="Arial"/>
          <w:sz w:val="20"/>
          <w:szCs w:val="20"/>
        </w:rPr>
      </w:pPr>
      <w:r w:rsidRPr="00483BF3">
        <w:rPr>
          <w:rFonts w:ascii="Arial" w:hAnsi="Arial" w:cs="Arial"/>
          <w:sz w:val="20"/>
          <w:szCs w:val="20"/>
        </w:rPr>
        <w:t>relevant evidence is likely to be lost or destroyed if a search is delayed until a search warrant is obtained; and</w:t>
      </w:r>
    </w:p>
    <w:p w14:paraId="33462DAF" w14:textId="77777777" w:rsidR="00E355C1" w:rsidRPr="00483BF3" w:rsidRDefault="00E355C1" w:rsidP="003F0317">
      <w:pPr>
        <w:pStyle w:val="ListParagraph"/>
        <w:numPr>
          <w:ilvl w:val="0"/>
          <w:numId w:val="32"/>
        </w:numPr>
        <w:spacing w:after="0" w:line="240" w:lineRule="auto"/>
        <w:ind w:left="714" w:hanging="357"/>
        <w:jc w:val="both"/>
        <w:rPr>
          <w:rFonts w:ascii="Arial" w:hAnsi="Arial" w:cs="Arial"/>
          <w:sz w:val="20"/>
          <w:szCs w:val="20"/>
        </w:rPr>
      </w:pPr>
      <w:r w:rsidRPr="00483BF3">
        <w:rPr>
          <w:rFonts w:ascii="Arial" w:hAnsi="Arial" w:cs="Arial"/>
          <w:sz w:val="20"/>
          <w:szCs w:val="20"/>
        </w:rPr>
        <w:t>the person is 14 years of age or more-</w:t>
      </w:r>
    </w:p>
    <w:p w14:paraId="26535F27" w14:textId="77777777" w:rsidR="00E355C1" w:rsidRPr="00483BF3" w:rsidRDefault="00E355C1" w:rsidP="00D72D5B">
      <w:pPr>
        <w:jc w:val="both"/>
        <w:rPr>
          <w:rFonts w:ascii="Arial" w:hAnsi="Arial" w:cs="Arial"/>
          <w:sz w:val="20"/>
          <w:szCs w:val="20"/>
        </w:rPr>
      </w:pPr>
      <w:r w:rsidRPr="00483BF3">
        <w:rPr>
          <w:rFonts w:ascii="Arial" w:hAnsi="Arial" w:cs="Arial"/>
          <w:sz w:val="20"/>
          <w:szCs w:val="20"/>
        </w:rPr>
        <w:t>the officer may without warrant, search the person and any vehicle, package or thing in the possession of the person and seize any prescribed graffiti implement or other evidence of an offence against this Act found during the course of the search.  The places referred to in s.7(1) are-</w:t>
      </w:r>
    </w:p>
    <w:p w14:paraId="67762711" w14:textId="77777777" w:rsidR="00E355C1" w:rsidRPr="00483BF3" w:rsidRDefault="00E355C1" w:rsidP="00FB26DA">
      <w:pPr>
        <w:pStyle w:val="ListParagraph"/>
        <w:numPr>
          <w:ilvl w:val="0"/>
          <w:numId w:val="46"/>
        </w:numPr>
        <w:spacing w:after="0" w:line="240" w:lineRule="auto"/>
        <w:ind w:left="714" w:hanging="357"/>
        <w:contextualSpacing w:val="0"/>
        <w:jc w:val="both"/>
        <w:rPr>
          <w:rFonts w:ascii="Arial" w:hAnsi="Arial" w:cs="Arial"/>
          <w:sz w:val="20"/>
          <w:szCs w:val="20"/>
        </w:rPr>
      </w:pPr>
      <w:r w:rsidRPr="00483BF3">
        <w:rPr>
          <w:rFonts w:ascii="Arial" w:hAnsi="Arial" w:cs="Arial"/>
          <w:sz w:val="20"/>
          <w:szCs w:val="20"/>
        </w:rPr>
        <w:t>on the property of a transport company or in an adjacent public place;</w:t>
      </w:r>
    </w:p>
    <w:p w14:paraId="3AC5B774" w14:textId="77777777" w:rsidR="00E355C1" w:rsidRPr="00483BF3" w:rsidRDefault="00E355C1" w:rsidP="00FB26DA">
      <w:pPr>
        <w:pStyle w:val="ListParagraph"/>
        <w:numPr>
          <w:ilvl w:val="0"/>
          <w:numId w:val="46"/>
        </w:numPr>
        <w:spacing w:after="0" w:line="240" w:lineRule="auto"/>
        <w:ind w:left="714" w:hanging="357"/>
        <w:contextualSpacing w:val="0"/>
        <w:jc w:val="both"/>
        <w:rPr>
          <w:rFonts w:ascii="Arial" w:hAnsi="Arial" w:cs="Arial"/>
          <w:sz w:val="20"/>
          <w:szCs w:val="20"/>
        </w:rPr>
      </w:pPr>
      <w:r w:rsidRPr="00483BF3">
        <w:rPr>
          <w:rFonts w:ascii="Arial" w:hAnsi="Arial" w:cs="Arial"/>
          <w:sz w:val="20"/>
          <w:szCs w:val="20"/>
        </w:rPr>
        <w:t>a place where the person is trespassing or has entered without invitation</w:t>
      </w:r>
    </w:p>
    <w:p w14:paraId="4E1BB5C8" w14:textId="77777777" w:rsidR="00E355C1" w:rsidRPr="00483BF3" w:rsidRDefault="00E355C1" w:rsidP="00D72D5B">
      <w:pPr>
        <w:rPr>
          <w:rFonts w:ascii="Arial" w:hAnsi="Arial" w:cs="Arial"/>
          <w:sz w:val="20"/>
          <w:szCs w:val="20"/>
        </w:rPr>
      </w:pPr>
    </w:p>
    <w:p w14:paraId="18198EED" w14:textId="77777777" w:rsidR="00E355C1" w:rsidRPr="00483BF3" w:rsidRDefault="00E355C1" w:rsidP="00D72D5B">
      <w:pPr>
        <w:pStyle w:val="ListParagraph"/>
        <w:spacing w:after="0" w:line="240" w:lineRule="auto"/>
        <w:ind w:left="0"/>
        <w:jc w:val="both"/>
        <w:rPr>
          <w:rFonts w:ascii="Arial" w:hAnsi="Arial" w:cs="Arial"/>
          <w:sz w:val="20"/>
          <w:szCs w:val="20"/>
        </w:rPr>
      </w:pPr>
      <w:r w:rsidRPr="00483BF3">
        <w:rPr>
          <w:rFonts w:ascii="Arial" w:hAnsi="Arial" w:cs="Arial"/>
          <w:sz w:val="20"/>
          <w:szCs w:val="20"/>
        </w:rPr>
        <w:t>For a child aged between 14 &amp; 17 inclusive ss.14 &amp; 15 provide that in such a search the officer-</w:t>
      </w:r>
    </w:p>
    <w:p w14:paraId="278CE8B3" w14:textId="77777777" w:rsidR="00E355C1" w:rsidRPr="00483BF3" w:rsidRDefault="00E355C1" w:rsidP="00FB26DA">
      <w:pPr>
        <w:pStyle w:val="ListParagraph"/>
        <w:numPr>
          <w:ilvl w:val="0"/>
          <w:numId w:val="47"/>
        </w:numPr>
        <w:spacing w:before="60" w:after="0" w:line="240" w:lineRule="auto"/>
        <w:ind w:left="714" w:hanging="357"/>
        <w:contextualSpacing w:val="0"/>
        <w:jc w:val="both"/>
        <w:rPr>
          <w:rFonts w:ascii="Arial" w:hAnsi="Arial" w:cs="Arial"/>
          <w:sz w:val="20"/>
          <w:szCs w:val="20"/>
        </w:rPr>
      </w:pPr>
      <w:r w:rsidRPr="00483BF3">
        <w:rPr>
          <w:rFonts w:ascii="Arial" w:hAnsi="Arial" w:cs="Arial"/>
          <w:sz w:val="20"/>
          <w:szCs w:val="20"/>
        </w:rPr>
        <w:t>may run his or her hands over the person's outer clothing;</w:t>
      </w:r>
    </w:p>
    <w:p w14:paraId="63C7E342" w14:textId="77777777" w:rsidR="00E355C1" w:rsidRPr="00483BF3" w:rsidRDefault="00E355C1" w:rsidP="00FB26DA">
      <w:pPr>
        <w:pStyle w:val="ListParagraph"/>
        <w:numPr>
          <w:ilvl w:val="0"/>
          <w:numId w:val="47"/>
        </w:numPr>
        <w:spacing w:after="0" w:line="240" w:lineRule="auto"/>
        <w:ind w:left="714" w:hanging="357"/>
        <w:contextualSpacing w:val="0"/>
        <w:jc w:val="both"/>
        <w:rPr>
          <w:rFonts w:ascii="Arial" w:hAnsi="Arial" w:cs="Arial"/>
          <w:sz w:val="20"/>
          <w:szCs w:val="20"/>
        </w:rPr>
      </w:pPr>
      <w:r w:rsidRPr="00483BF3">
        <w:rPr>
          <w:rFonts w:ascii="Arial" w:hAnsi="Arial" w:cs="Arial"/>
          <w:sz w:val="20"/>
          <w:szCs w:val="20"/>
        </w:rPr>
        <w:t>may request the person to remove his or her outer clothing and gloves, shoes and headgear so that the officer may-</w:t>
      </w:r>
    </w:p>
    <w:p w14:paraId="066638B7" w14:textId="77777777" w:rsidR="00E355C1" w:rsidRPr="00483BF3" w:rsidRDefault="00E355C1" w:rsidP="006B5FAC">
      <w:pPr>
        <w:pStyle w:val="DraftHeading4"/>
        <w:tabs>
          <w:tab w:val="right" w:pos="2268"/>
        </w:tabs>
        <w:spacing w:before="0"/>
        <w:ind w:left="1174" w:hanging="454"/>
        <w:jc w:val="both"/>
        <w:rPr>
          <w:rFonts w:ascii="Arial" w:hAnsi="Arial" w:cs="Arial"/>
          <w:sz w:val="20"/>
        </w:rPr>
      </w:pPr>
      <w:r w:rsidRPr="00483BF3">
        <w:rPr>
          <w:rFonts w:ascii="Arial" w:hAnsi="Arial" w:cs="Arial"/>
          <w:sz w:val="20"/>
        </w:rPr>
        <w:t>(</w:t>
      </w:r>
      <w:proofErr w:type="spellStart"/>
      <w:r w:rsidRPr="00483BF3">
        <w:rPr>
          <w:rFonts w:ascii="Arial" w:hAnsi="Arial" w:cs="Arial"/>
          <w:sz w:val="20"/>
        </w:rPr>
        <w:t>i</w:t>
      </w:r>
      <w:proofErr w:type="spellEnd"/>
      <w:r w:rsidRPr="00483BF3">
        <w:rPr>
          <w:rFonts w:ascii="Arial" w:hAnsi="Arial" w:cs="Arial"/>
          <w:sz w:val="20"/>
        </w:rPr>
        <w:t>)</w:t>
      </w:r>
      <w:r w:rsidRPr="00483BF3">
        <w:rPr>
          <w:rFonts w:ascii="Arial" w:hAnsi="Arial" w:cs="Arial"/>
          <w:sz w:val="20"/>
        </w:rPr>
        <w:tab/>
        <w:t>run his or her hands over the person's clothing that was immediately under the person's outer clothing; or</w:t>
      </w:r>
    </w:p>
    <w:p w14:paraId="1A9A80E0" w14:textId="77777777" w:rsidR="00E355C1" w:rsidRPr="00483BF3" w:rsidRDefault="00E355C1" w:rsidP="006B5FAC">
      <w:pPr>
        <w:pStyle w:val="DraftHeading4"/>
        <w:tabs>
          <w:tab w:val="right" w:pos="2268"/>
        </w:tabs>
        <w:spacing w:before="0"/>
        <w:ind w:left="1174" w:hanging="454"/>
        <w:jc w:val="both"/>
        <w:rPr>
          <w:rFonts w:ascii="Arial" w:hAnsi="Arial" w:cs="Arial"/>
          <w:sz w:val="20"/>
        </w:rPr>
      </w:pPr>
      <w:r w:rsidRPr="00483BF3">
        <w:rPr>
          <w:rFonts w:ascii="Arial" w:hAnsi="Arial" w:cs="Arial"/>
          <w:sz w:val="20"/>
        </w:rPr>
        <w:t>(ii)</w:t>
      </w:r>
      <w:r w:rsidRPr="00483BF3">
        <w:rPr>
          <w:rFonts w:ascii="Arial" w:hAnsi="Arial" w:cs="Arial"/>
          <w:sz w:val="20"/>
        </w:rPr>
        <w:tab/>
        <w:t>search the person's outer clothing and gloves, shoes and headgear.</w:t>
      </w:r>
    </w:p>
    <w:p w14:paraId="344ED449" w14:textId="77777777" w:rsidR="00E355C1" w:rsidRPr="00483BF3" w:rsidRDefault="00E355C1" w:rsidP="006B5FAC">
      <w:pPr>
        <w:spacing w:before="60"/>
        <w:jc w:val="both"/>
        <w:rPr>
          <w:rFonts w:ascii="Arial" w:hAnsi="Arial" w:cs="Arial"/>
          <w:sz w:val="20"/>
          <w:szCs w:val="20"/>
        </w:rPr>
      </w:pPr>
      <w:r w:rsidRPr="00483BF3">
        <w:rPr>
          <w:rFonts w:ascii="Arial" w:hAnsi="Arial" w:cs="Arial"/>
          <w:sz w:val="20"/>
          <w:szCs w:val="20"/>
        </w:rPr>
        <w:t>The search must be conducted in a manner that affords reasonable privacy and is as quick as is reasonably practicable.</w:t>
      </w:r>
    </w:p>
    <w:p w14:paraId="4F32D63A" w14:textId="77777777" w:rsidR="00E355C1" w:rsidRPr="00483BF3" w:rsidRDefault="00E355C1" w:rsidP="00E355C1">
      <w:pPr>
        <w:rPr>
          <w:rFonts w:ascii="Arial" w:hAnsi="Arial" w:cs="Arial"/>
          <w:sz w:val="20"/>
          <w:szCs w:val="20"/>
        </w:rPr>
      </w:pPr>
    </w:p>
    <w:p w14:paraId="6C514383" w14:textId="77777777" w:rsidR="00E355C1" w:rsidRPr="00483BF3" w:rsidRDefault="00E355C1" w:rsidP="006B5FAC">
      <w:pPr>
        <w:jc w:val="both"/>
        <w:rPr>
          <w:rFonts w:ascii="Arial" w:hAnsi="Arial" w:cs="Arial"/>
          <w:sz w:val="20"/>
          <w:szCs w:val="20"/>
        </w:rPr>
      </w:pPr>
      <w:r w:rsidRPr="00483BF3">
        <w:rPr>
          <w:rFonts w:ascii="Arial" w:hAnsi="Arial" w:cs="Arial"/>
          <w:sz w:val="20"/>
          <w:szCs w:val="20"/>
        </w:rPr>
        <w:t>If, before or during such a search, the officer has reasonable grounds for suspecting that the person is under 18 and-</w:t>
      </w:r>
    </w:p>
    <w:p w14:paraId="0497EDA2" w14:textId="77777777" w:rsidR="00E355C1" w:rsidRPr="00483BF3" w:rsidRDefault="00E355C1" w:rsidP="00FB26DA">
      <w:pPr>
        <w:pStyle w:val="ListParagraph"/>
        <w:numPr>
          <w:ilvl w:val="0"/>
          <w:numId w:val="48"/>
        </w:numPr>
        <w:spacing w:after="0" w:line="240" w:lineRule="auto"/>
        <w:ind w:left="714" w:hanging="357"/>
        <w:contextualSpacing w:val="0"/>
        <w:jc w:val="both"/>
        <w:rPr>
          <w:rFonts w:ascii="Arial" w:hAnsi="Arial" w:cs="Arial"/>
          <w:sz w:val="20"/>
          <w:szCs w:val="20"/>
        </w:rPr>
      </w:pPr>
      <w:r w:rsidRPr="00483BF3">
        <w:rPr>
          <w:rFonts w:ascii="Arial" w:hAnsi="Arial" w:cs="Arial"/>
          <w:sz w:val="20"/>
          <w:szCs w:val="20"/>
        </w:rPr>
        <w:t xml:space="preserve">has in his or her possession a volatile substance within the meaning of Part IV of the </w:t>
      </w:r>
      <w:r w:rsidRPr="00483BF3">
        <w:rPr>
          <w:rFonts w:ascii="Arial" w:hAnsi="Arial" w:cs="Arial"/>
          <w:b/>
          <w:i/>
          <w:iCs/>
          <w:sz w:val="20"/>
          <w:szCs w:val="20"/>
        </w:rPr>
        <w:t>Drugs, Poisons and Controlled Substances Act 1981</w:t>
      </w:r>
      <w:r w:rsidRPr="00483BF3">
        <w:rPr>
          <w:rFonts w:ascii="Arial" w:hAnsi="Arial" w:cs="Arial"/>
          <w:bCs/>
          <w:sz w:val="20"/>
          <w:szCs w:val="20"/>
        </w:rPr>
        <w:t>; or</w:t>
      </w:r>
    </w:p>
    <w:p w14:paraId="538408D6" w14:textId="77777777" w:rsidR="00E355C1" w:rsidRPr="00483BF3" w:rsidRDefault="00E355C1" w:rsidP="00FB26DA">
      <w:pPr>
        <w:pStyle w:val="ListParagraph"/>
        <w:numPr>
          <w:ilvl w:val="0"/>
          <w:numId w:val="48"/>
        </w:numPr>
        <w:spacing w:after="0" w:line="240" w:lineRule="auto"/>
        <w:ind w:left="714" w:hanging="357"/>
        <w:contextualSpacing w:val="0"/>
        <w:jc w:val="both"/>
        <w:rPr>
          <w:rFonts w:ascii="Arial" w:hAnsi="Arial" w:cs="Arial"/>
          <w:sz w:val="20"/>
          <w:szCs w:val="20"/>
        </w:rPr>
      </w:pPr>
      <w:r w:rsidRPr="00483BF3">
        <w:rPr>
          <w:rFonts w:ascii="Arial" w:hAnsi="Arial" w:cs="Arial"/>
          <w:sz w:val="20"/>
          <w:szCs w:val="20"/>
        </w:rPr>
        <w:t>is inhaling or will inhale a volatile substance-</w:t>
      </w:r>
    </w:p>
    <w:p w14:paraId="0B53E14C" w14:textId="77777777" w:rsidR="00E355C1" w:rsidRPr="00483BF3" w:rsidRDefault="00E355C1" w:rsidP="006B5FAC">
      <w:pPr>
        <w:rPr>
          <w:rFonts w:ascii="Arial" w:hAnsi="Arial" w:cs="Arial"/>
          <w:sz w:val="20"/>
          <w:szCs w:val="20"/>
        </w:rPr>
      </w:pPr>
      <w:r w:rsidRPr="00483BF3">
        <w:rPr>
          <w:rFonts w:ascii="Arial" w:hAnsi="Arial" w:cs="Arial"/>
          <w:sz w:val="20"/>
          <w:szCs w:val="20"/>
        </w:rPr>
        <w:t xml:space="preserve">the officer must cease conducting the search under the </w:t>
      </w:r>
      <w:r w:rsidRPr="00483BF3">
        <w:rPr>
          <w:rFonts w:ascii="Arial" w:hAnsi="Arial" w:cs="Arial"/>
          <w:i/>
          <w:iCs/>
          <w:sz w:val="20"/>
          <w:szCs w:val="20"/>
        </w:rPr>
        <w:t>GPA</w:t>
      </w:r>
      <w:r w:rsidRPr="00483BF3">
        <w:rPr>
          <w:rFonts w:ascii="Arial" w:hAnsi="Arial" w:cs="Arial"/>
          <w:sz w:val="20"/>
          <w:szCs w:val="20"/>
        </w:rPr>
        <w:t xml:space="preserve"> and deal with the person in the manner set out in Division 2 of Part IV of the </w:t>
      </w:r>
      <w:r w:rsidRPr="00483BF3">
        <w:rPr>
          <w:rFonts w:ascii="Arial" w:hAnsi="Arial" w:cs="Arial"/>
          <w:i/>
          <w:iCs/>
          <w:sz w:val="20"/>
          <w:szCs w:val="20"/>
        </w:rPr>
        <w:t>DPCSA</w:t>
      </w:r>
      <w:r w:rsidRPr="00483BF3">
        <w:rPr>
          <w:rFonts w:ascii="Arial" w:hAnsi="Arial" w:cs="Arial"/>
          <w:sz w:val="20"/>
          <w:szCs w:val="20"/>
        </w:rPr>
        <w:t>.</w:t>
      </w:r>
    </w:p>
    <w:p w14:paraId="2BF6D523" w14:textId="77777777" w:rsidR="006B5FAC" w:rsidRDefault="006B5FAC" w:rsidP="006B5FAC">
      <w:pPr>
        <w:rPr>
          <w:rFonts w:ascii="Arial" w:hAnsi="Arial" w:cs="Arial"/>
          <w:sz w:val="20"/>
          <w:szCs w:val="20"/>
        </w:rPr>
      </w:pPr>
    </w:p>
    <w:p w14:paraId="375B5FDB" w14:textId="530BCF22" w:rsidR="006B5FAC" w:rsidRPr="000438D8" w:rsidRDefault="006B5FAC" w:rsidP="006B5FAC">
      <w:pPr>
        <w:shd w:val="clear" w:color="auto" w:fill="FFFFFF"/>
        <w:jc w:val="center"/>
        <w:rPr>
          <w:rFonts w:ascii="Arial" w:hAnsi="Arial" w:cs="Arial"/>
          <w:color w:val="141412"/>
          <w:sz w:val="20"/>
          <w:szCs w:val="20"/>
          <w:u w:val="single"/>
        </w:rPr>
      </w:pPr>
      <w:r>
        <w:rPr>
          <w:rFonts w:ascii="Arial" w:hAnsi="Arial" w:cs="Arial"/>
          <w:b/>
          <w:bCs/>
          <w:i/>
          <w:iCs/>
          <w:sz w:val="20"/>
          <w:szCs w:val="20"/>
          <w:u w:val="single"/>
        </w:rPr>
        <w:t>Control of Weapons Act 1990</w:t>
      </w:r>
    </w:p>
    <w:p w14:paraId="47791A9E" w14:textId="77777777" w:rsidR="006B5FAC" w:rsidRPr="00483BF3" w:rsidRDefault="006B5FAC" w:rsidP="006B5FAC">
      <w:pPr>
        <w:rPr>
          <w:rFonts w:ascii="Arial" w:hAnsi="Arial" w:cs="Arial"/>
          <w:sz w:val="20"/>
          <w:szCs w:val="20"/>
        </w:rPr>
      </w:pPr>
    </w:p>
    <w:p w14:paraId="0BFEF2DF" w14:textId="77777777" w:rsidR="00E355C1" w:rsidRPr="00483BF3" w:rsidRDefault="00E355C1" w:rsidP="006B5FAC">
      <w:pPr>
        <w:pStyle w:val="ListParagraph"/>
        <w:spacing w:after="0" w:line="240" w:lineRule="auto"/>
        <w:ind w:left="0"/>
        <w:jc w:val="both"/>
        <w:rPr>
          <w:rFonts w:ascii="Arial" w:hAnsi="Arial" w:cs="Arial"/>
          <w:sz w:val="20"/>
          <w:szCs w:val="20"/>
        </w:rPr>
      </w:pPr>
      <w:r w:rsidRPr="00483BF3">
        <w:rPr>
          <w:rFonts w:ascii="Arial" w:hAnsi="Arial" w:cs="Arial"/>
          <w:sz w:val="20"/>
          <w:szCs w:val="20"/>
        </w:rPr>
        <w:t xml:space="preserve">Section 10(1) of the </w:t>
      </w:r>
      <w:r w:rsidRPr="00483BF3">
        <w:rPr>
          <w:rFonts w:ascii="Arial" w:hAnsi="Arial" w:cs="Arial"/>
          <w:i/>
          <w:iCs/>
          <w:sz w:val="20"/>
          <w:szCs w:val="20"/>
        </w:rPr>
        <w:t>CWA</w:t>
      </w:r>
      <w:r w:rsidRPr="00483BF3">
        <w:rPr>
          <w:rFonts w:ascii="Arial" w:hAnsi="Arial" w:cs="Arial"/>
          <w:sz w:val="20"/>
          <w:szCs w:val="20"/>
        </w:rPr>
        <w:t xml:space="preserve"> empowers a police officer who has reasonable grounds for suspecting that a person is carrying or has in his or her possession in a public place a </w:t>
      </w:r>
      <w:r w:rsidRPr="00483BF3">
        <w:rPr>
          <w:rFonts w:ascii="Arial" w:hAnsi="Arial" w:cs="Arial"/>
          <w:b/>
          <w:bCs/>
          <w:sz w:val="20"/>
          <w:szCs w:val="20"/>
        </w:rPr>
        <w:t>weapon</w:t>
      </w:r>
      <w:r w:rsidRPr="00483BF3">
        <w:rPr>
          <w:rFonts w:ascii="Arial" w:hAnsi="Arial" w:cs="Arial"/>
          <w:sz w:val="20"/>
          <w:szCs w:val="20"/>
        </w:rPr>
        <w:t xml:space="preserve"> contrary to the </w:t>
      </w:r>
      <w:r w:rsidRPr="00483BF3">
        <w:rPr>
          <w:rFonts w:ascii="Arial" w:hAnsi="Arial" w:cs="Arial"/>
          <w:i/>
          <w:iCs/>
          <w:sz w:val="20"/>
          <w:szCs w:val="20"/>
        </w:rPr>
        <w:t>CWA</w:t>
      </w:r>
      <w:r w:rsidRPr="00483BF3">
        <w:rPr>
          <w:rFonts w:ascii="Arial" w:hAnsi="Arial" w:cs="Arial"/>
          <w:sz w:val="20"/>
          <w:szCs w:val="20"/>
        </w:rPr>
        <w:t xml:space="preserve">, without a warrant, to search a person and any vehicle or thing in the person’s possession or under the person’s control for the weapon. Section 10(7) provides that </w:t>
      </w:r>
      <w:r w:rsidRPr="00483BF3">
        <w:rPr>
          <w:rFonts w:ascii="Arial" w:hAnsi="Arial" w:cs="Arial"/>
          <w:b/>
          <w:bCs/>
          <w:sz w:val="20"/>
          <w:szCs w:val="20"/>
        </w:rPr>
        <w:t>weapon</w:t>
      </w:r>
      <w:r w:rsidRPr="00483BF3">
        <w:rPr>
          <w:rFonts w:ascii="Arial" w:hAnsi="Arial" w:cs="Arial"/>
          <w:sz w:val="20"/>
          <w:szCs w:val="20"/>
        </w:rPr>
        <w:t xml:space="preserve"> means (a) a prohibited weapon; (b) a controlled weapon; or (c) a dangerous article.  Section 10(4) provides that Schedule 1 applies to such search.</w:t>
      </w:r>
    </w:p>
    <w:p w14:paraId="4EB815D3" w14:textId="77777777" w:rsidR="00E355C1" w:rsidRPr="00483BF3" w:rsidRDefault="00E355C1" w:rsidP="00E355C1">
      <w:pPr>
        <w:pStyle w:val="NormalWeb"/>
        <w:shd w:val="clear" w:color="auto" w:fill="FFFFFF"/>
        <w:spacing w:before="0" w:beforeAutospacing="0" w:after="0" w:afterAutospacing="0"/>
        <w:textAlignment w:val="baseline"/>
        <w:rPr>
          <w:rFonts w:ascii="Arial" w:hAnsi="Arial" w:cs="Arial"/>
          <w:i/>
          <w:iCs/>
          <w:color w:val="333333"/>
          <w:sz w:val="20"/>
          <w:szCs w:val="20"/>
        </w:rPr>
      </w:pPr>
    </w:p>
    <w:p w14:paraId="072A1E11" w14:textId="77777777" w:rsidR="00E355C1" w:rsidRPr="00483BF3" w:rsidRDefault="00E355C1" w:rsidP="006B5FAC">
      <w:pPr>
        <w:pStyle w:val="ListParagraph"/>
        <w:keepNext/>
        <w:keepLines/>
        <w:spacing w:after="0" w:line="240" w:lineRule="auto"/>
        <w:ind w:left="0"/>
        <w:jc w:val="both"/>
        <w:rPr>
          <w:rFonts w:ascii="Arial" w:hAnsi="Arial" w:cs="Arial"/>
          <w:sz w:val="20"/>
          <w:szCs w:val="20"/>
        </w:rPr>
      </w:pPr>
      <w:r w:rsidRPr="00483BF3">
        <w:rPr>
          <w:rFonts w:ascii="Arial" w:hAnsi="Arial" w:cs="Arial"/>
          <w:sz w:val="20"/>
          <w:szCs w:val="20"/>
        </w:rPr>
        <w:t xml:space="preserve">For completeness, </w:t>
      </w:r>
      <w:r w:rsidR="006B5FAC">
        <w:rPr>
          <w:rFonts w:ascii="Arial" w:hAnsi="Arial" w:cs="Arial"/>
          <w:sz w:val="20"/>
          <w:szCs w:val="20"/>
        </w:rPr>
        <w:t xml:space="preserve">it is </w:t>
      </w:r>
      <w:r w:rsidRPr="00483BF3">
        <w:rPr>
          <w:rFonts w:ascii="Arial" w:hAnsi="Arial" w:cs="Arial"/>
          <w:sz w:val="20"/>
          <w:szCs w:val="20"/>
        </w:rPr>
        <w:t>note</w:t>
      </w:r>
      <w:r w:rsidR="006B5FAC">
        <w:rPr>
          <w:rFonts w:ascii="Arial" w:hAnsi="Arial" w:cs="Arial"/>
          <w:sz w:val="20"/>
          <w:szCs w:val="20"/>
        </w:rPr>
        <w:t>d</w:t>
      </w:r>
      <w:r w:rsidRPr="00483BF3">
        <w:rPr>
          <w:rFonts w:ascii="Arial" w:hAnsi="Arial" w:cs="Arial"/>
          <w:sz w:val="20"/>
          <w:szCs w:val="20"/>
        </w:rPr>
        <w:t xml:space="preserve"> that s.10G(1) of the </w:t>
      </w:r>
      <w:r w:rsidRPr="00483BF3">
        <w:rPr>
          <w:rFonts w:ascii="Arial" w:hAnsi="Arial" w:cs="Arial"/>
          <w:i/>
          <w:iCs/>
          <w:sz w:val="20"/>
          <w:szCs w:val="20"/>
        </w:rPr>
        <w:t>CWA</w:t>
      </w:r>
      <w:r w:rsidRPr="00483BF3">
        <w:rPr>
          <w:rFonts w:ascii="Arial" w:hAnsi="Arial" w:cs="Arial"/>
          <w:sz w:val="20"/>
          <w:szCs w:val="20"/>
        </w:rPr>
        <w:t xml:space="preserve"> empowers a police officer, without a warrant, to stop and search a person and search </w:t>
      </w:r>
      <w:proofErr w:type="spellStart"/>
      <w:r w:rsidRPr="00483BF3">
        <w:rPr>
          <w:rFonts w:ascii="Arial" w:hAnsi="Arial" w:cs="Arial"/>
          <w:sz w:val="20"/>
          <w:szCs w:val="20"/>
        </w:rPr>
        <w:t>any thing</w:t>
      </w:r>
      <w:proofErr w:type="spellEnd"/>
      <w:r w:rsidRPr="00483BF3">
        <w:rPr>
          <w:rFonts w:ascii="Arial" w:hAnsi="Arial" w:cs="Arial"/>
          <w:sz w:val="20"/>
          <w:szCs w:val="20"/>
        </w:rPr>
        <w:t xml:space="preserve"> in the possession or under the control of the person for weapons if the person, and if applicable the thing, are in a public place that is within a designated area.  A designated area is an area in respect of which a declaration under ss.10D or 10E is in effect.  Section 10G(2) provides that Schedule 1 also applies to such search.</w:t>
      </w:r>
    </w:p>
    <w:p w14:paraId="75D0208E" w14:textId="77777777" w:rsidR="00E355C1" w:rsidRPr="00483BF3" w:rsidRDefault="00E355C1" w:rsidP="00E355C1">
      <w:pPr>
        <w:pStyle w:val="ListParagraph"/>
        <w:spacing w:after="0" w:line="240" w:lineRule="auto"/>
        <w:ind w:left="0"/>
        <w:rPr>
          <w:rFonts w:ascii="Arial" w:hAnsi="Arial" w:cs="Arial"/>
          <w:sz w:val="20"/>
          <w:szCs w:val="20"/>
        </w:rPr>
      </w:pPr>
    </w:p>
    <w:p w14:paraId="4C7DD222" w14:textId="77777777" w:rsidR="00E355C1" w:rsidRPr="00483BF3" w:rsidRDefault="00E355C1" w:rsidP="006B5FAC">
      <w:pPr>
        <w:spacing w:after="60"/>
        <w:jc w:val="both"/>
        <w:rPr>
          <w:rFonts w:ascii="Arial" w:hAnsi="Arial" w:cs="Arial"/>
          <w:sz w:val="20"/>
          <w:szCs w:val="20"/>
        </w:rPr>
      </w:pPr>
      <w:r w:rsidRPr="00483BF3">
        <w:rPr>
          <w:rFonts w:ascii="Arial" w:hAnsi="Arial" w:cs="Arial"/>
          <w:sz w:val="20"/>
          <w:szCs w:val="20"/>
        </w:rPr>
        <w:t>In Schedule 1-</w:t>
      </w:r>
    </w:p>
    <w:p w14:paraId="11F34795" w14:textId="77777777" w:rsidR="00E355C1" w:rsidRPr="00483BF3" w:rsidRDefault="00E355C1" w:rsidP="00FB26DA">
      <w:pPr>
        <w:pStyle w:val="ListParagraph"/>
        <w:numPr>
          <w:ilvl w:val="0"/>
          <w:numId w:val="49"/>
        </w:numPr>
        <w:spacing w:after="120" w:line="240" w:lineRule="auto"/>
        <w:ind w:left="714" w:hanging="357"/>
        <w:contextualSpacing w:val="0"/>
        <w:jc w:val="both"/>
        <w:rPr>
          <w:rFonts w:ascii="Arial" w:hAnsi="Arial" w:cs="Arial"/>
          <w:sz w:val="20"/>
          <w:szCs w:val="20"/>
        </w:rPr>
      </w:pPr>
      <w:r w:rsidRPr="00483BF3">
        <w:rPr>
          <w:rFonts w:ascii="Arial" w:hAnsi="Arial" w:cs="Arial"/>
          <w:sz w:val="20"/>
          <w:szCs w:val="20"/>
        </w:rPr>
        <w:t>Clause 4 empowers a police officer authorised under s.10 to examine a thing</w:t>
      </w:r>
      <w:r w:rsidR="00CF1985">
        <w:rPr>
          <w:rFonts w:ascii="Arial" w:hAnsi="Arial" w:cs="Arial"/>
          <w:sz w:val="20"/>
          <w:szCs w:val="20"/>
        </w:rPr>
        <w:t>.</w:t>
      </w:r>
    </w:p>
    <w:p w14:paraId="3D0DE1D1" w14:textId="77777777" w:rsidR="00E355C1" w:rsidRPr="00483BF3" w:rsidRDefault="00E355C1" w:rsidP="00FB26DA">
      <w:pPr>
        <w:pStyle w:val="ListParagraph"/>
        <w:numPr>
          <w:ilvl w:val="0"/>
          <w:numId w:val="49"/>
        </w:numPr>
        <w:spacing w:after="60" w:line="240" w:lineRule="auto"/>
        <w:ind w:left="714" w:hanging="357"/>
        <w:contextualSpacing w:val="0"/>
        <w:jc w:val="both"/>
        <w:rPr>
          <w:rFonts w:ascii="Arial" w:hAnsi="Arial" w:cs="Arial"/>
          <w:sz w:val="20"/>
          <w:szCs w:val="20"/>
        </w:rPr>
      </w:pPr>
      <w:r w:rsidRPr="00483BF3">
        <w:rPr>
          <w:rFonts w:ascii="Arial" w:hAnsi="Arial" w:cs="Arial"/>
          <w:sz w:val="20"/>
          <w:szCs w:val="20"/>
        </w:rPr>
        <w:t>Clause 5 empowers a police officer authorised to search a person under s.10 to conduct an “</w:t>
      </w:r>
      <w:r w:rsidRPr="00483BF3">
        <w:rPr>
          <w:rFonts w:ascii="Arial" w:hAnsi="Arial" w:cs="Arial"/>
          <w:b/>
          <w:bCs/>
          <w:sz w:val="20"/>
          <w:szCs w:val="20"/>
        </w:rPr>
        <w:t>outer search</w:t>
      </w:r>
      <w:r w:rsidRPr="00483BF3">
        <w:rPr>
          <w:rFonts w:ascii="Arial" w:hAnsi="Arial" w:cs="Arial"/>
          <w:sz w:val="20"/>
          <w:szCs w:val="20"/>
        </w:rPr>
        <w:t>” (sometimes termed a “</w:t>
      </w:r>
      <w:r w:rsidRPr="00483BF3">
        <w:rPr>
          <w:rFonts w:ascii="Arial" w:hAnsi="Arial" w:cs="Arial"/>
          <w:b/>
          <w:bCs/>
          <w:sz w:val="20"/>
          <w:szCs w:val="20"/>
        </w:rPr>
        <w:t>frisk search</w:t>
      </w:r>
      <w:r w:rsidRPr="00483BF3">
        <w:rPr>
          <w:rFonts w:ascii="Arial" w:hAnsi="Arial" w:cs="Arial"/>
          <w:sz w:val="20"/>
          <w:szCs w:val="20"/>
        </w:rPr>
        <w:t>”)</w:t>
      </w:r>
      <w:r w:rsidR="00CF1985">
        <w:rPr>
          <w:rFonts w:ascii="Arial" w:hAnsi="Arial" w:cs="Arial"/>
          <w:sz w:val="20"/>
          <w:szCs w:val="20"/>
        </w:rPr>
        <w:t>.</w:t>
      </w:r>
    </w:p>
    <w:p w14:paraId="589CDBBA" w14:textId="77777777" w:rsidR="00E355C1" w:rsidRPr="00483BF3" w:rsidRDefault="00E355C1" w:rsidP="00FB26DA">
      <w:pPr>
        <w:pStyle w:val="ListParagraph"/>
        <w:numPr>
          <w:ilvl w:val="0"/>
          <w:numId w:val="49"/>
        </w:numPr>
        <w:spacing w:after="60" w:line="240" w:lineRule="auto"/>
        <w:ind w:left="714" w:hanging="357"/>
        <w:contextualSpacing w:val="0"/>
        <w:jc w:val="both"/>
        <w:rPr>
          <w:rFonts w:ascii="Arial" w:hAnsi="Arial" w:cs="Arial"/>
          <w:sz w:val="20"/>
          <w:szCs w:val="20"/>
        </w:rPr>
      </w:pPr>
      <w:r w:rsidRPr="00483BF3">
        <w:rPr>
          <w:rFonts w:ascii="Arial" w:hAnsi="Arial" w:cs="Arial"/>
          <w:sz w:val="20"/>
          <w:szCs w:val="20"/>
        </w:rPr>
        <w:t>Clause 7(1) empowers a police officer to conduct a “</w:t>
      </w:r>
      <w:r w:rsidRPr="00483BF3">
        <w:rPr>
          <w:rFonts w:ascii="Arial" w:hAnsi="Arial" w:cs="Arial"/>
          <w:b/>
          <w:bCs/>
          <w:sz w:val="20"/>
          <w:szCs w:val="20"/>
        </w:rPr>
        <w:t>strip search</w:t>
      </w:r>
      <w:r w:rsidRPr="00483BF3">
        <w:rPr>
          <w:rFonts w:ascii="Arial" w:hAnsi="Arial" w:cs="Arial"/>
          <w:sz w:val="20"/>
          <w:szCs w:val="20"/>
        </w:rPr>
        <w:t>” of a person if-</w:t>
      </w:r>
    </w:p>
    <w:p w14:paraId="14A64F61" w14:textId="77777777" w:rsidR="00E355C1" w:rsidRPr="00483BF3" w:rsidRDefault="00E355C1" w:rsidP="003F0317">
      <w:pPr>
        <w:pStyle w:val="ListParagraph"/>
        <w:numPr>
          <w:ilvl w:val="0"/>
          <w:numId w:val="30"/>
        </w:numPr>
        <w:spacing w:after="120" w:line="240" w:lineRule="auto"/>
        <w:ind w:left="1077" w:hanging="357"/>
        <w:jc w:val="both"/>
        <w:rPr>
          <w:rFonts w:ascii="Arial" w:hAnsi="Arial" w:cs="Arial"/>
          <w:sz w:val="20"/>
          <w:szCs w:val="20"/>
        </w:rPr>
      </w:pPr>
      <w:r w:rsidRPr="00483BF3">
        <w:rPr>
          <w:rFonts w:ascii="Arial" w:hAnsi="Arial" w:cs="Arial"/>
          <w:sz w:val="20"/>
          <w:szCs w:val="20"/>
        </w:rPr>
        <w:t xml:space="preserve"> a search of the person or thing has been conducted under clause 4 or 5; and</w:t>
      </w:r>
    </w:p>
    <w:p w14:paraId="4B4009CA" w14:textId="77777777" w:rsidR="00E355C1" w:rsidRPr="00483BF3" w:rsidRDefault="00E355C1" w:rsidP="003F0317">
      <w:pPr>
        <w:pStyle w:val="ListParagraph"/>
        <w:numPr>
          <w:ilvl w:val="0"/>
          <w:numId w:val="30"/>
        </w:numPr>
        <w:spacing w:after="120" w:line="240" w:lineRule="auto"/>
        <w:ind w:left="1077" w:hanging="357"/>
        <w:jc w:val="both"/>
        <w:rPr>
          <w:rFonts w:ascii="Arial" w:hAnsi="Arial" w:cs="Arial"/>
          <w:sz w:val="20"/>
          <w:szCs w:val="20"/>
        </w:rPr>
      </w:pPr>
      <w:r w:rsidRPr="00483BF3">
        <w:rPr>
          <w:rFonts w:ascii="Arial" w:hAnsi="Arial" w:cs="Arial"/>
          <w:sz w:val="20"/>
          <w:szCs w:val="20"/>
        </w:rPr>
        <w:lastRenderedPageBreak/>
        <w:t>the police officer reasonably suspects that the person has a weapon concealed on his or her person; and</w:t>
      </w:r>
    </w:p>
    <w:p w14:paraId="72C46425" w14:textId="77777777" w:rsidR="00E355C1" w:rsidRPr="00483BF3" w:rsidRDefault="00E355C1" w:rsidP="003F0317">
      <w:pPr>
        <w:pStyle w:val="ListParagraph"/>
        <w:numPr>
          <w:ilvl w:val="0"/>
          <w:numId w:val="30"/>
        </w:numPr>
        <w:spacing w:after="0" w:line="240" w:lineRule="auto"/>
        <w:ind w:left="1077" w:hanging="357"/>
        <w:jc w:val="both"/>
        <w:rPr>
          <w:rFonts w:ascii="Arial" w:hAnsi="Arial" w:cs="Arial"/>
          <w:sz w:val="20"/>
          <w:szCs w:val="20"/>
        </w:rPr>
      </w:pPr>
      <w:r w:rsidRPr="00483BF3">
        <w:rPr>
          <w:rFonts w:ascii="Arial" w:hAnsi="Arial" w:cs="Arial"/>
          <w:sz w:val="20"/>
          <w:szCs w:val="20"/>
        </w:rPr>
        <w:t>the police officer believes on reasonable grounds that it is necessary to conduct a strip search of the person for the purposes of the search and that the seriousness and urgency of the circumstances require the strip search to be carried out</w:t>
      </w:r>
      <w:r w:rsidR="00CF1985">
        <w:rPr>
          <w:rFonts w:ascii="Arial" w:hAnsi="Arial" w:cs="Arial"/>
          <w:sz w:val="20"/>
          <w:szCs w:val="20"/>
        </w:rPr>
        <w:t>.</w:t>
      </w:r>
    </w:p>
    <w:p w14:paraId="7342D081" w14:textId="77777777" w:rsidR="006B5FAC" w:rsidRDefault="006B5FAC" w:rsidP="00FB26DA">
      <w:pPr>
        <w:pStyle w:val="ListParagraph"/>
        <w:numPr>
          <w:ilvl w:val="0"/>
          <w:numId w:val="49"/>
        </w:numPr>
        <w:spacing w:before="60" w:after="0" w:line="240" w:lineRule="auto"/>
        <w:ind w:left="714" w:hanging="357"/>
        <w:contextualSpacing w:val="0"/>
        <w:jc w:val="both"/>
        <w:rPr>
          <w:rFonts w:ascii="Arial" w:hAnsi="Arial" w:cs="Arial"/>
          <w:sz w:val="20"/>
          <w:szCs w:val="20"/>
        </w:rPr>
      </w:pPr>
      <w:r>
        <w:rPr>
          <w:rFonts w:ascii="Arial" w:hAnsi="Arial" w:cs="Arial"/>
          <w:sz w:val="20"/>
          <w:szCs w:val="20"/>
        </w:rPr>
        <w:t>Clause 9 sets out the r</w:t>
      </w:r>
      <w:r w:rsidRPr="00483BF3">
        <w:rPr>
          <w:rFonts w:ascii="Arial" w:hAnsi="Arial" w:cs="Arial"/>
          <w:sz w:val="20"/>
          <w:szCs w:val="20"/>
        </w:rPr>
        <w:t xml:space="preserve">ules for </w:t>
      </w:r>
      <w:r w:rsidRPr="00483BF3">
        <w:rPr>
          <w:rFonts w:ascii="Arial" w:hAnsi="Arial" w:cs="Arial"/>
          <w:i/>
          <w:iCs/>
          <w:sz w:val="20"/>
          <w:szCs w:val="20"/>
        </w:rPr>
        <w:t>CWA</w:t>
      </w:r>
      <w:r w:rsidRPr="00483BF3">
        <w:rPr>
          <w:rFonts w:ascii="Arial" w:hAnsi="Arial" w:cs="Arial"/>
          <w:sz w:val="20"/>
          <w:szCs w:val="20"/>
        </w:rPr>
        <w:t xml:space="preserve"> strip searches generally</w:t>
      </w:r>
      <w:r w:rsidR="00CF1985">
        <w:rPr>
          <w:rFonts w:ascii="Arial" w:hAnsi="Arial" w:cs="Arial"/>
          <w:sz w:val="20"/>
          <w:szCs w:val="20"/>
        </w:rPr>
        <w:t>.</w:t>
      </w:r>
    </w:p>
    <w:p w14:paraId="6545E8CF" w14:textId="77777777" w:rsidR="006B5FAC" w:rsidRPr="00483BF3" w:rsidRDefault="006B5FAC" w:rsidP="00FB26DA">
      <w:pPr>
        <w:pStyle w:val="ListParagraph"/>
        <w:numPr>
          <w:ilvl w:val="0"/>
          <w:numId w:val="49"/>
        </w:numPr>
        <w:spacing w:before="60" w:after="0" w:line="240" w:lineRule="auto"/>
        <w:ind w:left="714" w:hanging="357"/>
        <w:contextualSpacing w:val="0"/>
        <w:jc w:val="both"/>
        <w:rPr>
          <w:rFonts w:ascii="Arial" w:hAnsi="Arial" w:cs="Arial"/>
          <w:sz w:val="20"/>
          <w:szCs w:val="20"/>
        </w:rPr>
      </w:pPr>
      <w:r>
        <w:rPr>
          <w:rFonts w:ascii="Arial" w:hAnsi="Arial" w:cs="Arial"/>
          <w:sz w:val="20"/>
          <w:szCs w:val="20"/>
        </w:rPr>
        <w:t>C</w:t>
      </w:r>
      <w:r w:rsidRPr="00483BF3">
        <w:rPr>
          <w:rFonts w:ascii="Arial" w:hAnsi="Arial" w:cs="Arial"/>
          <w:sz w:val="20"/>
          <w:szCs w:val="20"/>
        </w:rPr>
        <w:t>lause 11(5) provides that for a frisk search of a child – defined as “a person under the age of 18 years” – under clause 5 or a strip search of a child under clause 7, the search “must, if practicable in the circumstances, be conducted in the presence of-</w:t>
      </w:r>
    </w:p>
    <w:p w14:paraId="46014875" w14:textId="77777777" w:rsidR="00E355C1" w:rsidRPr="00483BF3" w:rsidRDefault="00E355C1" w:rsidP="003F0317">
      <w:pPr>
        <w:pStyle w:val="ListParagraph"/>
        <w:numPr>
          <w:ilvl w:val="0"/>
          <w:numId w:val="31"/>
        </w:numPr>
        <w:spacing w:after="120" w:line="240" w:lineRule="auto"/>
        <w:ind w:left="1077" w:hanging="357"/>
        <w:jc w:val="both"/>
        <w:rPr>
          <w:rFonts w:ascii="Arial" w:hAnsi="Arial" w:cs="Arial"/>
          <w:sz w:val="20"/>
          <w:szCs w:val="20"/>
        </w:rPr>
      </w:pPr>
      <w:r w:rsidRPr="00483BF3">
        <w:rPr>
          <w:rFonts w:ascii="Arial" w:hAnsi="Arial" w:cs="Arial"/>
          <w:sz w:val="20"/>
          <w:szCs w:val="20"/>
        </w:rPr>
        <w:t>a parent or guardian of the child being searched; or</w:t>
      </w:r>
    </w:p>
    <w:p w14:paraId="3A4582A0" w14:textId="77777777" w:rsidR="00E355C1" w:rsidRPr="00483BF3" w:rsidRDefault="00E355C1" w:rsidP="003F0317">
      <w:pPr>
        <w:pStyle w:val="ListParagraph"/>
        <w:numPr>
          <w:ilvl w:val="0"/>
          <w:numId w:val="31"/>
        </w:numPr>
        <w:spacing w:after="0" w:line="240" w:lineRule="auto"/>
        <w:ind w:left="1077" w:hanging="357"/>
        <w:jc w:val="both"/>
        <w:rPr>
          <w:rFonts w:ascii="Arial" w:hAnsi="Arial" w:cs="Arial"/>
          <w:sz w:val="20"/>
          <w:szCs w:val="20"/>
        </w:rPr>
      </w:pPr>
      <w:r w:rsidRPr="00483BF3">
        <w:rPr>
          <w:rFonts w:ascii="Arial" w:hAnsi="Arial" w:cs="Arial"/>
          <w:sz w:val="20"/>
          <w:szCs w:val="20"/>
        </w:rPr>
        <w:t>if it is not practicable in the circumstances for a parent or guardian of the child to be present, any person (whether or not he or she is a police officer) other than a police officer who is conducting the search</w:t>
      </w:r>
      <w:r w:rsidR="00CF1985">
        <w:rPr>
          <w:rFonts w:ascii="Arial" w:hAnsi="Arial" w:cs="Arial"/>
          <w:sz w:val="20"/>
          <w:szCs w:val="20"/>
        </w:rPr>
        <w:t>.</w:t>
      </w:r>
    </w:p>
    <w:p w14:paraId="17B110F7" w14:textId="77777777" w:rsidR="006B5FAC" w:rsidRDefault="006B5FAC" w:rsidP="00FB26DA">
      <w:pPr>
        <w:pStyle w:val="ListParagraph"/>
        <w:numPr>
          <w:ilvl w:val="0"/>
          <w:numId w:val="49"/>
        </w:numPr>
        <w:spacing w:before="60" w:after="0" w:line="240" w:lineRule="auto"/>
        <w:ind w:left="714" w:hanging="357"/>
        <w:contextualSpacing w:val="0"/>
        <w:jc w:val="both"/>
        <w:rPr>
          <w:rFonts w:ascii="Arial" w:hAnsi="Arial" w:cs="Arial"/>
          <w:sz w:val="20"/>
          <w:szCs w:val="20"/>
        </w:rPr>
      </w:pPr>
      <w:r w:rsidRPr="00483BF3">
        <w:rPr>
          <w:rFonts w:ascii="Arial" w:hAnsi="Arial" w:cs="Arial"/>
          <w:sz w:val="20"/>
          <w:szCs w:val="20"/>
        </w:rPr>
        <w:t>Clause 12 is similar for searches of persons with impaired intellectual functioning.</w:t>
      </w:r>
    </w:p>
    <w:p w14:paraId="7EE4893A" w14:textId="77777777" w:rsidR="00AB1D7F" w:rsidRDefault="00AB1D7F" w:rsidP="00AB1D7F">
      <w:pPr>
        <w:rPr>
          <w:rFonts w:ascii="Arial" w:hAnsi="Arial" w:cs="Arial"/>
          <w:sz w:val="20"/>
          <w:szCs w:val="20"/>
        </w:rPr>
      </w:pPr>
    </w:p>
    <w:p w14:paraId="20716A70" w14:textId="07162964" w:rsidR="00AB1D7F" w:rsidRPr="000438D8" w:rsidRDefault="00AB1D7F" w:rsidP="00AB1D7F">
      <w:pPr>
        <w:shd w:val="clear" w:color="auto" w:fill="FFFFFF"/>
        <w:jc w:val="center"/>
        <w:rPr>
          <w:rFonts w:ascii="Arial" w:hAnsi="Arial" w:cs="Arial"/>
          <w:color w:val="141412"/>
          <w:sz w:val="20"/>
          <w:szCs w:val="20"/>
          <w:u w:val="single"/>
        </w:rPr>
      </w:pPr>
      <w:r>
        <w:rPr>
          <w:rFonts w:ascii="Arial" w:hAnsi="Arial" w:cs="Arial"/>
          <w:b/>
          <w:bCs/>
          <w:i/>
          <w:iCs/>
          <w:sz w:val="20"/>
          <w:szCs w:val="20"/>
          <w:u w:val="single"/>
        </w:rPr>
        <w:t>Terrorism (Community Protection) Act 2003</w:t>
      </w:r>
    </w:p>
    <w:p w14:paraId="3A0D019C" w14:textId="77777777" w:rsidR="00AB1D7F" w:rsidRPr="00483BF3" w:rsidRDefault="00AB1D7F" w:rsidP="00AB1D7F">
      <w:pPr>
        <w:rPr>
          <w:rFonts w:ascii="Arial" w:hAnsi="Arial" w:cs="Arial"/>
          <w:sz w:val="20"/>
          <w:szCs w:val="20"/>
        </w:rPr>
      </w:pPr>
    </w:p>
    <w:p w14:paraId="20039CFC" w14:textId="77777777" w:rsidR="00E355C1" w:rsidRPr="00483BF3" w:rsidRDefault="00E355C1" w:rsidP="00AB1D7F">
      <w:pPr>
        <w:jc w:val="both"/>
        <w:rPr>
          <w:rFonts w:ascii="Arial" w:hAnsi="Arial" w:cs="Arial"/>
          <w:sz w:val="20"/>
          <w:szCs w:val="20"/>
        </w:rPr>
      </w:pPr>
      <w:r w:rsidRPr="00483BF3">
        <w:rPr>
          <w:rFonts w:ascii="Arial" w:hAnsi="Arial" w:cs="Arial"/>
          <w:sz w:val="20"/>
          <w:szCs w:val="20"/>
        </w:rPr>
        <w:t xml:space="preserve">Part 3A of the </w:t>
      </w:r>
      <w:r w:rsidRPr="00483BF3">
        <w:rPr>
          <w:rFonts w:ascii="Arial" w:hAnsi="Arial" w:cs="Arial"/>
          <w:i/>
          <w:iCs/>
          <w:sz w:val="20"/>
          <w:szCs w:val="20"/>
        </w:rPr>
        <w:t>TCPA</w:t>
      </w:r>
      <w:r w:rsidRPr="00483BF3">
        <w:rPr>
          <w:rFonts w:ascii="Arial" w:hAnsi="Arial" w:cs="Arial"/>
          <w:sz w:val="20"/>
          <w:szCs w:val="20"/>
        </w:rPr>
        <w:t xml:space="preserve"> sets out a number of Special Police Powers for the purposes of the </w:t>
      </w:r>
      <w:r w:rsidRPr="00483BF3">
        <w:rPr>
          <w:rFonts w:ascii="Arial" w:hAnsi="Arial" w:cs="Arial"/>
          <w:i/>
          <w:iCs/>
          <w:sz w:val="20"/>
          <w:szCs w:val="20"/>
        </w:rPr>
        <w:t>TCPA</w:t>
      </w:r>
      <w:r w:rsidRPr="00483BF3">
        <w:rPr>
          <w:rFonts w:ascii="Arial" w:hAnsi="Arial" w:cs="Arial"/>
          <w:sz w:val="20"/>
          <w:szCs w:val="20"/>
        </w:rPr>
        <w:t xml:space="preserve">.  Section 21P of the </w:t>
      </w:r>
      <w:r w:rsidRPr="00483BF3">
        <w:rPr>
          <w:rFonts w:ascii="Arial" w:hAnsi="Arial" w:cs="Arial"/>
          <w:i/>
          <w:iCs/>
          <w:sz w:val="20"/>
          <w:szCs w:val="20"/>
        </w:rPr>
        <w:t>TCPA</w:t>
      </w:r>
      <w:r w:rsidRPr="00483BF3">
        <w:rPr>
          <w:rFonts w:ascii="Arial" w:hAnsi="Arial" w:cs="Arial"/>
          <w:sz w:val="20"/>
          <w:szCs w:val="20"/>
        </w:rPr>
        <w:t xml:space="preserve"> empowers a police officer or protective services officer, without a warrant, to stop and search a person, and anything in the possession of or under the control of the person if-</w:t>
      </w:r>
    </w:p>
    <w:p w14:paraId="45AA24D2" w14:textId="77777777" w:rsidR="00E355C1" w:rsidRPr="00483BF3" w:rsidRDefault="00E355C1" w:rsidP="00AB1D7F">
      <w:pPr>
        <w:pStyle w:val="ListParagraph"/>
        <w:spacing w:after="120" w:line="240" w:lineRule="auto"/>
        <w:ind w:left="357" w:hanging="357"/>
        <w:jc w:val="both"/>
        <w:rPr>
          <w:rFonts w:ascii="Arial" w:hAnsi="Arial" w:cs="Arial"/>
          <w:sz w:val="20"/>
          <w:szCs w:val="20"/>
        </w:rPr>
      </w:pPr>
      <w:r w:rsidRPr="00483BF3">
        <w:rPr>
          <w:rFonts w:ascii="Arial" w:hAnsi="Arial" w:cs="Arial"/>
          <w:sz w:val="20"/>
          <w:szCs w:val="20"/>
        </w:rPr>
        <w:t>(a)</w:t>
      </w:r>
      <w:r w:rsidRPr="00483BF3">
        <w:rPr>
          <w:rFonts w:ascii="Arial" w:hAnsi="Arial" w:cs="Arial"/>
          <w:sz w:val="20"/>
          <w:szCs w:val="20"/>
        </w:rPr>
        <w:tab/>
        <w:t>they suspect on reasonable grounds that the person is the target of an authorisation to exercise special powers or is in the company of the target of the authorisation; or</w:t>
      </w:r>
    </w:p>
    <w:p w14:paraId="2B536BC0" w14:textId="77777777" w:rsidR="00E355C1" w:rsidRPr="00483BF3" w:rsidRDefault="00E355C1" w:rsidP="00AB1D7F">
      <w:pPr>
        <w:pStyle w:val="ListParagraph"/>
        <w:spacing w:after="120" w:line="240" w:lineRule="auto"/>
        <w:ind w:left="357" w:hanging="357"/>
        <w:jc w:val="both"/>
        <w:rPr>
          <w:rFonts w:ascii="Arial" w:hAnsi="Arial" w:cs="Arial"/>
          <w:sz w:val="20"/>
          <w:szCs w:val="20"/>
        </w:rPr>
      </w:pPr>
      <w:r w:rsidRPr="00483BF3">
        <w:rPr>
          <w:rFonts w:ascii="Arial" w:hAnsi="Arial" w:cs="Arial"/>
          <w:sz w:val="20"/>
          <w:szCs w:val="20"/>
        </w:rPr>
        <w:t>(b)</w:t>
      </w:r>
      <w:r w:rsidRPr="00483BF3">
        <w:rPr>
          <w:rFonts w:ascii="Arial" w:hAnsi="Arial" w:cs="Arial"/>
          <w:sz w:val="20"/>
          <w:szCs w:val="20"/>
        </w:rPr>
        <w:tab/>
        <w:t>the person is in or on a vehicle that they suspect on reasonable grounds is the target of an authorisation; or</w:t>
      </w:r>
    </w:p>
    <w:p w14:paraId="3A5967F6" w14:textId="77777777" w:rsidR="00E355C1" w:rsidRPr="00483BF3" w:rsidRDefault="00E355C1" w:rsidP="00AB1D7F">
      <w:pPr>
        <w:pStyle w:val="ListParagraph"/>
        <w:spacing w:after="0" w:line="240" w:lineRule="auto"/>
        <w:ind w:left="357" w:hanging="357"/>
        <w:jc w:val="both"/>
        <w:rPr>
          <w:rFonts w:ascii="Arial" w:hAnsi="Arial" w:cs="Arial"/>
          <w:sz w:val="20"/>
          <w:szCs w:val="20"/>
        </w:rPr>
      </w:pPr>
      <w:r w:rsidRPr="00483BF3">
        <w:rPr>
          <w:rFonts w:ascii="Arial" w:hAnsi="Arial" w:cs="Arial"/>
          <w:sz w:val="20"/>
          <w:szCs w:val="20"/>
        </w:rPr>
        <w:t>(c)</w:t>
      </w:r>
      <w:r w:rsidRPr="00483BF3">
        <w:rPr>
          <w:rFonts w:ascii="Arial" w:hAnsi="Arial" w:cs="Arial"/>
          <w:sz w:val="20"/>
          <w:szCs w:val="20"/>
        </w:rPr>
        <w:tab/>
        <w:t>the person is in an area that is the target of an authorisation.</w:t>
      </w:r>
    </w:p>
    <w:p w14:paraId="12F61F96" w14:textId="77777777" w:rsidR="00E355C1" w:rsidRPr="00483BF3" w:rsidRDefault="00E355C1" w:rsidP="00AB1D7F">
      <w:pPr>
        <w:jc w:val="both"/>
        <w:rPr>
          <w:rFonts w:ascii="Arial" w:hAnsi="Arial" w:cs="Arial"/>
          <w:sz w:val="20"/>
          <w:szCs w:val="20"/>
        </w:rPr>
      </w:pPr>
    </w:p>
    <w:p w14:paraId="07268175" w14:textId="77777777" w:rsidR="00E355C1" w:rsidRPr="00483BF3" w:rsidRDefault="00E355C1" w:rsidP="00AB1D7F">
      <w:pPr>
        <w:jc w:val="both"/>
        <w:rPr>
          <w:rFonts w:ascii="Arial" w:hAnsi="Arial" w:cs="Arial"/>
          <w:sz w:val="20"/>
          <w:szCs w:val="20"/>
        </w:rPr>
      </w:pPr>
      <w:r w:rsidRPr="00483BF3">
        <w:rPr>
          <w:rFonts w:ascii="Arial" w:hAnsi="Arial" w:cs="Arial"/>
          <w:sz w:val="20"/>
          <w:szCs w:val="20"/>
        </w:rPr>
        <w:t xml:space="preserve">Schedule 1 applies to the search of a person conducted under s.21P.  Rule 3 authorises a </w:t>
      </w:r>
      <w:r w:rsidRPr="00483BF3">
        <w:rPr>
          <w:rFonts w:ascii="Arial" w:hAnsi="Arial" w:cs="Arial"/>
          <w:b/>
          <w:bCs/>
          <w:sz w:val="20"/>
          <w:szCs w:val="20"/>
        </w:rPr>
        <w:t>frisk search</w:t>
      </w:r>
      <w:r w:rsidRPr="00483BF3">
        <w:rPr>
          <w:rFonts w:ascii="Arial" w:hAnsi="Arial" w:cs="Arial"/>
          <w:sz w:val="20"/>
          <w:szCs w:val="20"/>
        </w:rPr>
        <w:t xml:space="preserve"> or an </w:t>
      </w:r>
      <w:r w:rsidRPr="00483BF3">
        <w:rPr>
          <w:rFonts w:ascii="Arial" w:hAnsi="Arial" w:cs="Arial"/>
          <w:b/>
          <w:bCs/>
          <w:sz w:val="20"/>
          <w:szCs w:val="20"/>
        </w:rPr>
        <w:t>ordinary search</w:t>
      </w:r>
      <w:r w:rsidRPr="00483BF3">
        <w:rPr>
          <w:rFonts w:ascii="Arial" w:hAnsi="Arial" w:cs="Arial"/>
          <w:sz w:val="20"/>
          <w:szCs w:val="20"/>
        </w:rPr>
        <w:t xml:space="preserve"> of the person for any purpose for which the search may be conducted.  Rule 4 expressly authorises a </w:t>
      </w:r>
      <w:r w:rsidRPr="00483BF3">
        <w:rPr>
          <w:rFonts w:ascii="Arial" w:hAnsi="Arial" w:cs="Arial"/>
          <w:b/>
          <w:bCs/>
          <w:sz w:val="20"/>
          <w:szCs w:val="20"/>
        </w:rPr>
        <w:t>strip search</w:t>
      </w:r>
      <w:r w:rsidRPr="00483BF3">
        <w:rPr>
          <w:rFonts w:ascii="Arial" w:hAnsi="Arial" w:cs="Arial"/>
          <w:sz w:val="20"/>
          <w:szCs w:val="20"/>
        </w:rPr>
        <w:t xml:space="preserve"> only if-</w:t>
      </w:r>
    </w:p>
    <w:p w14:paraId="6B410F50" w14:textId="77777777" w:rsidR="00E355C1" w:rsidRPr="00483BF3" w:rsidRDefault="00E355C1" w:rsidP="00AB1D7F">
      <w:pPr>
        <w:ind w:left="357" w:hanging="357"/>
        <w:jc w:val="both"/>
        <w:rPr>
          <w:rFonts w:ascii="Arial" w:hAnsi="Arial" w:cs="Arial"/>
          <w:sz w:val="20"/>
          <w:szCs w:val="20"/>
        </w:rPr>
      </w:pPr>
      <w:r w:rsidRPr="00483BF3">
        <w:rPr>
          <w:rFonts w:ascii="Arial" w:hAnsi="Arial" w:cs="Arial"/>
          <w:sz w:val="20"/>
          <w:szCs w:val="20"/>
        </w:rPr>
        <w:t>(a)</w:t>
      </w:r>
      <w:r w:rsidRPr="00483BF3">
        <w:rPr>
          <w:rFonts w:ascii="Arial" w:hAnsi="Arial" w:cs="Arial"/>
          <w:sz w:val="20"/>
          <w:szCs w:val="20"/>
        </w:rPr>
        <w:tab/>
        <w:t>the person is suspected of being the target of an authorisation; and</w:t>
      </w:r>
    </w:p>
    <w:p w14:paraId="39F5578A" w14:textId="77777777" w:rsidR="00E355C1" w:rsidRPr="00483BF3" w:rsidRDefault="00E355C1" w:rsidP="00AB1D7F">
      <w:pPr>
        <w:ind w:left="357" w:hanging="357"/>
        <w:jc w:val="both"/>
        <w:rPr>
          <w:rFonts w:ascii="Arial" w:hAnsi="Arial" w:cs="Arial"/>
          <w:sz w:val="20"/>
          <w:szCs w:val="20"/>
        </w:rPr>
      </w:pPr>
      <w:r w:rsidRPr="00483BF3">
        <w:rPr>
          <w:rFonts w:ascii="Arial" w:hAnsi="Arial" w:cs="Arial"/>
          <w:sz w:val="20"/>
          <w:szCs w:val="20"/>
        </w:rPr>
        <w:t>(b)</w:t>
      </w:r>
      <w:r w:rsidRPr="00483BF3">
        <w:rPr>
          <w:rFonts w:ascii="Arial" w:hAnsi="Arial" w:cs="Arial"/>
          <w:sz w:val="20"/>
          <w:szCs w:val="20"/>
        </w:rPr>
        <w:tab/>
        <w:t>the officer believes on reasonable grounds that it is necessary to conduct a strip search of the person for the purposes of the search and that the seriousness and urgency of the circumstances require the strip search to be carried out.</w:t>
      </w:r>
    </w:p>
    <w:p w14:paraId="142C1D21" w14:textId="77777777" w:rsidR="00AB1D7F" w:rsidRDefault="00AB1D7F" w:rsidP="00AB1D7F">
      <w:pPr>
        <w:rPr>
          <w:rFonts w:ascii="Arial" w:hAnsi="Arial" w:cs="Arial"/>
          <w:sz w:val="20"/>
          <w:szCs w:val="20"/>
        </w:rPr>
      </w:pPr>
    </w:p>
    <w:p w14:paraId="7B664637" w14:textId="77777777" w:rsidR="00AB1D7F" w:rsidRPr="000438D8" w:rsidRDefault="00AB1D7F" w:rsidP="00AB1D7F">
      <w:pPr>
        <w:shd w:val="clear" w:color="auto" w:fill="FFFFFF"/>
        <w:jc w:val="center"/>
        <w:rPr>
          <w:rFonts w:ascii="Arial" w:hAnsi="Arial" w:cs="Arial"/>
          <w:color w:val="141412"/>
          <w:sz w:val="20"/>
          <w:szCs w:val="20"/>
          <w:u w:val="single"/>
        </w:rPr>
      </w:pPr>
      <w:r>
        <w:rPr>
          <w:rFonts w:ascii="Arial" w:hAnsi="Arial" w:cs="Arial"/>
          <w:b/>
          <w:bCs/>
          <w:i/>
          <w:iCs/>
          <w:sz w:val="20"/>
          <w:szCs w:val="20"/>
          <w:u w:val="single"/>
        </w:rPr>
        <w:t>Conclusion re police powers to strip search a child whether or not the child is under arrest</w:t>
      </w:r>
    </w:p>
    <w:p w14:paraId="1DA093E9" w14:textId="77777777" w:rsidR="00AB1D7F" w:rsidRPr="00483BF3" w:rsidRDefault="00AB1D7F" w:rsidP="00AB1D7F">
      <w:pPr>
        <w:rPr>
          <w:rFonts w:ascii="Arial" w:hAnsi="Arial" w:cs="Arial"/>
          <w:sz w:val="20"/>
          <w:szCs w:val="20"/>
        </w:rPr>
      </w:pPr>
    </w:p>
    <w:p w14:paraId="345702B9" w14:textId="77777777" w:rsidR="00E355C1" w:rsidRPr="00483BF3" w:rsidRDefault="00E355C1" w:rsidP="00AB1D7F">
      <w:pPr>
        <w:jc w:val="both"/>
        <w:rPr>
          <w:rFonts w:ascii="Arial" w:hAnsi="Arial" w:cs="Arial"/>
          <w:sz w:val="20"/>
          <w:szCs w:val="20"/>
        </w:rPr>
      </w:pPr>
      <w:r w:rsidRPr="00483BF3">
        <w:rPr>
          <w:rFonts w:ascii="Arial" w:hAnsi="Arial" w:cs="Arial"/>
          <w:sz w:val="20"/>
          <w:szCs w:val="20"/>
        </w:rPr>
        <w:t xml:space="preserve">The only two instances </w:t>
      </w:r>
      <w:r w:rsidR="00AB1D7F">
        <w:rPr>
          <w:rFonts w:ascii="Arial" w:hAnsi="Arial" w:cs="Arial"/>
          <w:sz w:val="20"/>
          <w:szCs w:val="20"/>
        </w:rPr>
        <w:t xml:space="preserve">which the author has been </w:t>
      </w:r>
      <w:r w:rsidRPr="00483BF3">
        <w:rPr>
          <w:rFonts w:ascii="Arial" w:hAnsi="Arial" w:cs="Arial"/>
          <w:sz w:val="20"/>
          <w:szCs w:val="20"/>
        </w:rPr>
        <w:t>able to find in which police officers are expressly empowered to strip search children-</w:t>
      </w:r>
    </w:p>
    <w:p w14:paraId="09104C13" w14:textId="77777777" w:rsidR="00E355C1" w:rsidRPr="00483BF3" w:rsidRDefault="00E355C1" w:rsidP="00AB1D7F">
      <w:pPr>
        <w:ind w:left="454" w:hanging="454"/>
        <w:jc w:val="both"/>
        <w:rPr>
          <w:rFonts w:ascii="Arial" w:hAnsi="Arial" w:cs="Arial"/>
          <w:sz w:val="20"/>
          <w:szCs w:val="20"/>
        </w:rPr>
      </w:pPr>
      <w:r w:rsidRPr="00483BF3">
        <w:rPr>
          <w:rFonts w:ascii="Arial" w:hAnsi="Arial" w:cs="Arial"/>
          <w:sz w:val="20"/>
          <w:szCs w:val="20"/>
        </w:rPr>
        <w:t>(</w:t>
      </w:r>
      <w:proofErr w:type="spellStart"/>
      <w:r w:rsidRPr="00483BF3">
        <w:rPr>
          <w:rFonts w:ascii="Arial" w:hAnsi="Arial" w:cs="Arial"/>
          <w:sz w:val="20"/>
          <w:szCs w:val="20"/>
        </w:rPr>
        <w:t>i</w:t>
      </w:r>
      <w:proofErr w:type="spellEnd"/>
      <w:r w:rsidRPr="00483BF3">
        <w:rPr>
          <w:rFonts w:ascii="Arial" w:hAnsi="Arial" w:cs="Arial"/>
          <w:sz w:val="20"/>
          <w:szCs w:val="20"/>
        </w:rPr>
        <w:t>)</w:t>
      </w:r>
      <w:r w:rsidRPr="00483BF3">
        <w:rPr>
          <w:rFonts w:ascii="Arial" w:hAnsi="Arial" w:cs="Arial"/>
          <w:sz w:val="20"/>
          <w:szCs w:val="20"/>
        </w:rPr>
        <w:tab/>
        <w:t>prior to arrest; and</w:t>
      </w:r>
    </w:p>
    <w:p w14:paraId="514338B6" w14:textId="77777777" w:rsidR="00E355C1" w:rsidRPr="00483BF3" w:rsidRDefault="00E355C1" w:rsidP="00AB1D7F">
      <w:pPr>
        <w:ind w:left="454" w:hanging="454"/>
        <w:jc w:val="both"/>
        <w:rPr>
          <w:rFonts w:ascii="Arial" w:hAnsi="Arial" w:cs="Arial"/>
          <w:sz w:val="20"/>
          <w:szCs w:val="20"/>
        </w:rPr>
      </w:pPr>
      <w:r w:rsidRPr="00483BF3">
        <w:rPr>
          <w:rFonts w:ascii="Arial" w:hAnsi="Arial" w:cs="Arial"/>
          <w:sz w:val="20"/>
          <w:szCs w:val="20"/>
        </w:rPr>
        <w:t>(ii)</w:t>
      </w:r>
      <w:r w:rsidRPr="00483BF3">
        <w:rPr>
          <w:rFonts w:ascii="Arial" w:hAnsi="Arial" w:cs="Arial"/>
          <w:sz w:val="20"/>
          <w:szCs w:val="20"/>
        </w:rPr>
        <w:tab/>
        <w:t>without a warrant; and</w:t>
      </w:r>
    </w:p>
    <w:p w14:paraId="1AE386B8" w14:textId="77777777" w:rsidR="00E355C1" w:rsidRPr="00483BF3" w:rsidRDefault="00E355C1" w:rsidP="00AB1D7F">
      <w:pPr>
        <w:ind w:left="454" w:hanging="454"/>
        <w:jc w:val="both"/>
        <w:rPr>
          <w:rFonts w:ascii="Arial" w:hAnsi="Arial" w:cs="Arial"/>
          <w:sz w:val="20"/>
          <w:szCs w:val="20"/>
        </w:rPr>
      </w:pPr>
      <w:r w:rsidRPr="00483BF3">
        <w:rPr>
          <w:rFonts w:ascii="Arial" w:hAnsi="Arial" w:cs="Arial"/>
          <w:sz w:val="20"/>
          <w:szCs w:val="20"/>
        </w:rPr>
        <w:t>(iii)</w:t>
      </w:r>
      <w:r w:rsidRPr="00483BF3">
        <w:rPr>
          <w:rFonts w:ascii="Arial" w:hAnsi="Arial" w:cs="Arial"/>
          <w:sz w:val="20"/>
          <w:szCs w:val="20"/>
        </w:rPr>
        <w:tab/>
        <w:t>in the absence of informed consent by the child-</w:t>
      </w:r>
    </w:p>
    <w:p w14:paraId="25B40A33" w14:textId="77777777" w:rsidR="00E355C1" w:rsidRPr="00483BF3" w:rsidRDefault="00E355C1" w:rsidP="00AB1D7F">
      <w:pPr>
        <w:jc w:val="both"/>
        <w:rPr>
          <w:rFonts w:ascii="Arial" w:hAnsi="Arial" w:cs="Arial"/>
          <w:sz w:val="20"/>
          <w:szCs w:val="20"/>
        </w:rPr>
      </w:pPr>
      <w:r w:rsidRPr="00483BF3">
        <w:rPr>
          <w:rFonts w:ascii="Arial" w:hAnsi="Arial" w:cs="Arial"/>
          <w:sz w:val="20"/>
          <w:szCs w:val="20"/>
        </w:rPr>
        <w:t>are in the limited and highly regulated circumstances set out in sections 7 &amp; 8 above in relation to the following two acts-</w:t>
      </w:r>
    </w:p>
    <w:p w14:paraId="06F819B4" w14:textId="783E933A" w:rsidR="00E355C1" w:rsidRPr="00483BF3" w:rsidRDefault="00E355C1" w:rsidP="00FB26DA">
      <w:pPr>
        <w:pStyle w:val="ListParagraph"/>
        <w:numPr>
          <w:ilvl w:val="0"/>
          <w:numId w:val="37"/>
        </w:numPr>
        <w:spacing w:after="0" w:line="240" w:lineRule="auto"/>
        <w:ind w:left="454" w:hanging="454"/>
        <w:jc w:val="both"/>
        <w:rPr>
          <w:rFonts w:ascii="Arial" w:hAnsi="Arial" w:cs="Arial"/>
          <w:bCs/>
          <w:color w:val="000000"/>
          <w:sz w:val="20"/>
          <w:szCs w:val="20"/>
        </w:rPr>
      </w:pPr>
      <w:r w:rsidRPr="00483BF3">
        <w:rPr>
          <w:rFonts w:ascii="Arial" w:hAnsi="Arial" w:cs="Arial"/>
          <w:bCs/>
          <w:i/>
          <w:iCs/>
          <w:color w:val="000000"/>
          <w:sz w:val="20"/>
          <w:szCs w:val="20"/>
        </w:rPr>
        <w:t>Control of Weapons Act 1990</w:t>
      </w:r>
    </w:p>
    <w:p w14:paraId="76FEB354" w14:textId="13A3173A" w:rsidR="00E355C1" w:rsidRPr="00483BF3" w:rsidRDefault="00E355C1" w:rsidP="00FB26DA">
      <w:pPr>
        <w:pStyle w:val="ListParagraph"/>
        <w:numPr>
          <w:ilvl w:val="0"/>
          <w:numId w:val="37"/>
        </w:numPr>
        <w:spacing w:after="0" w:line="240" w:lineRule="auto"/>
        <w:ind w:left="454" w:hanging="454"/>
        <w:jc w:val="both"/>
        <w:rPr>
          <w:rFonts w:ascii="Arial" w:hAnsi="Arial" w:cs="Arial"/>
          <w:bCs/>
          <w:color w:val="000000"/>
          <w:sz w:val="20"/>
          <w:szCs w:val="20"/>
        </w:rPr>
      </w:pPr>
      <w:r w:rsidRPr="00483BF3">
        <w:rPr>
          <w:rFonts w:ascii="Arial" w:hAnsi="Arial" w:cs="Arial"/>
          <w:bCs/>
          <w:i/>
          <w:iCs/>
          <w:color w:val="000000"/>
          <w:sz w:val="20"/>
          <w:szCs w:val="20"/>
        </w:rPr>
        <w:t>Terrorism (Community Protection) Act 2003</w:t>
      </w:r>
      <w:r w:rsidRPr="00483BF3">
        <w:rPr>
          <w:rFonts w:ascii="Arial" w:hAnsi="Arial" w:cs="Arial"/>
          <w:bCs/>
          <w:color w:val="000000"/>
          <w:sz w:val="20"/>
          <w:szCs w:val="20"/>
        </w:rPr>
        <w:t>.</w:t>
      </w:r>
    </w:p>
    <w:p w14:paraId="24328C69" w14:textId="77777777" w:rsidR="00E355C1" w:rsidRPr="00483BF3" w:rsidRDefault="00E355C1" w:rsidP="00E355C1">
      <w:pPr>
        <w:rPr>
          <w:rFonts w:ascii="Arial" w:hAnsi="Arial" w:cs="Arial"/>
          <w:sz w:val="20"/>
          <w:szCs w:val="20"/>
        </w:rPr>
      </w:pPr>
    </w:p>
    <w:p w14:paraId="42416B64" w14:textId="77777777" w:rsidR="00E355C1" w:rsidRPr="00483BF3" w:rsidRDefault="00E355C1" w:rsidP="00AB1D7F">
      <w:pPr>
        <w:jc w:val="both"/>
        <w:rPr>
          <w:rFonts w:ascii="Arial" w:hAnsi="Arial" w:cs="Arial"/>
          <w:sz w:val="20"/>
          <w:szCs w:val="20"/>
        </w:rPr>
      </w:pPr>
      <w:r w:rsidRPr="00483BF3">
        <w:rPr>
          <w:rFonts w:ascii="Arial" w:hAnsi="Arial" w:cs="Arial"/>
          <w:sz w:val="20"/>
          <w:szCs w:val="20"/>
        </w:rPr>
        <w:t xml:space="preserve">Although the matter is not entirely free from doubt, </w:t>
      </w:r>
      <w:r w:rsidR="00AB1D7F">
        <w:rPr>
          <w:rFonts w:ascii="Arial" w:hAnsi="Arial" w:cs="Arial"/>
          <w:sz w:val="20"/>
          <w:szCs w:val="20"/>
        </w:rPr>
        <w:t>the author</w:t>
      </w:r>
      <w:r w:rsidRPr="00483BF3">
        <w:rPr>
          <w:rFonts w:ascii="Arial" w:hAnsi="Arial" w:cs="Arial"/>
          <w:sz w:val="20"/>
          <w:szCs w:val="20"/>
        </w:rPr>
        <w:t xml:space="preserve"> consider</w:t>
      </w:r>
      <w:r w:rsidR="00AB1D7F">
        <w:rPr>
          <w:rFonts w:ascii="Arial" w:hAnsi="Arial" w:cs="Arial"/>
          <w:sz w:val="20"/>
          <w:szCs w:val="20"/>
        </w:rPr>
        <w:t>s</w:t>
      </w:r>
      <w:r w:rsidRPr="00483BF3">
        <w:rPr>
          <w:rFonts w:ascii="Arial" w:hAnsi="Arial" w:cs="Arial"/>
          <w:sz w:val="20"/>
          <w:szCs w:val="20"/>
        </w:rPr>
        <w:t xml:space="preserve"> that Victoria Police have no power, in the absence of a warrant or informed consent by the child, to strip search a child prior to arrest </w:t>
      </w:r>
      <w:r w:rsidR="00AB1D7F">
        <w:rPr>
          <w:rFonts w:ascii="Arial" w:hAnsi="Arial" w:cs="Arial"/>
          <w:sz w:val="20"/>
          <w:szCs w:val="20"/>
        </w:rPr>
        <w:t>under any other Victorian law</w:t>
      </w:r>
      <w:r w:rsidRPr="00483BF3">
        <w:rPr>
          <w:rFonts w:ascii="Arial" w:hAnsi="Arial" w:cs="Arial"/>
          <w:sz w:val="20"/>
          <w:szCs w:val="20"/>
        </w:rPr>
        <w:t>.</w:t>
      </w:r>
      <w:r w:rsidR="00AB1D7F">
        <w:rPr>
          <w:rFonts w:ascii="Arial" w:hAnsi="Arial" w:cs="Arial"/>
          <w:sz w:val="20"/>
          <w:szCs w:val="20"/>
        </w:rPr>
        <w:t xml:space="preserve">  It is surprising that there does not appear to </w:t>
      </w:r>
      <w:r w:rsidR="00D038C0">
        <w:rPr>
          <w:rFonts w:ascii="Arial" w:hAnsi="Arial" w:cs="Arial"/>
          <w:sz w:val="20"/>
          <w:szCs w:val="20"/>
        </w:rPr>
        <w:t xml:space="preserve">be </w:t>
      </w:r>
      <w:r w:rsidRPr="00483BF3">
        <w:rPr>
          <w:rFonts w:ascii="Arial" w:hAnsi="Arial" w:cs="Arial"/>
          <w:sz w:val="20"/>
          <w:szCs w:val="20"/>
        </w:rPr>
        <w:t xml:space="preserve">a pre-arrest power to strip search a child for drugs of dependence or psychoactive substances in s.82(2)(f) or s.82A(1) of the </w:t>
      </w:r>
      <w:r w:rsidRPr="00483BF3">
        <w:rPr>
          <w:rFonts w:ascii="Arial" w:hAnsi="Arial" w:cs="Arial"/>
          <w:i/>
          <w:iCs/>
          <w:sz w:val="20"/>
          <w:szCs w:val="20"/>
        </w:rPr>
        <w:t>DPCSA</w:t>
      </w:r>
      <w:r w:rsidRPr="00483BF3">
        <w:rPr>
          <w:rFonts w:ascii="Arial" w:hAnsi="Arial" w:cs="Arial"/>
          <w:sz w:val="20"/>
          <w:szCs w:val="20"/>
        </w:rPr>
        <w:t xml:space="preserve">.  However, the common law presumption that interference with one’s person is a grave infringement of elementary common law right [see </w:t>
      </w:r>
      <w:proofErr w:type="spellStart"/>
      <w:r w:rsidRPr="00483BF3">
        <w:rPr>
          <w:rFonts w:ascii="Arial" w:hAnsi="Arial" w:cs="Arial"/>
          <w:i/>
          <w:sz w:val="20"/>
          <w:szCs w:val="20"/>
        </w:rPr>
        <w:t>Trobrudge</w:t>
      </w:r>
      <w:proofErr w:type="spellEnd"/>
      <w:r w:rsidRPr="00483BF3">
        <w:rPr>
          <w:rFonts w:ascii="Arial" w:hAnsi="Arial" w:cs="Arial"/>
          <w:i/>
          <w:sz w:val="20"/>
          <w:szCs w:val="20"/>
        </w:rPr>
        <w:t xml:space="preserve"> v Hardy </w:t>
      </w:r>
      <w:r w:rsidRPr="00483BF3">
        <w:rPr>
          <w:rFonts w:ascii="Arial" w:hAnsi="Arial" w:cs="Arial"/>
          <w:sz w:val="20"/>
          <w:szCs w:val="20"/>
        </w:rPr>
        <w:t xml:space="preserve">(1955) 94 CLR 147, 152] coupled with the absence of an express power to strip search – in strong comparison with the express strip search powers in the </w:t>
      </w:r>
      <w:r w:rsidRPr="00483BF3">
        <w:rPr>
          <w:rFonts w:ascii="Arial" w:hAnsi="Arial" w:cs="Arial"/>
          <w:i/>
          <w:iCs/>
          <w:sz w:val="20"/>
          <w:szCs w:val="20"/>
        </w:rPr>
        <w:t>CWA</w:t>
      </w:r>
      <w:r w:rsidRPr="00483BF3">
        <w:rPr>
          <w:rFonts w:ascii="Arial" w:hAnsi="Arial" w:cs="Arial"/>
          <w:sz w:val="20"/>
          <w:szCs w:val="20"/>
        </w:rPr>
        <w:t xml:space="preserve"> and the </w:t>
      </w:r>
      <w:r w:rsidRPr="00483BF3">
        <w:rPr>
          <w:rFonts w:ascii="Arial" w:hAnsi="Arial" w:cs="Arial"/>
          <w:i/>
          <w:iCs/>
          <w:sz w:val="20"/>
          <w:szCs w:val="20"/>
        </w:rPr>
        <w:t>TCPA</w:t>
      </w:r>
      <w:r w:rsidRPr="00483BF3">
        <w:rPr>
          <w:rFonts w:ascii="Arial" w:hAnsi="Arial" w:cs="Arial"/>
          <w:sz w:val="20"/>
          <w:szCs w:val="20"/>
        </w:rPr>
        <w:t xml:space="preserve"> – have grounded </w:t>
      </w:r>
      <w:r w:rsidR="00D038C0">
        <w:rPr>
          <w:rFonts w:ascii="Arial" w:hAnsi="Arial" w:cs="Arial"/>
          <w:sz w:val="20"/>
          <w:szCs w:val="20"/>
        </w:rPr>
        <w:t>the author’s</w:t>
      </w:r>
      <w:r w:rsidRPr="00483BF3">
        <w:rPr>
          <w:rFonts w:ascii="Arial" w:hAnsi="Arial" w:cs="Arial"/>
          <w:sz w:val="20"/>
          <w:szCs w:val="20"/>
        </w:rPr>
        <w:t xml:space="preserve"> opinion that no such power to strip search exists </w:t>
      </w:r>
      <w:r w:rsidR="00850D0B">
        <w:rPr>
          <w:rFonts w:ascii="Arial" w:hAnsi="Arial" w:cs="Arial"/>
          <w:sz w:val="20"/>
          <w:szCs w:val="20"/>
        </w:rPr>
        <w:t>in</w:t>
      </w:r>
      <w:r w:rsidRPr="00483BF3">
        <w:rPr>
          <w:rFonts w:ascii="Arial" w:hAnsi="Arial" w:cs="Arial"/>
          <w:sz w:val="20"/>
          <w:szCs w:val="20"/>
        </w:rPr>
        <w:t xml:space="preserve"> the </w:t>
      </w:r>
      <w:r w:rsidRPr="00483BF3">
        <w:rPr>
          <w:rFonts w:ascii="Arial" w:hAnsi="Arial" w:cs="Arial"/>
          <w:i/>
          <w:iCs/>
          <w:sz w:val="20"/>
          <w:szCs w:val="20"/>
        </w:rPr>
        <w:t>DPCSA</w:t>
      </w:r>
      <w:r w:rsidRPr="00483BF3">
        <w:rPr>
          <w:rFonts w:ascii="Arial" w:hAnsi="Arial" w:cs="Arial"/>
          <w:sz w:val="20"/>
          <w:szCs w:val="20"/>
        </w:rPr>
        <w:t xml:space="preserve">.  That opinion is reinforced by the fact that </w:t>
      </w:r>
      <w:r w:rsidRPr="00483BF3">
        <w:rPr>
          <w:rFonts w:ascii="Arial" w:hAnsi="Arial" w:cs="Arial"/>
          <w:i/>
          <w:iCs/>
          <w:sz w:val="20"/>
          <w:szCs w:val="20"/>
        </w:rPr>
        <w:t xml:space="preserve">DPP v Tupper – </w:t>
      </w:r>
      <w:r w:rsidRPr="00483BF3">
        <w:rPr>
          <w:rFonts w:ascii="Arial" w:hAnsi="Arial" w:cs="Arial"/>
          <w:sz w:val="20"/>
          <w:szCs w:val="20"/>
        </w:rPr>
        <w:t xml:space="preserve">discussed in section </w:t>
      </w:r>
      <w:r w:rsidR="00D038C0">
        <w:rPr>
          <w:rFonts w:ascii="Arial" w:hAnsi="Arial" w:cs="Arial"/>
          <w:sz w:val="20"/>
          <w:szCs w:val="20"/>
        </w:rPr>
        <w:t xml:space="preserve">7.3.5 </w:t>
      </w:r>
      <w:r w:rsidRPr="00483BF3">
        <w:rPr>
          <w:rFonts w:ascii="Arial" w:hAnsi="Arial" w:cs="Arial"/>
          <w:sz w:val="20"/>
          <w:szCs w:val="20"/>
        </w:rPr>
        <w:t xml:space="preserve">below – was argued on the basis of a power to strip search on a ‘safety and evidence search’, not as a general power to strip search for drugs under the </w:t>
      </w:r>
      <w:r w:rsidRPr="00483BF3">
        <w:rPr>
          <w:rFonts w:ascii="Arial" w:hAnsi="Arial" w:cs="Arial"/>
          <w:i/>
          <w:iCs/>
          <w:sz w:val="20"/>
          <w:szCs w:val="20"/>
        </w:rPr>
        <w:t>DPCSA</w:t>
      </w:r>
      <w:r w:rsidRPr="00483BF3">
        <w:rPr>
          <w:rFonts w:ascii="Arial" w:hAnsi="Arial" w:cs="Arial"/>
          <w:sz w:val="20"/>
          <w:szCs w:val="20"/>
        </w:rPr>
        <w:t>.</w:t>
      </w:r>
    </w:p>
    <w:p w14:paraId="62C1AD99" w14:textId="77777777" w:rsidR="00E355C1" w:rsidRPr="00483BF3" w:rsidRDefault="00E355C1" w:rsidP="00E355C1">
      <w:pPr>
        <w:rPr>
          <w:rFonts w:ascii="Arial" w:hAnsi="Arial" w:cs="Arial"/>
          <w:sz w:val="20"/>
          <w:szCs w:val="20"/>
        </w:rPr>
      </w:pPr>
    </w:p>
    <w:p w14:paraId="3B2DB15B" w14:textId="77777777" w:rsidR="000A596D" w:rsidRPr="000A596D" w:rsidRDefault="00CF1985" w:rsidP="000A596D">
      <w:pPr>
        <w:pStyle w:val="Heading3"/>
        <w:keepNext/>
        <w:keepLines/>
        <w:widowControl/>
        <w:spacing w:after="120" w:line="240" w:lineRule="auto"/>
        <w:rPr>
          <w:rFonts w:ascii="Arial" w:hAnsi="Arial" w:cs="Arial"/>
          <w:b/>
          <w:bCs/>
          <w:sz w:val="20"/>
          <w:szCs w:val="16"/>
        </w:rPr>
      </w:pPr>
      <w:bookmarkStart w:id="149" w:name="_7.3.5_Personal_searches"/>
      <w:bookmarkEnd w:id="149"/>
      <w:r w:rsidRPr="00F51496">
        <w:rPr>
          <w:rFonts w:ascii="Arial" w:hAnsi="Arial" w:cs="Arial"/>
          <w:b/>
          <w:bCs/>
          <w:color w:val="000000"/>
          <w:sz w:val="20"/>
        </w:rPr>
        <w:lastRenderedPageBreak/>
        <w:t>7.</w:t>
      </w:r>
      <w:r>
        <w:rPr>
          <w:rFonts w:ascii="Arial" w:hAnsi="Arial" w:cs="Arial"/>
          <w:b/>
          <w:bCs/>
          <w:color w:val="000000"/>
          <w:sz w:val="20"/>
        </w:rPr>
        <w:t>3.5</w:t>
      </w:r>
      <w:r w:rsidRPr="00F51496">
        <w:rPr>
          <w:rFonts w:ascii="Arial" w:hAnsi="Arial" w:cs="Arial"/>
          <w:b/>
          <w:bCs/>
          <w:color w:val="000000"/>
          <w:sz w:val="20"/>
        </w:rPr>
        <w:tab/>
      </w:r>
      <w:r>
        <w:rPr>
          <w:rFonts w:ascii="Arial" w:hAnsi="Arial" w:cs="Arial"/>
          <w:b/>
          <w:bCs/>
          <w:color w:val="000000"/>
          <w:sz w:val="20"/>
        </w:rPr>
        <w:t>Personal searches of persons under arrest (‘safety and evidence’ searches)</w:t>
      </w:r>
    </w:p>
    <w:p w14:paraId="62F9C3AD" w14:textId="77777777" w:rsidR="00CF1985" w:rsidRDefault="00E355C1" w:rsidP="00E869E6">
      <w:pPr>
        <w:keepNext/>
        <w:keepLines/>
        <w:rPr>
          <w:rFonts w:ascii="Arial" w:hAnsi="Arial" w:cs="Arial"/>
          <w:sz w:val="20"/>
          <w:szCs w:val="20"/>
        </w:rPr>
      </w:pPr>
      <w:r w:rsidRPr="00483BF3">
        <w:rPr>
          <w:rFonts w:ascii="Arial" w:hAnsi="Arial" w:cs="Arial"/>
          <w:sz w:val="20"/>
          <w:szCs w:val="20"/>
        </w:rPr>
        <w:t>As noted above</w:t>
      </w:r>
      <w:r w:rsidR="00CF1985">
        <w:rPr>
          <w:rFonts w:ascii="Arial" w:hAnsi="Arial" w:cs="Arial"/>
          <w:sz w:val="20"/>
          <w:szCs w:val="20"/>
        </w:rPr>
        <w:t xml:space="preserve"> in section 7.3.2:</w:t>
      </w:r>
    </w:p>
    <w:p w14:paraId="22D4B8F6" w14:textId="77777777" w:rsidR="00E355C1" w:rsidRPr="00483BF3" w:rsidRDefault="00E355C1" w:rsidP="00FB26DA">
      <w:pPr>
        <w:numPr>
          <w:ilvl w:val="0"/>
          <w:numId w:val="38"/>
        </w:numPr>
        <w:spacing w:before="120"/>
        <w:ind w:left="357" w:hanging="357"/>
        <w:jc w:val="both"/>
        <w:rPr>
          <w:rFonts w:ascii="Arial" w:hAnsi="Arial" w:cs="Arial"/>
          <w:sz w:val="20"/>
          <w:szCs w:val="20"/>
        </w:rPr>
      </w:pPr>
      <w:r w:rsidRPr="00483BF3">
        <w:rPr>
          <w:rFonts w:ascii="Arial" w:hAnsi="Arial" w:cs="Arial"/>
          <w:sz w:val="20"/>
          <w:szCs w:val="20"/>
        </w:rPr>
        <w:t>A police officer has a common law duty to take reasonable measures to prevent a person in custody from harming themselves or others or destroying or disposing of evidence. This often involves a search of the person’s clothes and body. Such a search is called a ‘safety and evidence search’ (</w:t>
      </w:r>
      <w:proofErr w:type="spellStart"/>
      <w:r w:rsidRPr="00483BF3">
        <w:rPr>
          <w:rFonts w:ascii="Arial" w:hAnsi="Arial" w:cs="Arial"/>
          <w:i/>
          <w:sz w:val="20"/>
          <w:szCs w:val="20"/>
        </w:rPr>
        <w:t>Botton</w:t>
      </w:r>
      <w:proofErr w:type="spellEnd"/>
      <w:r w:rsidRPr="00483BF3">
        <w:rPr>
          <w:rFonts w:ascii="Arial" w:hAnsi="Arial" w:cs="Arial"/>
          <w:i/>
          <w:sz w:val="20"/>
          <w:szCs w:val="20"/>
        </w:rPr>
        <w:t xml:space="preserve"> v Winn</w:t>
      </w:r>
      <w:r w:rsidRPr="00483BF3">
        <w:rPr>
          <w:rFonts w:ascii="Arial" w:hAnsi="Arial" w:cs="Arial"/>
          <w:sz w:val="20"/>
          <w:szCs w:val="20"/>
        </w:rPr>
        <w:t xml:space="preserve"> (Supreme Court of Victoria, J H Phillips J, 18 December 1987); </w:t>
      </w:r>
      <w:r w:rsidRPr="00483BF3">
        <w:rPr>
          <w:rFonts w:ascii="Arial" w:hAnsi="Arial" w:cs="Arial"/>
          <w:i/>
          <w:sz w:val="20"/>
          <w:szCs w:val="20"/>
        </w:rPr>
        <w:t>Director of Public Prosecutions v Tupper</w:t>
      </w:r>
      <w:r w:rsidRPr="00483BF3">
        <w:rPr>
          <w:rFonts w:ascii="Arial" w:hAnsi="Arial" w:cs="Arial"/>
          <w:sz w:val="20"/>
          <w:szCs w:val="20"/>
        </w:rPr>
        <w:t xml:space="preserve"> (2018) 55 VR 720, [35]).</w:t>
      </w:r>
    </w:p>
    <w:p w14:paraId="55C88B89" w14:textId="77777777" w:rsidR="00E355C1" w:rsidRPr="00483BF3" w:rsidRDefault="00E355C1" w:rsidP="00FB26DA">
      <w:pPr>
        <w:numPr>
          <w:ilvl w:val="0"/>
          <w:numId w:val="38"/>
        </w:numPr>
        <w:spacing w:before="120"/>
        <w:ind w:left="357" w:hanging="357"/>
        <w:jc w:val="both"/>
        <w:rPr>
          <w:rFonts w:ascii="Arial" w:hAnsi="Arial" w:cs="Arial"/>
          <w:sz w:val="20"/>
          <w:szCs w:val="20"/>
        </w:rPr>
      </w:pPr>
      <w:r w:rsidRPr="00483BF3">
        <w:rPr>
          <w:rFonts w:ascii="Arial" w:hAnsi="Arial" w:cs="Arial"/>
          <w:sz w:val="20"/>
          <w:szCs w:val="20"/>
        </w:rPr>
        <w:t>What amounts to a reasonable method of discharging this duty will turn on the circumstances of the case and should ordinarily involve the person being informed of the reasons for the search (</w:t>
      </w:r>
      <w:proofErr w:type="spellStart"/>
      <w:r w:rsidRPr="00483BF3">
        <w:rPr>
          <w:rFonts w:ascii="Arial" w:hAnsi="Arial" w:cs="Arial"/>
          <w:i/>
          <w:sz w:val="20"/>
          <w:szCs w:val="20"/>
        </w:rPr>
        <w:t>Botton</w:t>
      </w:r>
      <w:proofErr w:type="spellEnd"/>
      <w:r w:rsidRPr="00483BF3">
        <w:rPr>
          <w:rFonts w:ascii="Arial" w:hAnsi="Arial" w:cs="Arial"/>
          <w:i/>
          <w:sz w:val="20"/>
          <w:szCs w:val="20"/>
        </w:rPr>
        <w:t xml:space="preserve"> v Winn</w:t>
      </w:r>
      <w:r w:rsidRPr="00483BF3">
        <w:rPr>
          <w:rFonts w:ascii="Arial" w:hAnsi="Arial" w:cs="Arial"/>
          <w:sz w:val="20"/>
          <w:szCs w:val="20"/>
        </w:rPr>
        <w:t xml:space="preserve"> (Supreme Court of Victoria, J H Phillips J, 18 December 1987)).</w:t>
      </w:r>
    </w:p>
    <w:p w14:paraId="099DDC44" w14:textId="77777777" w:rsidR="00E355C1" w:rsidRPr="00483BF3" w:rsidRDefault="00E355C1" w:rsidP="00FB26DA">
      <w:pPr>
        <w:numPr>
          <w:ilvl w:val="0"/>
          <w:numId w:val="38"/>
        </w:numPr>
        <w:spacing w:before="120"/>
        <w:ind w:left="357" w:hanging="357"/>
        <w:jc w:val="both"/>
        <w:rPr>
          <w:rFonts w:ascii="Arial" w:hAnsi="Arial" w:cs="Arial"/>
          <w:sz w:val="20"/>
          <w:szCs w:val="20"/>
        </w:rPr>
      </w:pPr>
      <w:r w:rsidRPr="00483BF3">
        <w:rPr>
          <w:rFonts w:ascii="Arial" w:hAnsi="Arial" w:cs="Arial"/>
          <w:sz w:val="20"/>
          <w:szCs w:val="20"/>
        </w:rPr>
        <w:t xml:space="preserve">In certain circumstances, this common law power may involve requiring the person to remove some or all of their clothes </w:t>
      </w:r>
      <w:r w:rsidRPr="00483BF3">
        <w:rPr>
          <w:rFonts w:ascii="Arial" w:hAnsi="Arial" w:cs="Arial"/>
          <w:i/>
          <w:sz w:val="20"/>
          <w:szCs w:val="20"/>
        </w:rPr>
        <w:t>(</w:t>
      </w:r>
      <w:proofErr w:type="spellStart"/>
      <w:r w:rsidRPr="00483BF3">
        <w:rPr>
          <w:rFonts w:ascii="Arial" w:hAnsi="Arial" w:cs="Arial"/>
          <w:i/>
          <w:sz w:val="20"/>
          <w:szCs w:val="20"/>
        </w:rPr>
        <w:t>Botton</w:t>
      </w:r>
      <w:proofErr w:type="spellEnd"/>
      <w:r w:rsidRPr="00483BF3">
        <w:rPr>
          <w:rFonts w:ascii="Arial" w:hAnsi="Arial" w:cs="Arial"/>
          <w:i/>
          <w:sz w:val="20"/>
          <w:szCs w:val="20"/>
        </w:rPr>
        <w:t xml:space="preserve"> v Winn</w:t>
      </w:r>
      <w:r w:rsidRPr="00483BF3">
        <w:rPr>
          <w:rFonts w:ascii="Arial" w:hAnsi="Arial" w:cs="Arial"/>
          <w:sz w:val="20"/>
          <w:szCs w:val="20"/>
        </w:rPr>
        <w:t xml:space="preserve"> (Supreme Court of Victoria, J H Phillips J, 18 December 1987)).</w:t>
      </w:r>
    </w:p>
    <w:p w14:paraId="0817D9D9" w14:textId="77777777" w:rsidR="00E355C1" w:rsidRPr="00483BF3" w:rsidRDefault="00E355C1" w:rsidP="00E355C1">
      <w:pPr>
        <w:rPr>
          <w:rFonts w:ascii="Arial" w:hAnsi="Arial" w:cs="Arial"/>
          <w:sz w:val="20"/>
          <w:szCs w:val="20"/>
        </w:rPr>
      </w:pPr>
    </w:p>
    <w:p w14:paraId="160D15B4" w14:textId="77777777" w:rsidR="00E355C1" w:rsidRPr="00483BF3" w:rsidRDefault="00E355C1" w:rsidP="00CF1985">
      <w:pPr>
        <w:jc w:val="both"/>
        <w:rPr>
          <w:rFonts w:ascii="Arial" w:hAnsi="Arial" w:cs="Arial"/>
          <w:i/>
          <w:iCs/>
          <w:sz w:val="20"/>
          <w:szCs w:val="20"/>
        </w:rPr>
      </w:pPr>
      <w:r w:rsidRPr="00483BF3">
        <w:rPr>
          <w:rFonts w:ascii="Arial" w:hAnsi="Arial" w:cs="Arial"/>
          <w:sz w:val="20"/>
          <w:szCs w:val="20"/>
        </w:rPr>
        <w:t xml:space="preserve">In </w:t>
      </w:r>
      <w:r w:rsidRPr="00483BF3">
        <w:rPr>
          <w:rFonts w:ascii="Arial" w:hAnsi="Arial" w:cs="Arial"/>
          <w:i/>
          <w:iCs/>
          <w:sz w:val="20"/>
          <w:szCs w:val="20"/>
        </w:rPr>
        <w:t xml:space="preserve">DPP v Tupper </w:t>
      </w:r>
      <w:r w:rsidRPr="00483BF3">
        <w:rPr>
          <w:rFonts w:ascii="Arial" w:hAnsi="Arial" w:cs="Arial"/>
          <w:sz w:val="20"/>
          <w:szCs w:val="20"/>
        </w:rPr>
        <w:t xml:space="preserve">(2018) 55 VR 720 a magistrate had held that evidence of 7 grams of heroin found in the respondent’s underpants was inadmissible as a consequence of an illegal search.  The informant had given evidence that he believed that the common law authorised him to conduct a </w:t>
      </w:r>
      <w:r w:rsidRPr="00483BF3">
        <w:rPr>
          <w:rFonts w:ascii="Arial" w:hAnsi="Arial" w:cs="Arial"/>
          <w:b/>
          <w:bCs/>
          <w:sz w:val="20"/>
          <w:szCs w:val="20"/>
        </w:rPr>
        <w:t>‘safety and evidence search’</w:t>
      </w:r>
      <w:r w:rsidRPr="00483BF3">
        <w:rPr>
          <w:rFonts w:ascii="Arial" w:hAnsi="Arial" w:cs="Arial"/>
          <w:sz w:val="20"/>
          <w:szCs w:val="20"/>
        </w:rPr>
        <w:t xml:space="preserve">, saying in evidence: </w:t>
      </w:r>
      <w:r w:rsidRPr="00483BF3">
        <w:rPr>
          <w:rFonts w:ascii="Arial" w:hAnsi="Arial" w:cs="Arial"/>
          <w:i/>
          <w:iCs/>
          <w:sz w:val="20"/>
          <w:szCs w:val="20"/>
        </w:rPr>
        <w:t>“The accused was under arrest and, therefore, I have a common law power to conduct a safety and evidence search and I had reasonable grounds to believe that he was hiding something in his underwear… It was conducted with a view that he could be safely transported back to a police station.”</w:t>
      </w:r>
    </w:p>
    <w:p w14:paraId="0F0652E4" w14:textId="77777777" w:rsidR="00E355C1" w:rsidRPr="00483BF3" w:rsidRDefault="00E355C1" w:rsidP="00E355C1">
      <w:pPr>
        <w:rPr>
          <w:rFonts w:ascii="Arial" w:hAnsi="Arial" w:cs="Arial"/>
          <w:i/>
          <w:iCs/>
          <w:sz w:val="20"/>
          <w:szCs w:val="20"/>
        </w:rPr>
      </w:pPr>
    </w:p>
    <w:p w14:paraId="00A6A6A9" w14:textId="77777777" w:rsidR="00E355C1" w:rsidRPr="00483BF3" w:rsidRDefault="00E355C1" w:rsidP="00CF1985">
      <w:pPr>
        <w:jc w:val="both"/>
        <w:rPr>
          <w:rFonts w:ascii="Arial" w:hAnsi="Arial" w:cs="Arial"/>
          <w:sz w:val="20"/>
          <w:szCs w:val="20"/>
        </w:rPr>
      </w:pPr>
      <w:r w:rsidRPr="00483BF3">
        <w:rPr>
          <w:rFonts w:ascii="Arial" w:hAnsi="Arial" w:cs="Arial"/>
          <w:sz w:val="20"/>
          <w:szCs w:val="20"/>
        </w:rPr>
        <w:t xml:space="preserve">Macaulay J allowed the DPP appeal, referring with approval to the dicta of J H Phillips J in </w:t>
      </w:r>
      <w:proofErr w:type="spellStart"/>
      <w:r w:rsidRPr="00483BF3">
        <w:rPr>
          <w:rFonts w:ascii="Arial" w:hAnsi="Arial" w:cs="Arial"/>
          <w:i/>
          <w:iCs/>
          <w:sz w:val="20"/>
          <w:szCs w:val="20"/>
        </w:rPr>
        <w:t>Botton</w:t>
      </w:r>
      <w:proofErr w:type="spellEnd"/>
      <w:r w:rsidRPr="00483BF3">
        <w:rPr>
          <w:rFonts w:ascii="Arial" w:hAnsi="Arial" w:cs="Arial"/>
          <w:i/>
          <w:iCs/>
          <w:sz w:val="20"/>
          <w:szCs w:val="20"/>
        </w:rPr>
        <w:t xml:space="preserve"> v Winn</w:t>
      </w:r>
      <w:r w:rsidRPr="00483BF3">
        <w:rPr>
          <w:rFonts w:ascii="Arial" w:hAnsi="Arial" w:cs="Arial"/>
          <w:sz w:val="20"/>
          <w:szCs w:val="20"/>
        </w:rPr>
        <w:t>.  However his Honour considered that only in rare circumstances could underclothing be removed in a safety and evidence search, stating at [36]-[38]:</w:t>
      </w:r>
    </w:p>
    <w:p w14:paraId="14544CDB" w14:textId="77777777" w:rsidR="00E355C1" w:rsidRPr="00483BF3" w:rsidRDefault="00E355C1" w:rsidP="00170810">
      <w:pPr>
        <w:spacing w:before="80"/>
        <w:ind w:left="357" w:right="357"/>
        <w:jc w:val="both"/>
        <w:rPr>
          <w:rFonts w:ascii="Arial" w:hAnsi="Arial" w:cs="Arial"/>
          <w:i/>
          <w:iCs/>
          <w:sz w:val="20"/>
          <w:szCs w:val="20"/>
        </w:rPr>
      </w:pPr>
      <w:r w:rsidRPr="00483BF3">
        <w:rPr>
          <w:rFonts w:ascii="Arial" w:hAnsi="Arial" w:cs="Arial"/>
          <w:i/>
          <w:iCs/>
          <w:sz w:val="20"/>
          <w:szCs w:val="20"/>
        </w:rPr>
        <w:t xml:space="preserve">“It is not wise to constrain or define how a particular search may or should be carried out, other than by reference to the general principles that have been stated in </w:t>
      </w:r>
      <w:r w:rsidRPr="00483BF3">
        <w:rPr>
          <w:rFonts w:ascii="Arial" w:hAnsi="Arial" w:cs="Arial"/>
          <w:sz w:val="20"/>
          <w:szCs w:val="20"/>
        </w:rPr>
        <w:t>Lindley v Rutter [1981] 1 QB 128</w:t>
      </w:r>
      <w:r w:rsidRPr="00483BF3">
        <w:rPr>
          <w:rFonts w:ascii="Arial" w:hAnsi="Arial" w:cs="Arial"/>
          <w:i/>
          <w:iCs/>
          <w:sz w:val="20"/>
          <w:szCs w:val="20"/>
        </w:rPr>
        <w:t xml:space="preserve"> and </w:t>
      </w:r>
      <w:proofErr w:type="spellStart"/>
      <w:r w:rsidRPr="00483BF3">
        <w:rPr>
          <w:rFonts w:ascii="Arial" w:hAnsi="Arial" w:cs="Arial"/>
          <w:sz w:val="20"/>
          <w:szCs w:val="20"/>
        </w:rPr>
        <w:t>Botton</w:t>
      </w:r>
      <w:proofErr w:type="spellEnd"/>
      <w:r w:rsidRPr="00483BF3">
        <w:rPr>
          <w:rFonts w:ascii="Arial" w:hAnsi="Arial" w:cs="Arial"/>
          <w:sz w:val="20"/>
          <w:szCs w:val="20"/>
        </w:rPr>
        <w:t xml:space="preserve"> v Winn</w:t>
      </w:r>
      <w:r w:rsidRPr="00483BF3">
        <w:rPr>
          <w:rFonts w:ascii="Arial" w:hAnsi="Arial" w:cs="Arial"/>
          <w:i/>
          <w:iCs/>
          <w:sz w:val="20"/>
          <w:szCs w:val="20"/>
        </w:rPr>
        <w:t xml:space="preserve">. That is to say, </w:t>
      </w:r>
      <w:r w:rsidRPr="00483BF3">
        <w:rPr>
          <w:rFonts w:ascii="Arial" w:hAnsi="Arial" w:cs="Arial"/>
          <w:b/>
          <w:bCs/>
          <w:i/>
          <w:iCs/>
          <w:sz w:val="20"/>
          <w:szCs w:val="20"/>
        </w:rPr>
        <w:t>there is no reason to stipulate that such a search can never involve the removal of all items of an arrested person’s clothing, as opposed to only some of them.</w:t>
      </w:r>
      <w:r w:rsidRPr="00483BF3">
        <w:rPr>
          <w:rFonts w:ascii="Arial" w:hAnsi="Arial" w:cs="Arial"/>
          <w:i/>
          <w:iCs/>
          <w:sz w:val="20"/>
          <w:szCs w:val="20"/>
        </w:rPr>
        <w:t xml:space="preserve"> </w:t>
      </w:r>
      <w:r w:rsidRPr="00483BF3">
        <w:rPr>
          <w:rFonts w:ascii="Arial" w:hAnsi="Arial" w:cs="Arial"/>
          <w:b/>
          <w:bCs/>
          <w:i/>
          <w:iCs/>
          <w:sz w:val="20"/>
          <w:szCs w:val="20"/>
        </w:rPr>
        <w:t>Some circumstances may require a frisk over external clothing, or the removal of only outer clothing or, I expect in only rare circumstances, the removal of underclothing as well.</w:t>
      </w:r>
    </w:p>
    <w:p w14:paraId="01152E87" w14:textId="77777777" w:rsidR="00E355C1" w:rsidRPr="00483BF3" w:rsidRDefault="00E355C1" w:rsidP="00170810">
      <w:pPr>
        <w:spacing w:before="80"/>
        <w:ind w:left="357" w:right="357"/>
        <w:jc w:val="both"/>
        <w:rPr>
          <w:rFonts w:ascii="Arial" w:hAnsi="Arial" w:cs="Arial"/>
          <w:i/>
          <w:iCs/>
          <w:sz w:val="20"/>
          <w:szCs w:val="20"/>
        </w:rPr>
      </w:pPr>
      <w:r w:rsidRPr="00483BF3">
        <w:rPr>
          <w:rFonts w:ascii="Arial" w:hAnsi="Arial" w:cs="Arial"/>
          <w:i/>
          <w:iCs/>
          <w:sz w:val="20"/>
          <w:szCs w:val="20"/>
        </w:rPr>
        <w:t>In all cases the appropriate balance must be struck between observing a person’s privacy and dignity, on the one hand, and the duty to ensure safety and the preservation of evidence, on the other. But given that the range of possible circumstances in which a search might need to be conducted on an arrested person is impossible to predict and almost limitless, it is inadvisable to impose arbitrary limits which must apply in every case on the specific means by which the safety and evidence search power may be exercised.</w:t>
      </w:r>
    </w:p>
    <w:p w14:paraId="24A69C2B" w14:textId="77777777" w:rsidR="00E355C1" w:rsidRPr="00483BF3" w:rsidRDefault="00E355C1" w:rsidP="00170810">
      <w:pPr>
        <w:spacing w:before="80"/>
        <w:ind w:left="357" w:right="357"/>
        <w:jc w:val="both"/>
        <w:rPr>
          <w:rFonts w:ascii="Arial" w:hAnsi="Arial" w:cs="Arial"/>
          <w:i/>
          <w:iCs/>
          <w:sz w:val="20"/>
          <w:szCs w:val="20"/>
        </w:rPr>
      </w:pPr>
      <w:r w:rsidRPr="00483BF3">
        <w:rPr>
          <w:rFonts w:ascii="Arial" w:hAnsi="Arial" w:cs="Arial"/>
          <w:i/>
          <w:iCs/>
          <w:sz w:val="20"/>
          <w:szCs w:val="20"/>
        </w:rPr>
        <w:t>Despite the fact that in none of the reported cases has a court approved a search that involved the removal of underclothing, I do not interpret authority as laying down any principle that the common law power of search can never extend to that degree. To the contrary”.</w:t>
      </w:r>
    </w:p>
    <w:p w14:paraId="26C1D269" w14:textId="77777777" w:rsidR="00E355C1" w:rsidRPr="00483BF3" w:rsidRDefault="00E355C1" w:rsidP="00E355C1">
      <w:pPr>
        <w:rPr>
          <w:rFonts w:ascii="Arial" w:hAnsi="Arial" w:cs="Arial"/>
          <w:i/>
          <w:iCs/>
          <w:sz w:val="20"/>
          <w:szCs w:val="20"/>
        </w:rPr>
      </w:pPr>
    </w:p>
    <w:p w14:paraId="74B1D6FD" w14:textId="77777777" w:rsidR="00E355C1" w:rsidRPr="00483BF3" w:rsidRDefault="00E355C1" w:rsidP="00E355C1">
      <w:pPr>
        <w:ind w:left="720" w:hanging="720"/>
        <w:rPr>
          <w:rFonts w:ascii="Arial" w:hAnsi="Arial" w:cs="Arial"/>
          <w:sz w:val="20"/>
          <w:szCs w:val="20"/>
        </w:rPr>
      </w:pPr>
      <w:r w:rsidRPr="00483BF3">
        <w:rPr>
          <w:rFonts w:ascii="Arial" w:hAnsi="Arial" w:cs="Arial"/>
          <w:sz w:val="20"/>
          <w:szCs w:val="20"/>
        </w:rPr>
        <w:t xml:space="preserve">It is also important to note that in </w:t>
      </w:r>
      <w:r w:rsidRPr="00483BF3">
        <w:rPr>
          <w:rFonts w:ascii="Arial" w:hAnsi="Arial" w:cs="Arial"/>
          <w:i/>
          <w:iCs/>
          <w:sz w:val="20"/>
          <w:szCs w:val="20"/>
        </w:rPr>
        <w:t xml:space="preserve">DPP v Tupper </w:t>
      </w:r>
      <w:r w:rsidRPr="00483BF3">
        <w:rPr>
          <w:rFonts w:ascii="Arial" w:hAnsi="Arial" w:cs="Arial"/>
          <w:sz w:val="20"/>
          <w:szCs w:val="20"/>
        </w:rPr>
        <w:t>at [43] Macaulay J said:</w:t>
      </w:r>
    </w:p>
    <w:p w14:paraId="6591A7BC" w14:textId="77777777" w:rsidR="00E355C1" w:rsidRPr="00483BF3" w:rsidRDefault="00E355C1" w:rsidP="00170810">
      <w:pPr>
        <w:spacing w:before="80"/>
        <w:ind w:left="357" w:right="357"/>
        <w:jc w:val="both"/>
        <w:rPr>
          <w:rFonts w:ascii="Arial" w:hAnsi="Arial" w:cs="Arial"/>
          <w:i/>
          <w:iCs/>
          <w:sz w:val="20"/>
          <w:szCs w:val="20"/>
        </w:rPr>
      </w:pPr>
      <w:r w:rsidRPr="00483BF3">
        <w:rPr>
          <w:rFonts w:ascii="Arial" w:hAnsi="Arial" w:cs="Arial"/>
          <w:i/>
          <w:iCs/>
          <w:sz w:val="20"/>
          <w:szCs w:val="20"/>
        </w:rPr>
        <w:t xml:space="preserve">“[T]here is no justification for concluding that the introduction of sub-div 30A [of the </w:t>
      </w:r>
      <w:r w:rsidRPr="008102AC">
        <w:rPr>
          <w:rFonts w:ascii="Arial" w:hAnsi="Arial" w:cs="Arial"/>
          <w:i/>
          <w:iCs/>
          <w:sz w:val="20"/>
          <w:szCs w:val="20"/>
        </w:rPr>
        <w:t>Crimes Act 1958</w:t>
      </w:r>
      <w:r w:rsidRPr="00483BF3">
        <w:rPr>
          <w:rFonts w:ascii="Arial" w:hAnsi="Arial" w:cs="Arial"/>
          <w:i/>
          <w:iCs/>
          <w:sz w:val="20"/>
          <w:szCs w:val="20"/>
        </w:rPr>
        <w:t>], and in particular the provision defining a physical examination of the body as a forensic procedure, abrogated or interfered with the common law power of police to conduct a ‘safety and evidence’ search.”</w:t>
      </w:r>
    </w:p>
    <w:p w14:paraId="1FDCD301" w14:textId="77777777" w:rsidR="00E355C1" w:rsidRDefault="00E355C1" w:rsidP="00E355C1">
      <w:pPr>
        <w:rPr>
          <w:rFonts w:ascii="Arial" w:hAnsi="Arial" w:cs="Arial"/>
          <w:sz w:val="20"/>
          <w:szCs w:val="20"/>
        </w:rPr>
      </w:pPr>
    </w:p>
    <w:p w14:paraId="7597A2EE" w14:textId="77777777" w:rsidR="000A596D" w:rsidRPr="000A596D" w:rsidRDefault="00170810" w:rsidP="000A596D">
      <w:pPr>
        <w:pStyle w:val="Heading3"/>
        <w:spacing w:after="120" w:line="240" w:lineRule="auto"/>
        <w:rPr>
          <w:rFonts w:ascii="Arial" w:hAnsi="Arial" w:cs="Arial"/>
          <w:b/>
          <w:bCs/>
          <w:sz w:val="20"/>
          <w:szCs w:val="16"/>
        </w:rPr>
      </w:pPr>
      <w:bookmarkStart w:id="150" w:name="_7.3.6_Personal_searches"/>
      <w:bookmarkEnd w:id="150"/>
      <w:r w:rsidRPr="00F51496">
        <w:rPr>
          <w:rFonts w:ascii="Arial" w:hAnsi="Arial" w:cs="Arial"/>
          <w:b/>
          <w:bCs/>
          <w:color w:val="000000"/>
          <w:sz w:val="20"/>
        </w:rPr>
        <w:t>7.</w:t>
      </w:r>
      <w:r>
        <w:rPr>
          <w:rFonts w:ascii="Arial" w:hAnsi="Arial" w:cs="Arial"/>
          <w:b/>
          <w:bCs/>
          <w:color w:val="000000"/>
          <w:sz w:val="20"/>
        </w:rPr>
        <w:t>3.6</w:t>
      </w:r>
      <w:r w:rsidRPr="00F51496">
        <w:rPr>
          <w:rFonts w:ascii="Arial" w:hAnsi="Arial" w:cs="Arial"/>
          <w:b/>
          <w:bCs/>
          <w:color w:val="000000"/>
          <w:sz w:val="20"/>
        </w:rPr>
        <w:tab/>
      </w:r>
      <w:r>
        <w:rPr>
          <w:rFonts w:ascii="Arial" w:hAnsi="Arial" w:cs="Arial"/>
          <w:b/>
          <w:bCs/>
          <w:color w:val="000000"/>
          <w:sz w:val="20"/>
        </w:rPr>
        <w:t>Personal searches of children in custodial institutions</w:t>
      </w:r>
    </w:p>
    <w:p w14:paraId="55526EEF" w14:textId="72BEC8FC" w:rsidR="00170810" w:rsidRPr="000438D8" w:rsidRDefault="00170810" w:rsidP="00170810">
      <w:pPr>
        <w:shd w:val="clear" w:color="auto" w:fill="FFFFFF"/>
        <w:jc w:val="center"/>
        <w:rPr>
          <w:rFonts w:ascii="Arial" w:hAnsi="Arial" w:cs="Arial"/>
          <w:color w:val="141412"/>
          <w:sz w:val="20"/>
          <w:szCs w:val="20"/>
          <w:u w:val="single"/>
        </w:rPr>
      </w:pPr>
      <w:r>
        <w:rPr>
          <w:rFonts w:ascii="Arial" w:hAnsi="Arial" w:cs="Arial"/>
          <w:b/>
          <w:bCs/>
          <w:i/>
          <w:iCs/>
          <w:sz w:val="20"/>
          <w:szCs w:val="20"/>
          <w:u w:val="single"/>
        </w:rPr>
        <w:t>Victoria Police Act 2013</w:t>
      </w:r>
    </w:p>
    <w:p w14:paraId="5676A502" w14:textId="77777777" w:rsidR="00170810" w:rsidRPr="00483BF3" w:rsidRDefault="00170810" w:rsidP="00170810">
      <w:pPr>
        <w:rPr>
          <w:rFonts w:ascii="Arial" w:hAnsi="Arial" w:cs="Arial"/>
          <w:sz w:val="20"/>
          <w:szCs w:val="20"/>
        </w:rPr>
      </w:pPr>
    </w:p>
    <w:p w14:paraId="20A523EE" w14:textId="77777777" w:rsidR="00E355C1" w:rsidRPr="00483BF3" w:rsidRDefault="00E355C1" w:rsidP="00170810">
      <w:pPr>
        <w:jc w:val="both"/>
        <w:rPr>
          <w:rFonts w:ascii="Arial" w:hAnsi="Arial" w:cs="Arial"/>
          <w:sz w:val="20"/>
          <w:szCs w:val="20"/>
        </w:rPr>
      </w:pPr>
      <w:r w:rsidRPr="00483BF3">
        <w:rPr>
          <w:rFonts w:ascii="Arial" w:hAnsi="Arial" w:cs="Arial"/>
          <w:sz w:val="20"/>
          <w:szCs w:val="20"/>
        </w:rPr>
        <w:t xml:space="preserve">Section 200I of the </w:t>
      </w:r>
      <w:r w:rsidRPr="00483BF3">
        <w:rPr>
          <w:rFonts w:ascii="Arial" w:hAnsi="Arial" w:cs="Arial"/>
          <w:i/>
          <w:iCs/>
          <w:sz w:val="20"/>
          <w:szCs w:val="20"/>
        </w:rPr>
        <w:t>VPA</w:t>
      </w:r>
      <w:r w:rsidRPr="00483BF3">
        <w:rPr>
          <w:rFonts w:ascii="Arial" w:hAnsi="Arial" w:cs="Arial"/>
          <w:sz w:val="20"/>
          <w:szCs w:val="20"/>
        </w:rPr>
        <w:t xml:space="preserve"> is entitled </w:t>
      </w:r>
      <w:r w:rsidRPr="00483BF3">
        <w:rPr>
          <w:rFonts w:ascii="Arial" w:hAnsi="Arial" w:cs="Arial"/>
          <w:b/>
          <w:bCs/>
          <w:sz w:val="20"/>
          <w:szCs w:val="20"/>
        </w:rPr>
        <w:t>“Functions and powers of police custody officers in relation to persons they supervise or transport”.</w:t>
      </w:r>
      <w:r w:rsidRPr="00483BF3">
        <w:rPr>
          <w:rFonts w:ascii="Arial" w:hAnsi="Arial" w:cs="Arial"/>
          <w:sz w:val="20"/>
          <w:szCs w:val="20"/>
        </w:rPr>
        <w:t xml:space="preserve">  Section 200I(2) provides:</w:t>
      </w:r>
    </w:p>
    <w:p w14:paraId="7A603201" w14:textId="77777777" w:rsidR="00E355C1" w:rsidRPr="00170810" w:rsidRDefault="00E355C1" w:rsidP="00170810">
      <w:pPr>
        <w:pStyle w:val="DraftHeading2"/>
        <w:tabs>
          <w:tab w:val="right" w:pos="1247"/>
        </w:tabs>
        <w:ind w:left="357" w:right="357"/>
        <w:jc w:val="both"/>
        <w:rPr>
          <w:rFonts w:ascii="Arial" w:hAnsi="Arial" w:cs="Arial"/>
          <w:i/>
          <w:iCs/>
          <w:sz w:val="18"/>
          <w:szCs w:val="18"/>
        </w:rPr>
      </w:pPr>
      <w:r w:rsidRPr="00170810">
        <w:rPr>
          <w:rFonts w:ascii="Arial" w:hAnsi="Arial" w:cs="Arial"/>
          <w:i/>
          <w:iCs/>
          <w:sz w:val="18"/>
          <w:szCs w:val="18"/>
        </w:rPr>
        <w:tab/>
        <w:t>“A police custody officer has the following powers in relation to a person the police custody officer is supervising or transporting under this Division—</w:t>
      </w:r>
    </w:p>
    <w:p w14:paraId="576B5AAE" w14:textId="77777777" w:rsidR="00E355C1" w:rsidRDefault="00E355C1" w:rsidP="00FB26DA">
      <w:pPr>
        <w:pStyle w:val="DraftHeading3"/>
        <w:numPr>
          <w:ilvl w:val="2"/>
          <w:numId w:val="51"/>
        </w:numPr>
        <w:spacing w:before="80"/>
        <w:ind w:left="714" w:right="357" w:hanging="357"/>
        <w:jc w:val="both"/>
        <w:rPr>
          <w:rFonts w:ascii="Arial" w:hAnsi="Arial" w:cs="Arial"/>
          <w:i/>
          <w:iCs/>
          <w:sz w:val="18"/>
          <w:szCs w:val="18"/>
        </w:rPr>
      </w:pPr>
      <w:r w:rsidRPr="00170810">
        <w:rPr>
          <w:rFonts w:ascii="Arial" w:hAnsi="Arial" w:cs="Arial"/>
          <w:i/>
          <w:iCs/>
          <w:sz w:val="18"/>
          <w:szCs w:val="18"/>
        </w:rPr>
        <w:t>to order the person to do or not to do anything that the police custody officer believes on reasonable grounds is necessary for the safety of the police custody officer, the person or any other person;</w:t>
      </w:r>
    </w:p>
    <w:p w14:paraId="4C82AB0A" w14:textId="77777777" w:rsidR="00E355C1" w:rsidRPr="00170810" w:rsidRDefault="00E355C1" w:rsidP="00FB26DA">
      <w:pPr>
        <w:pStyle w:val="DraftHeading3"/>
        <w:numPr>
          <w:ilvl w:val="2"/>
          <w:numId w:val="51"/>
        </w:numPr>
        <w:ind w:left="714" w:right="357" w:hanging="357"/>
        <w:jc w:val="both"/>
        <w:rPr>
          <w:rFonts w:ascii="Arial" w:hAnsi="Arial" w:cs="Arial"/>
          <w:b/>
          <w:bCs/>
          <w:i/>
          <w:iCs/>
          <w:sz w:val="18"/>
          <w:szCs w:val="18"/>
        </w:rPr>
      </w:pPr>
      <w:r w:rsidRPr="00170810">
        <w:rPr>
          <w:rFonts w:ascii="Arial" w:hAnsi="Arial" w:cs="Arial"/>
          <w:b/>
          <w:bCs/>
          <w:i/>
          <w:iCs/>
          <w:sz w:val="18"/>
          <w:szCs w:val="18"/>
        </w:rPr>
        <w:t xml:space="preserve">to search and examine the person or </w:t>
      </w:r>
      <w:proofErr w:type="spellStart"/>
      <w:r w:rsidRPr="00170810">
        <w:rPr>
          <w:rFonts w:ascii="Arial" w:hAnsi="Arial" w:cs="Arial"/>
          <w:b/>
          <w:bCs/>
          <w:i/>
          <w:iCs/>
          <w:sz w:val="18"/>
          <w:szCs w:val="18"/>
        </w:rPr>
        <w:t>any thing</w:t>
      </w:r>
      <w:proofErr w:type="spellEnd"/>
      <w:r w:rsidRPr="00170810">
        <w:rPr>
          <w:rFonts w:ascii="Arial" w:hAnsi="Arial" w:cs="Arial"/>
          <w:b/>
          <w:bCs/>
          <w:i/>
          <w:iCs/>
          <w:sz w:val="18"/>
          <w:szCs w:val="18"/>
        </w:rPr>
        <w:t xml:space="preserve"> in the person's possession or under the person's control if the police custody officer believes on reasonable grounds that this is necessary for the safety of the police custody officer, the person or any other person;</w:t>
      </w:r>
    </w:p>
    <w:p w14:paraId="4BE872B4" w14:textId="77777777" w:rsidR="00E355C1" w:rsidRPr="00170810" w:rsidRDefault="00E355C1" w:rsidP="00FB26DA">
      <w:pPr>
        <w:pStyle w:val="DraftHeading3"/>
        <w:numPr>
          <w:ilvl w:val="2"/>
          <w:numId w:val="51"/>
        </w:numPr>
        <w:ind w:left="714" w:right="357" w:hanging="357"/>
        <w:jc w:val="both"/>
        <w:rPr>
          <w:rFonts w:ascii="Arial" w:hAnsi="Arial" w:cs="Arial"/>
          <w:i/>
          <w:iCs/>
          <w:sz w:val="18"/>
          <w:szCs w:val="18"/>
        </w:rPr>
      </w:pPr>
      <w:r w:rsidRPr="00170810">
        <w:rPr>
          <w:rFonts w:ascii="Arial" w:hAnsi="Arial" w:cs="Arial"/>
          <w:i/>
          <w:iCs/>
          <w:sz w:val="18"/>
          <w:szCs w:val="18"/>
        </w:rPr>
        <w:lastRenderedPageBreak/>
        <w:t xml:space="preserve">to seize </w:t>
      </w:r>
      <w:proofErr w:type="spellStart"/>
      <w:r w:rsidRPr="00170810">
        <w:rPr>
          <w:rFonts w:ascii="Arial" w:hAnsi="Arial" w:cs="Arial"/>
          <w:i/>
          <w:iCs/>
          <w:sz w:val="18"/>
          <w:szCs w:val="18"/>
        </w:rPr>
        <w:t>any thing</w:t>
      </w:r>
      <w:proofErr w:type="spellEnd"/>
      <w:r w:rsidRPr="00170810">
        <w:rPr>
          <w:rFonts w:ascii="Arial" w:hAnsi="Arial" w:cs="Arial"/>
          <w:i/>
          <w:iCs/>
          <w:sz w:val="18"/>
          <w:szCs w:val="18"/>
        </w:rPr>
        <w:t xml:space="preserve"> found on the person or in the person's possession or under the person's control if the police custody officer believes on reasonable grounds that this is necessary for the safety of the police custody officer, the person or any other person;</w:t>
      </w:r>
    </w:p>
    <w:p w14:paraId="2F853597" w14:textId="77777777" w:rsidR="00E355C1" w:rsidRPr="00170810" w:rsidRDefault="00E355C1" w:rsidP="00FB26DA">
      <w:pPr>
        <w:pStyle w:val="DraftHeading3"/>
        <w:numPr>
          <w:ilvl w:val="2"/>
          <w:numId w:val="51"/>
        </w:numPr>
        <w:ind w:left="714" w:right="357" w:hanging="357"/>
        <w:jc w:val="both"/>
        <w:rPr>
          <w:rFonts w:ascii="Arial" w:hAnsi="Arial" w:cs="Arial"/>
          <w:i/>
          <w:iCs/>
          <w:sz w:val="18"/>
          <w:szCs w:val="18"/>
        </w:rPr>
      </w:pPr>
      <w:r w:rsidRPr="00170810">
        <w:rPr>
          <w:rFonts w:ascii="Arial" w:hAnsi="Arial" w:cs="Arial"/>
          <w:i/>
          <w:iCs/>
          <w:sz w:val="18"/>
          <w:szCs w:val="18"/>
        </w:rPr>
        <w:t>to apply an instrument of restraint to the person for the duration of the supervision or transport of the person if the Chief Commissioner believes on reasonable grounds that the application of the instrument of restraint is necessary to prevent the escape of the person or the assault of, or injury to, any person;</w:t>
      </w:r>
    </w:p>
    <w:p w14:paraId="24659F4C" w14:textId="77777777" w:rsidR="00E355C1" w:rsidRPr="00170810" w:rsidRDefault="00E355C1" w:rsidP="00FB26DA">
      <w:pPr>
        <w:pStyle w:val="DraftHeading3"/>
        <w:numPr>
          <w:ilvl w:val="2"/>
          <w:numId w:val="51"/>
        </w:numPr>
        <w:ind w:left="714" w:right="357" w:hanging="357"/>
        <w:jc w:val="both"/>
        <w:rPr>
          <w:rFonts w:ascii="Arial" w:hAnsi="Arial" w:cs="Arial"/>
          <w:i/>
          <w:iCs/>
          <w:sz w:val="18"/>
          <w:szCs w:val="18"/>
        </w:rPr>
      </w:pPr>
      <w:r w:rsidRPr="00170810">
        <w:rPr>
          <w:rFonts w:ascii="Arial" w:hAnsi="Arial" w:cs="Arial"/>
          <w:i/>
          <w:iCs/>
          <w:sz w:val="18"/>
          <w:szCs w:val="18"/>
        </w:rPr>
        <w:t>to apply an instrument of restraint to the person during the supervision or transport of a person if the conduct of the person during that supervision or transport has been such that it is reasonable to believe that the application of the instrument of restraint is necessary to prevent the escape of the person or the assault of, or injury to, any person;</w:t>
      </w:r>
    </w:p>
    <w:p w14:paraId="699CFE59" w14:textId="77777777" w:rsidR="00E355C1" w:rsidRPr="00170810" w:rsidRDefault="00E355C1" w:rsidP="00FB26DA">
      <w:pPr>
        <w:pStyle w:val="DraftHeading3"/>
        <w:numPr>
          <w:ilvl w:val="2"/>
          <w:numId w:val="51"/>
        </w:numPr>
        <w:ind w:left="714" w:right="357" w:hanging="357"/>
        <w:jc w:val="both"/>
        <w:rPr>
          <w:rFonts w:ascii="Arial" w:hAnsi="Arial" w:cs="Arial"/>
          <w:i/>
          <w:iCs/>
          <w:sz w:val="18"/>
          <w:szCs w:val="18"/>
        </w:rPr>
      </w:pPr>
      <w:r w:rsidRPr="00170810">
        <w:rPr>
          <w:rFonts w:ascii="Arial" w:hAnsi="Arial" w:cs="Arial"/>
          <w:i/>
          <w:iCs/>
          <w:sz w:val="18"/>
          <w:szCs w:val="18"/>
        </w:rPr>
        <w:t>to continue the application of an instrument of restraint to the person for the duration of the supervision or transport of the person if a police officer applied an instrument of restraint to the person and the police officer believes on reasonable grounds that the application of an instrument of restraint is necessary to prevent the escape of the person or the assault of, or injury to, any person.</w:t>
      </w:r>
    </w:p>
    <w:p w14:paraId="46D69112" w14:textId="77777777" w:rsidR="00E355C1" w:rsidRPr="00483BF3" w:rsidRDefault="00E355C1" w:rsidP="00E355C1">
      <w:pPr>
        <w:rPr>
          <w:rFonts w:ascii="Arial" w:hAnsi="Arial" w:cs="Arial"/>
          <w:sz w:val="20"/>
          <w:szCs w:val="20"/>
        </w:rPr>
      </w:pPr>
    </w:p>
    <w:p w14:paraId="3088393B" w14:textId="77777777" w:rsidR="00E355C1" w:rsidRPr="00483BF3" w:rsidRDefault="00E355C1" w:rsidP="0057571E">
      <w:pPr>
        <w:jc w:val="both"/>
        <w:rPr>
          <w:rFonts w:ascii="Arial" w:hAnsi="Arial" w:cs="Arial"/>
          <w:sz w:val="20"/>
          <w:szCs w:val="20"/>
        </w:rPr>
      </w:pPr>
      <w:r w:rsidRPr="00483BF3">
        <w:rPr>
          <w:rFonts w:ascii="Arial" w:hAnsi="Arial" w:cs="Arial"/>
          <w:sz w:val="20"/>
          <w:szCs w:val="20"/>
        </w:rPr>
        <w:t>Section 200J authorises a police custody officer, where necessary, to use reasonable force to compel a person whom the police custody officer is supervising or transporting under this Division to obey an order given by the police custody officer in the exercise of a function or power the police custody officer has under this Division.</w:t>
      </w:r>
    </w:p>
    <w:p w14:paraId="7508502A" w14:textId="77777777" w:rsidR="00E355C1" w:rsidRPr="00483BF3" w:rsidRDefault="00E355C1" w:rsidP="00E355C1">
      <w:pPr>
        <w:ind w:left="720" w:hanging="720"/>
        <w:jc w:val="both"/>
        <w:rPr>
          <w:rFonts w:ascii="Arial" w:hAnsi="Arial" w:cs="Arial"/>
          <w:sz w:val="20"/>
          <w:szCs w:val="20"/>
        </w:rPr>
      </w:pPr>
    </w:p>
    <w:p w14:paraId="5AF86340" w14:textId="77777777" w:rsidR="00E355C1" w:rsidRDefault="00E355C1" w:rsidP="0057571E">
      <w:pPr>
        <w:jc w:val="both"/>
        <w:rPr>
          <w:rFonts w:ascii="Arial" w:hAnsi="Arial" w:cs="Arial"/>
          <w:sz w:val="20"/>
          <w:szCs w:val="20"/>
        </w:rPr>
      </w:pPr>
      <w:r w:rsidRPr="00483BF3">
        <w:rPr>
          <w:rFonts w:ascii="Arial" w:hAnsi="Arial" w:cs="Arial"/>
          <w:sz w:val="20"/>
          <w:szCs w:val="20"/>
        </w:rPr>
        <w:t xml:space="preserve">It is arguable that s.200I(2)(b) of the </w:t>
      </w:r>
      <w:r w:rsidRPr="00483BF3">
        <w:rPr>
          <w:rFonts w:ascii="Arial" w:hAnsi="Arial" w:cs="Arial"/>
          <w:i/>
          <w:iCs/>
          <w:sz w:val="20"/>
          <w:szCs w:val="20"/>
        </w:rPr>
        <w:t>VPA</w:t>
      </w:r>
      <w:r w:rsidRPr="00483BF3">
        <w:rPr>
          <w:rFonts w:ascii="Arial" w:hAnsi="Arial" w:cs="Arial"/>
          <w:sz w:val="20"/>
          <w:szCs w:val="20"/>
        </w:rPr>
        <w:t xml:space="preserve"> – read in conjunction with the rest of s.200I(2) &amp; s.200J – is broad enough to encompass a strip search of a person being supervised or transported by a police custody officer but </w:t>
      </w:r>
      <w:r w:rsidR="0057571E">
        <w:rPr>
          <w:rFonts w:ascii="Arial" w:hAnsi="Arial" w:cs="Arial"/>
          <w:sz w:val="20"/>
          <w:szCs w:val="20"/>
        </w:rPr>
        <w:t>the author considers that</w:t>
      </w:r>
      <w:r w:rsidRPr="00483BF3">
        <w:rPr>
          <w:rFonts w:ascii="Arial" w:hAnsi="Arial" w:cs="Arial"/>
          <w:sz w:val="20"/>
          <w:szCs w:val="20"/>
        </w:rPr>
        <w:t xml:space="preserve"> the better view is that it is not broad enough in the absence of express words authorising it.</w:t>
      </w:r>
    </w:p>
    <w:p w14:paraId="0604822B" w14:textId="77777777" w:rsidR="0057571E" w:rsidRDefault="0057571E" w:rsidP="0057571E">
      <w:pPr>
        <w:rPr>
          <w:rFonts w:ascii="Arial" w:hAnsi="Arial" w:cs="Arial"/>
          <w:sz w:val="20"/>
          <w:szCs w:val="20"/>
        </w:rPr>
      </w:pPr>
    </w:p>
    <w:p w14:paraId="76025F05" w14:textId="2D1F6C05" w:rsidR="0057571E" w:rsidRPr="000438D8" w:rsidRDefault="0057571E" w:rsidP="0057571E">
      <w:pPr>
        <w:shd w:val="clear" w:color="auto" w:fill="FFFFFF"/>
        <w:jc w:val="center"/>
        <w:rPr>
          <w:rFonts w:ascii="Arial" w:hAnsi="Arial" w:cs="Arial"/>
          <w:color w:val="141412"/>
          <w:sz w:val="20"/>
          <w:szCs w:val="20"/>
          <w:u w:val="single"/>
        </w:rPr>
      </w:pPr>
      <w:r>
        <w:rPr>
          <w:rFonts w:ascii="Arial" w:hAnsi="Arial" w:cs="Arial"/>
          <w:b/>
          <w:bCs/>
          <w:i/>
          <w:iCs/>
          <w:sz w:val="20"/>
          <w:szCs w:val="20"/>
          <w:u w:val="single"/>
        </w:rPr>
        <w:t>Children, Youth and Families Act 2005 and Corrections Act 1986</w:t>
      </w:r>
    </w:p>
    <w:p w14:paraId="540433E2" w14:textId="77777777" w:rsidR="0057571E" w:rsidRPr="00483BF3" w:rsidRDefault="0057571E" w:rsidP="0057571E">
      <w:pPr>
        <w:rPr>
          <w:rFonts w:ascii="Arial" w:hAnsi="Arial" w:cs="Arial"/>
          <w:sz w:val="20"/>
          <w:szCs w:val="20"/>
        </w:rPr>
      </w:pPr>
    </w:p>
    <w:p w14:paraId="404742B0" w14:textId="77777777" w:rsidR="0057571E" w:rsidRDefault="00D6604C" w:rsidP="00D6604C">
      <w:pPr>
        <w:jc w:val="both"/>
        <w:rPr>
          <w:rFonts w:ascii="Arial" w:hAnsi="Arial" w:cs="Arial"/>
          <w:sz w:val="20"/>
          <w:szCs w:val="20"/>
        </w:rPr>
      </w:pPr>
      <w:r>
        <w:rPr>
          <w:rFonts w:ascii="Arial" w:hAnsi="Arial" w:cs="Arial"/>
          <w:sz w:val="20"/>
          <w:szCs w:val="20"/>
        </w:rPr>
        <w:t xml:space="preserve">Children held in a remand centre </w:t>
      </w:r>
      <w:r w:rsidRPr="00483BF3">
        <w:rPr>
          <w:rFonts w:ascii="Arial" w:hAnsi="Arial" w:cs="Arial"/>
          <w:sz w:val="20"/>
          <w:szCs w:val="20"/>
        </w:rPr>
        <w:t xml:space="preserve">established under s.478(a) of the </w:t>
      </w:r>
      <w:r w:rsidRPr="00483BF3">
        <w:rPr>
          <w:rFonts w:ascii="Arial" w:hAnsi="Arial" w:cs="Arial"/>
          <w:i/>
          <w:iCs/>
          <w:sz w:val="20"/>
          <w:szCs w:val="20"/>
        </w:rPr>
        <w:t>CYFA</w:t>
      </w:r>
      <w:r w:rsidRPr="00483BF3">
        <w:rPr>
          <w:rFonts w:ascii="Arial" w:hAnsi="Arial" w:cs="Arial"/>
          <w:sz w:val="20"/>
          <w:szCs w:val="20"/>
        </w:rPr>
        <w:t xml:space="preserve"> </w:t>
      </w:r>
      <w:r>
        <w:rPr>
          <w:rFonts w:ascii="Arial" w:hAnsi="Arial" w:cs="Arial"/>
          <w:sz w:val="20"/>
          <w:szCs w:val="20"/>
        </w:rPr>
        <w:t>are</w:t>
      </w:r>
      <w:r w:rsidRPr="00483BF3">
        <w:rPr>
          <w:rFonts w:ascii="Arial" w:hAnsi="Arial" w:cs="Arial"/>
          <w:sz w:val="20"/>
          <w:szCs w:val="20"/>
        </w:rPr>
        <w:t xml:space="preserve"> deemed to have been in the legal custody of the Secretary of the Department of Justice and Community Safety pursuant to s.483(1) of the </w:t>
      </w:r>
      <w:r w:rsidRPr="00483BF3">
        <w:rPr>
          <w:rFonts w:ascii="Arial" w:hAnsi="Arial" w:cs="Arial"/>
          <w:i/>
          <w:iCs/>
          <w:sz w:val="20"/>
          <w:szCs w:val="20"/>
        </w:rPr>
        <w:t>CYFA</w:t>
      </w:r>
      <w:r w:rsidRPr="00483BF3">
        <w:rPr>
          <w:rFonts w:ascii="Arial" w:hAnsi="Arial" w:cs="Arial"/>
          <w:sz w:val="20"/>
          <w:szCs w:val="20"/>
        </w:rPr>
        <w:t>.</w:t>
      </w:r>
      <w:r>
        <w:rPr>
          <w:rFonts w:ascii="Arial" w:hAnsi="Arial" w:cs="Arial"/>
          <w:sz w:val="20"/>
          <w:szCs w:val="20"/>
        </w:rPr>
        <w:t xml:space="preserve">  Such children are required to submit to-</w:t>
      </w:r>
    </w:p>
    <w:p w14:paraId="08D62EC3" w14:textId="77777777" w:rsidR="00D6604C" w:rsidRPr="00483BF3" w:rsidRDefault="00D6604C" w:rsidP="00FB26DA">
      <w:pPr>
        <w:pStyle w:val="ListParagraph"/>
        <w:numPr>
          <w:ilvl w:val="0"/>
          <w:numId w:val="39"/>
        </w:numPr>
        <w:spacing w:before="80" w:after="0" w:line="240" w:lineRule="auto"/>
        <w:ind w:left="714" w:hanging="357"/>
        <w:jc w:val="both"/>
        <w:rPr>
          <w:rFonts w:ascii="Arial" w:hAnsi="Arial" w:cs="Arial"/>
          <w:sz w:val="20"/>
          <w:szCs w:val="20"/>
        </w:rPr>
      </w:pPr>
      <w:r w:rsidRPr="00483BF3">
        <w:rPr>
          <w:rFonts w:ascii="Arial" w:hAnsi="Arial" w:cs="Arial"/>
          <w:sz w:val="20"/>
          <w:szCs w:val="20"/>
        </w:rPr>
        <w:t xml:space="preserve">a </w:t>
      </w:r>
      <w:r w:rsidRPr="00483BF3">
        <w:rPr>
          <w:rFonts w:ascii="Arial" w:hAnsi="Arial" w:cs="Arial"/>
          <w:b/>
          <w:bCs/>
          <w:sz w:val="20"/>
          <w:szCs w:val="20"/>
        </w:rPr>
        <w:t>screening search</w:t>
      </w:r>
      <w:r w:rsidRPr="00483BF3">
        <w:rPr>
          <w:rFonts w:ascii="Arial" w:hAnsi="Arial" w:cs="Arial"/>
          <w:sz w:val="20"/>
          <w:szCs w:val="20"/>
        </w:rPr>
        <w:t xml:space="preserve"> or a </w:t>
      </w:r>
      <w:r w:rsidRPr="00483BF3">
        <w:rPr>
          <w:rFonts w:ascii="Arial" w:hAnsi="Arial" w:cs="Arial"/>
          <w:b/>
          <w:bCs/>
          <w:sz w:val="20"/>
          <w:szCs w:val="20"/>
        </w:rPr>
        <w:t>frisk search</w:t>
      </w:r>
      <w:r w:rsidRPr="00483BF3">
        <w:rPr>
          <w:rFonts w:ascii="Arial" w:hAnsi="Arial" w:cs="Arial"/>
          <w:sz w:val="20"/>
          <w:szCs w:val="20"/>
        </w:rPr>
        <w:t xml:space="preserve"> under s.488AA of the </w:t>
      </w:r>
      <w:r w:rsidRPr="00483BF3">
        <w:rPr>
          <w:rFonts w:ascii="Arial" w:hAnsi="Arial" w:cs="Arial"/>
          <w:i/>
          <w:iCs/>
          <w:sz w:val="20"/>
          <w:szCs w:val="20"/>
        </w:rPr>
        <w:t>CYFA</w:t>
      </w:r>
      <w:r w:rsidRPr="00483BF3">
        <w:rPr>
          <w:rFonts w:ascii="Arial" w:hAnsi="Arial" w:cs="Arial"/>
          <w:sz w:val="20"/>
          <w:szCs w:val="20"/>
        </w:rPr>
        <w:t xml:space="preserve"> upon entering or leaving the remand centre if so asked;</w:t>
      </w:r>
    </w:p>
    <w:p w14:paraId="1BCC93A2" w14:textId="77777777" w:rsidR="00D6604C" w:rsidRPr="00D6604C" w:rsidRDefault="00D6604C" w:rsidP="00D6604C">
      <w:pPr>
        <w:ind w:left="720"/>
        <w:jc w:val="both"/>
        <w:rPr>
          <w:rFonts w:ascii="Arial" w:hAnsi="Arial" w:cs="Arial"/>
          <w:sz w:val="8"/>
          <w:szCs w:val="8"/>
        </w:rPr>
      </w:pPr>
    </w:p>
    <w:p w14:paraId="12486873" w14:textId="77777777" w:rsidR="00D6604C" w:rsidRPr="00483BF3" w:rsidRDefault="00D6604C" w:rsidP="00FB26DA">
      <w:pPr>
        <w:pStyle w:val="ListParagraph"/>
        <w:numPr>
          <w:ilvl w:val="0"/>
          <w:numId w:val="39"/>
        </w:numPr>
        <w:spacing w:after="0" w:line="240" w:lineRule="auto"/>
        <w:ind w:left="714" w:hanging="357"/>
        <w:jc w:val="both"/>
        <w:rPr>
          <w:rFonts w:ascii="Arial" w:hAnsi="Arial" w:cs="Arial"/>
          <w:sz w:val="20"/>
          <w:szCs w:val="20"/>
        </w:rPr>
      </w:pPr>
      <w:r w:rsidRPr="00483BF3">
        <w:rPr>
          <w:rFonts w:ascii="Arial" w:hAnsi="Arial" w:cs="Arial"/>
          <w:sz w:val="20"/>
          <w:szCs w:val="20"/>
        </w:rPr>
        <w:t xml:space="preserve">an </w:t>
      </w:r>
      <w:r w:rsidRPr="00483BF3">
        <w:rPr>
          <w:rFonts w:ascii="Arial" w:hAnsi="Arial" w:cs="Arial"/>
          <w:b/>
          <w:bCs/>
          <w:sz w:val="20"/>
          <w:szCs w:val="20"/>
        </w:rPr>
        <w:t>unclothed search</w:t>
      </w:r>
      <w:r w:rsidRPr="00483BF3">
        <w:rPr>
          <w:rFonts w:ascii="Arial" w:hAnsi="Arial" w:cs="Arial"/>
          <w:sz w:val="20"/>
          <w:szCs w:val="20"/>
        </w:rPr>
        <w:t xml:space="preserve"> under s.488AC only if the </w:t>
      </w:r>
      <w:r w:rsidRPr="00483BF3">
        <w:rPr>
          <w:rFonts w:ascii="Arial" w:hAnsi="Arial" w:cs="Arial"/>
          <w:b/>
          <w:bCs/>
          <w:sz w:val="20"/>
          <w:szCs w:val="20"/>
        </w:rPr>
        <w:t>officer in charge</w:t>
      </w:r>
      <w:r w:rsidRPr="00483BF3">
        <w:rPr>
          <w:rFonts w:ascii="Arial" w:hAnsi="Arial" w:cs="Arial"/>
          <w:sz w:val="20"/>
          <w:szCs w:val="20"/>
        </w:rPr>
        <w:t xml:space="preserve"> </w:t>
      </w:r>
      <w:r w:rsidRPr="00483BF3">
        <w:rPr>
          <w:rFonts w:ascii="Arial" w:hAnsi="Arial" w:cs="Arial"/>
          <w:b/>
          <w:bCs/>
          <w:sz w:val="20"/>
          <w:szCs w:val="20"/>
        </w:rPr>
        <w:t>of the remand centre</w:t>
      </w:r>
      <w:r w:rsidRPr="00483BF3">
        <w:rPr>
          <w:rFonts w:ascii="Arial" w:hAnsi="Arial" w:cs="Arial"/>
          <w:sz w:val="20"/>
          <w:szCs w:val="20"/>
        </w:rPr>
        <w:t xml:space="preserve"> considered it was necessary to do so-</w:t>
      </w:r>
    </w:p>
    <w:p w14:paraId="7EDBB8E6" w14:textId="77777777" w:rsidR="00D6604C" w:rsidRPr="00483BF3" w:rsidRDefault="00D6604C" w:rsidP="00FB26DA">
      <w:pPr>
        <w:pStyle w:val="ListParagraph"/>
        <w:numPr>
          <w:ilvl w:val="2"/>
          <w:numId w:val="35"/>
        </w:numPr>
        <w:spacing w:after="0" w:line="240" w:lineRule="auto"/>
        <w:ind w:left="1077" w:hanging="357"/>
        <w:rPr>
          <w:rFonts w:ascii="Arial" w:hAnsi="Arial" w:cs="Arial"/>
          <w:sz w:val="20"/>
          <w:szCs w:val="20"/>
        </w:rPr>
      </w:pPr>
      <w:r w:rsidRPr="00483BF3">
        <w:rPr>
          <w:rFonts w:ascii="Arial" w:hAnsi="Arial" w:cs="Arial"/>
          <w:sz w:val="20"/>
          <w:szCs w:val="20"/>
        </w:rPr>
        <w:t>in the interests of the security or good order of the facility; or</w:t>
      </w:r>
    </w:p>
    <w:p w14:paraId="4E514770" w14:textId="77777777" w:rsidR="00D6604C" w:rsidRPr="00483BF3" w:rsidRDefault="00D6604C" w:rsidP="00FB26DA">
      <w:pPr>
        <w:pStyle w:val="ListParagraph"/>
        <w:numPr>
          <w:ilvl w:val="2"/>
          <w:numId w:val="35"/>
        </w:numPr>
        <w:spacing w:after="0" w:line="240" w:lineRule="auto"/>
        <w:ind w:left="1077" w:hanging="357"/>
        <w:rPr>
          <w:rFonts w:ascii="Arial" w:hAnsi="Arial" w:cs="Arial"/>
          <w:sz w:val="20"/>
          <w:szCs w:val="20"/>
        </w:rPr>
      </w:pPr>
      <w:r w:rsidRPr="00483BF3">
        <w:rPr>
          <w:rFonts w:ascii="Arial" w:hAnsi="Arial" w:cs="Arial"/>
          <w:sz w:val="20"/>
          <w:szCs w:val="20"/>
        </w:rPr>
        <w:t>in the interests of the safety or security of the detainee or any other person in the facility.</w:t>
      </w:r>
    </w:p>
    <w:p w14:paraId="1F2E8582" w14:textId="77777777" w:rsidR="0057571E" w:rsidRDefault="0057571E" w:rsidP="00E355C1">
      <w:pPr>
        <w:ind w:left="720" w:hanging="720"/>
        <w:jc w:val="both"/>
        <w:rPr>
          <w:rFonts w:ascii="Arial" w:hAnsi="Arial" w:cs="Arial"/>
          <w:sz w:val="20"/>
          <w:szCs w:val="20"/>
        </w:rPr>
      </w:pPr>
    </w:p>
    <w:p w14:paraId="56C47C54" w14:textId="77777777" w:rsidR="00D6604C" w:rsidRDefault="00D6604C" w:rsidP="00086F18">
      <w:pPr>
        <w:jc w:val="both"/>
        <w:rPr>
          <w:rFonts w:ascii="Arial" w:hAnsi="Arial" w:cs="Arial"/>
          <w:sz w:val="20"/>
          <w:szCs w:val="20"/>
        </w:rPr>
      </w:pPr>
      <w:r>
        <w:rPr>
          <w:rFonts w:ascii="Arial" w:hAnsi="Arial" w:cs="Arial"/>
          <w:sz w:val="20"/>
          <w:szCs w:val="20"/>
        </w:rPr>
        <w:t xml:space="preserve">On the other hand, children held </w:t>
      </w:r>
      <w:r w:rsidR="00086F18">
        <w:rPr>
          <w:rFonts w:ascii="Arial" w:hAnsi="Arial" w:cs="Arial"/>
          <w:sz w:val="20"/>
          <w:szCs w:val="20"/>
        </w:rPr>
        <w:t xml:space="preserve">in a police gaol </w:t>
      </w:r>
      <w:r w:rsidR="00086F18" w:rsidRPr="00483BF3">
        <w:rPr>
          <w:rFonts w:ascii="Arial" w:hAnsi="Arial" w:cs="Arial"/>
          <w:sz w:val="20"/>
          <w:szCs w:val="20"/>
        </w:rPr>
        <w:t>pursuant to s</w:t>
      </w:r>
      <w:r w:rsidR="00086F18">
        <w:rPr>
          <w:rFonts w:ascii="Arial" w:hAnsi="Arial" w:cs="Arial"/>
          <w:sz w:val="20"/>
          <w:szCs w:val="20"/>
        </w:rPr>
        <w:t>s</w:t>
      </w:r>
      <w:r w:rsidR="00086F18" w:rsidRPr="00483BF3">
        <w:rPr>
          <w:rFonts w:ascii="Arial" w:hAnsi="Arial" w:cs="Arial"/>
          <w:sz w:val="20"/>
          <w:szCs w:val="20"/>
        </w:rPr>
        <w:t>.347(1)</w:t>
      </w:r>
      <w:r w:rsidR="00086F18">
        <w:rPr>
          <w:rFonts w:ascii="Arial" w:hAnsi="Arial" w:cs="Arial"/>
          <w:sz w:val="20"/>
          <w:szCs w:val="20"/>
        </w:rPr>
        <w:t xml:space="preserve"> or 347A(1)</w:t>
      </w:r>
      <w:r w:rsidR="00086F18" w:rsidRPr="00483BF3">
        <w:rPr>
          <w:rFonts w:ascii="Arial" w:hAnsi="Arial" w:cs="Arial"/>
          <w:sz w:val="20"/>
          <w:szCs w:val="20"/>
        </w:rPr>
        <w:t xml:space="preserve"> of the </w:t>
      </w:r>
      <w:r w:rsidR="00086F18" w:rsidRPr="00483BF3">
        <w:rPr>
          <w:rFonts w:ascii="Arial" w:hAnsi="Arial" w:cs="Arial"/>
          <w:i/>
          <w:iCs/>
          <w:sz w:val="20"/>
          <w:szCs w:val="20"/>
        </w:rPr>
        <w:t>CYFA</w:t>
      </w:r>
      <w:r w:rsidR="00086F18" w:rsidRPr="00483BF3">
        <w:rPr>
          <w:rFonts w:ascii="Arial" w:hAnsi="Arial" w:cs="Arial"/>
          <w:sz w:val="20"/>
          <w:szCs w:val="20"/>
        </w:rPr>
        <w:t xml:space="preserve"> rather than in a remand centre</w:t>
      </w:r>
      <w:r w:rsidR="00086F18">
        <w:rPr>
          <w:rFonts w:ascii="Arial" w:hAnsi="Arial" w:cs="Arial"/>
          <w:sz w:val="20"/>
          <w:szCs w:val="20"/>
        </w:rPr>
        <w:t xml:space="preserve"> are subject to the more rigorous provisions of the </w:t>
      </w:r>
      <w:r w:rsidR="00086F18" w:rsidRPr="00483BF3">
        <w:rPr>
          <w:rFonts w:ascii="Arial" w:hAnsi="Arial" w:cs="Arial"/>
          <w:i/>
          <w:iCs/>
          <w:sz w:val="20"/>
          <w:szCs w:val="20"/>
        </w:rPr>
        <w:t>Corrections Act 1986</w:t>
      </w:r>
      <w:r w:rsidR="00086F18" w:rsidRPr="00483BF3">
        <w:rPr>
          <w:rFonts w:ascii="Arial" w:hAnsi="Arial" w:cs="Arial"/>
          <w:sz w:val="20"/>
          <w:szCs w:val="20"/>
        </w:rPr>
        <w:t xml:space="preserve"> and in particular-</w:t>
      </w:r>
    </w:p>
    <w:p w14:paraId="4AE293E2" w14:textId="77777777" w:rsidR="00E355C1" w:rsidRPr="00483BF3" w:rsidRDefault="00086F18" w:rsidP="00FB26DA">
      <w:pPr>
        <w:pStyle w:val="ListParagraph"/>
        <w:numPr>
          <w:ilvl w:val="0"/>
          <w:numId w:val="39"/>
        </w:numPr>
        <w:spacing w:before="120" w:after="0" w:line="240" w:lineRule="auto"/>
        <w:ind w:left="714" w:right="357" w:hanging="357"/>
        <w:jc w:val="both"/>
        <w:rPr>
          <w:rFonts w:ascii="Arial" w:hAnsi="Arial" w:cs="Arial"/>
          <w:sz w:val="20"/>
          <w:szCs w:val="20"/>
        </w:rPr>
      </w:pPr>
      <w:r>
        <w:rPr>
          <w:rFonts w:ascii="Arial" w:hAnsi="Arial" w:cs="Arial"/>
          <w:b/>
          <w:bCs/>
          <w:color w:val="000000"/>
          <w:sz w:val="20"/>
          <w:szCs w:val="20"/>
        </w:rPr>
        <w:t>O</w:t>
      </w:r>
      <w:r w:rsidR="00E355C1" w:rsidRPr="00483BF3">
        <w:rPr>
          <w:rFonts w:ascii="Arial" w:hAnsi="Arial" w:cs="Arial"/>
          <w:b/>
          <w:bCs/>
          <w:color w:val="000000"/>
          <w:sz w:val="20"/>
          <w:szCs w:val="20"/>
        </w:rPr>
        <w:t>rders to detained persons [s.104AE]</w:t>
      </w:r>
      <w:r w:rsidR="00E355C1" w:rsidRPr="00483BF3">
        <w:rPr>
          <w:rFonts w:ascii="Arial" w:hAnsi="Arial" w:cs="Arial"/>
          <w:sz w:val="20"/>
          <w:szCs w:val="20"/>
        </w:rPr>
        <w:t>:</w:t>
      </w:r>
    </w:p>
    <w:p w14:paraId="7150181F" w14:textId="77777777" w:rsidR="00E355C1" w:rsidRPr="00086F18" w:rsidRDefault="00E355C1" w:rsidP="00086F18">
      <w:pPr>
        <w:pStyle w:val="BodySectionSub"/>
        <w:ind w:left="720" w:right="357"/>
        <w:jc w:val="both"/>
        <w:rPr>
          <w:rFonts w:ascii="Arial" w:hAnsi="Arial" w:cs="Arial"/>
          <w:i/>
          <w:iCs/>
          <w:sz w:val="18"/>
          <w:szCs w:val="18"/>
        </w:rPr>
      </w:pPr>
      <w:r w:rsidRPr="00086F18">
        <w:rPr>
          <w:rFonts w:ascii="Arial" w:hAnsi="Arial" w:cs="Arial"/>
          <w:i/>
          <w:iCs/>
          <w:sz w:val="18"/>
          <w:szCs w:val="18"/>
        </w:rPr>
        <w:t>“A police officer, a police custody officer supervisor or a police custody officer may give to a detained person any order that the police officer, the police custody officer supervisor or the police custody officer believes on reasonable grounds is necessary for the security, good order or management of the police gaol or for the safety of any person at the police gaol.”</w:t>
      </w:r>
    </w:p>
    <w:p w14:paraId="28BA40FE" w14:textId="77777777" w:rsidR="00E355C1" w:rsidRPr="00483BF3" w:rsidRDefault="00E355C1" w:rsidP="00FB26DA">
      <w:pPr>
        <w:pStyle w:val="ListParagraph"/>
        <w:numPr>
          <w:ilvl w:val="0"/>
          <w:numId w:val="39"/>
        </w:numPr>
        <w:spacing w:before="120" w:after="0" w:line="240" w:lineRule="auto"/>
        <w:ind w:left="714" w:hanging="357"/>
        <w:jc w:val="both"/>
        <w:rPr>
          <w:rFonts w:ascii="Arial" w:hAnsi="Arial" w:cs="Arial"/>
          <w:sz w:val="20"/>
          <w:szCs w:val="20"/>
        </w:rPr>
      </w:pPr>
      <w:r w:rsidRPr="00483BF3">
        <w:rPr>
          <w:rFonts w:ascii="Arial" w:hAnsi="Arial" w:cs="Arial"/>
          <w:b/>
          <w:bCs/>
          <w:color w:val="000000"/>
          <w:sz w:val="20"/>
          <w:szCs w:val="20"/>
        </w:rPr>
        <w:t>Search powers [s.104C]</w:t>
      </w:r>
      <w:r w:rsidRPr="00483BF3">
        <w:rPr>
          <w:rFonts w:ascii="Arial" w:hAnsi="Arial" w:cs="Arial"/>
          <w:sz w:val="20"/>
          <w:szCs w:val="20"/>
        </w:rPr>
        <w:t>:</w:t>
      </w:r>
    </w:p>
    <w:p w14:paraId="0C5C2120" w14:textId="77777777" w:rsidR="00E355C1" w:rsidRPr="00086F18" w:rsidRDefault="00E355C1" w:rsidP="00086F18">
      <w:pPr>
        <w:pStyle w:val="BodySectionSub"/>
        <w:ind w:left="1174" w:right="357" w:hanging="454"/>
        <w:jc w:val="both"/>
        <w:rPr>
          <w:rFonts w:ascii="Arial" w:hAnsi="Arial" w:cs="Arial"/>
          <w:i/>
          <w:iCs/>
          <w:sz w:val="18"/>
          <w:szCs w:val="18"/>
        </w:rPr>
      </w:pPr>
      <w:r w:rsidRPr="00086F18">
        <w:rPr>
          <w:rFonts w:ascii="Arial" w:hAnsi="Arial" w:cs="Arial"/>
          <w:i/>
          <w:iCs/>
          <w:sz w:val="18"/>
          <w:szCs w:val="18"/>
        </w:rPr>
        <w:t>“(1)</w:t>
      </w:r>
      <w:r w:rsidR="00086F18">
        <w:rPr>
          <w:rFonts w:ascii="Arial" w:hAnsi="Arial" w:cs="Arial"/>
          <w:i/>
          <w:iCs/>
          <w:sz w:val="18"/>
          <w:szCs w:val="18"/>
        </w:rPr>
        <w:tab/>
      </w:r>
      <w:r w:rsidRPr="00086F18">
        <w:rPr>
          <w:rFonts w:ascii="Arial" w:hAnsi="Arial" w:cs="Arial"/>
          <w:i/>
          <w:iCs/>
          <w:sz w:val="18"/>
          <w:szCs w:val="18"/>
        </w:rPr>
        <w:t>For the good order or security of a police gaol or detained persons—</w:t>
      </w:r>
    </w:p>
    <w:p w14:paraId="456F7BBA" w14:textId="77777777" w:rsidR="00E355C1" w:rsidRPr="00086F18" w:rsidRDefault="00E355C1" w:rsidP="00086F18">
      <w:pPr>
        <w:pStyle w:val="DraftHeading3"/>
        <w:tabs>
          <w:tab w:val="right" w:pos="1757"/>
        </w:tabs>
        <w:spacing w:before="80"/>
        <w:ind w:left="1491" w:right="397" w:hanging="357"/>
        <w:jc w:val="both"/>
        <w:rPr>
          <w:rFonts w:ascii="Arial" w:hAnsi="Arial" w:cs="Arial"/>
          <w:i/>
          <w:iCs/>
          <w:sz w:val="18"/>
          <w:szCs w:val="18"/>
        </w:rPr>
      </w:pPr>
      <w:r w:rsidRPr="00086F18">
        <w:rPr>
          <w:rFonts w:ascii="Arial" w:hAnsi="Arial" w:cs="Arial"/>
          <w:i/>
          <w:iCs/>
          <w:sz w:val="18"/>
          <w:szCs w:val="18"/>
        </w:rPr>
        <w:t>(a)</w:t>
      </w:r>
      <w:r w:rsidRPr="00086F18">
        <w:rPr>
          <w:rFonts w:ascii="Arial" w:hAnsi="Arial" w:cs="Arial"/>
          <w:i/>
          <w:iCs/>
          <w:sz w:val="18"/>
          <w:szCs w:val="18"/>
        </w:rPr>
        <w:tab/>
        <w:t>the officer in charge of the police gaol may, at any time exercise or order a police custody officer supervisor or a police officer or a police custody officer to exercise any of the powers under subsection (1A); or</w:t>
      </w:r>
    </w:p>
    <w:p w14:paraId="60EA63C3" w14:textId="77777777" w:rsidR="00086F18" w:rsidRPr="00086F18" w:rsidRDefault="00E355C1" w:rsidP="00086F18">
      <w:pPr>
        <w:pStyle w:val="DraftHeading3"/>
        <w:tabs>
          <w:tab w:val="right" w:pos="1757"/>
        </w:tabs>
        <w:spacing w:before="80"/>
        <w:ind w:left="1491" w:right="397" w:hanging="357"/>
        <w:jc w:val="both"/>
        <w:rPr>
          <w:rFonts w:ascii="Arial" w:hAnsi="Arial" w:cs="Arial"/>
          <w:i/>
          <w:iCs/>
          <w:sz w:val="18"/>
          <w:szCs w:val="18"/>
        </w:rPr>
      </w:pPr>
      <w:r w:rsidRPr="00086F18">
        <w:rPr>
          <w:rFonts w:ascii="Arial" w:hAnsi="Arial" w:cs="Arial"/>
          <w:i/>
          <w:iCs/>
          <w:sz w:val="18"/>
          <w:szCs w:val="18"/>
        </w:rPr>
        <w:t>(b)</w:t>
      </w:r>
      <w:r w:rsidRPr="00086F18">
        <w:rPr>
          <w:rFonts w:ascii="Arial" w:hAnsi="Arial" w:cs="Arial"/>
          <w:i/>
          <w:iCs/>
          <w:sz w:val="18"/>
          <w:szCs w:val="18"/>
        </w:rPr>
        <w:tab/>
        <w:t>a police custody officer supervisor may, at any time exercise or order a police custody officer to exercise any of the powers under subsection (1A).</w:t>
      </w:r>
    </w:p>
    <w:p w14:paraId="1B021DD6" w14:textId="77777777" w:rsidR="00E355C1" w:rsidRPr="00086F18" w:rsidRDefault="00E355C1" w:rsidP="00086F18">
      <w:pPr>
        <w:pStyle w:val="DraftHeading2"/>
        <w:tabs>
          <w:tab w:val="right" w:pos="1247"/>
        </w:tabs>
        <w:ind w:left="1174" w:right="357" w:hanging="454"/>
        <w:jc w:val="both"/>
        <w:rPr>
          <w:rFonts w:ascii="Arial" w:hAnsi="Arial" w:cs="Arial"/>
          <w:i/>
          <w:iCs/>
          <w:sz w:val="18"/>
          <w:szCs w:val="18"/>
        </w:rPr>
      </w:pPr>
      <w:r w:rsidRPr="00086F18">
        <w:rPr>
          <w:rFonts w:ascii="Arial" w:hAnsi="Arial" w:cs="Arial"/>
          <w:i/>
          <w:iCs/>
          <w:color w:val="000000"/>
          <w:sz w:val="18"/>
          <w:szCs w:val="18"/>
        </w:rPr>
        <w:t>(1A)</w:t>
      </w:r>
      <w:r w:rsidR="00086F18">
        <w:rPr>
          <w:rFonts w:ascii="Arial" w:hAnsi="Arial" w:cs="Arial"/>
          <w:i/>
          <w:iCs/>
          <w:color w:val="000000"/>
          <w:sz w:val="18"/>
          <w:szCs w:val="18"/>
        </w:rPr>
        <w:tab/>
      </w:r>
      <w:r w:rsidRPr="00086F18">
        <w:rPr>
          <w:rFonts w:ascii="Arial" w:hAnsi="Arial" w:cs="Arial"/>
          <w:i/>
          <w:iCs/>
          <w:sz w:val="18"/>
          <w:szCs w:val="18"/>
        </w:rPr>
        <w:t>In conducting a search under subsection (1), the officer in charge of a police gaol, a police custody officer supervisor, a police officer or a police custody officer may—</w:t>
      </w:r>
    </w:p>
    <w:p w14:paraId="3B3F6718" w14:textId="77777777" w:rsidR="00086F18" w:rsidRPr="00086F18" w:rsidRDefault="00E355C1" w:rsidP="00086F18">
      <w:pPr>
        <w:pStyle w:val="DraftHeading3"/>
        <w:tabs>
          <w:tab w:val="right" w:pos="1757"/>
        </w:tabs>
        <w:spacing w:before="80"/>
        <w:ind w:left="1491" w:right="397" w:hanging="357"/>
        <w:jc w:val="both"/>
        <w:rPr>
          <w:rFonts w:ascii="Arial" w:hAnsi="Arial" w:cs="Arial"/>
          <w:i/>
          <w:iCs/>
          <w:sz w:val="18"/>
          <w:szCs w:val="18"/>
        </w:rPr>
      </w:pPr>
      <w:r w:rsidRPr="00086F18">
        <w:rPr>
          <w:rFonts w:ascii="Arial" w:hAnsi="Arial" w:cs="Arial"/>
          <w:i/>
          <w:iCs/>
          <w:sz w:val="18"/>
          <w:szCs w:val="18"/>
        </w:rPr>
        <w:t>(b)</w:t>
      </w:r>
      <w:r w:rsidRPr="00086F18">
        <w:rPr>
          <w:rFonts w:ascii="Arial" w:hAnsi="Arial" w:cs="Arial"/>
          <w:i/>
          <w:iCs/>
          <w:sz w:val="18"/>
          <w:szCs w:val="18"/>
        </w:rPr>
        <w:tab/>
        <w:t>search and examine any charged person.</w:t>
      </w:r>
      <w:r w:rsidR="00351B52">
        <w:rPr>
          <w:rFonts w:ascii="Arial" w:hAnsi="Arial" w:cs="Arial"/>
          <w:i/>
          <w:iCs/>
          <w:sz w:val="18"/>
          <w:szCs w:val="18"/>
        </w:rPr>
        <w:t>”</w:t>
      </w:r>
    </w:p>
    <w:p w14:paraId="0E61A28C" w14:textId="77777777" w:rsidR="00E355C1" w:rsidRPr="00483BF3" w:rsidRDefault="00E355C1" w:rsidP="00E355C1">
      <w:pPr>
        <w:rPr>
          <w:rFonts w:ascii="Arial" w:hAnsi="Arial" w:cs="Arial"/>
          <w:sz w:val="20"/>
          <w:szCs w:val="20"/>
        </w:rPr>
      </w:pPr>
    </w:p>
    <w:p w14:paraId="52A58603" w14:textId="77777777" w:rsidR="00E355C1" w:rsidRPr="00483BF3" w:rsidRDefault="00E355C1" w:rsidP="00351B52">
      <w:pPr>
        <w:jc w:val="both"/>
        <w:rPr>
          <w:rFonts w:ascii="Arial" w:hAnsi="Arial" w:cs="Arial"/>
          <w:sz w:val="20"/>
          <w:szCs w:val="20"/>
        </w:rPr>
      </w:pPr>
      <w:r w:rsidRPr="00483BF3">
        <w:rPr>
          <w:rFonts w:ascii="Arial" w:hAnsi="Arial" w:cs="Arial"/>
          <w:sz w:val="20"/>
          <w:szCs w:val="20"/>
        </w:rPr>
        <w:t xml:space="preserve">Section 45(1)(b) of the </w:t>
      </w:r>
      <w:r w:rsidRPr="00483BF3">
        <w:rPr>
          <w:rFonts w:ascii="Arial" w:hAnsi="Arial" w:cs="Arial"/>
          <w:i/>
          <w:iCs/>
          <w:sz w:val="20"/>
          <w:szCs w:val="20"/>
        </w:rPr>
        <w:t>Corrections Act 1986</w:t>
      </w:r>
      <w:r w:rsidRPr="00483BF3">
        <w:rPr>
          <w:rFonts w:ascii="Arial" w:hAnsi="Arial" w:cs="Arial"/>
          <w:sz w:val="20"/>
          <w:szCs w:val="20"/>
        </w:rPr>
        <w:t xml:space="preserve"> gives the </w:t>
      </w:r>
      <w:r w:rsidRPr="00483BF3">
        <w:rPr>
          <w:rFonts w:ascii="Arial" w:hAnsi="Arial" w:cs="Arial"/>
          <w:b/>
          <w:bCs/>
          <w:sz w:val="20"/>
          <w:szCs w:val="20"/>
        </w:rPr>
        <w:t>Governor of a</w:t>
      </w:r>
      <w:r w:rsidRPr="00483BF3">
        <w:rPr>
          <w:rFonts w:ascii="Arial" w:hAnsi="Arial" w:cs="Arial"/>
          <w:sz w:val="20"/>
          <w:szCs w:val="20"/>
        </w:rPr>
        <w:t xml:space="preserve"> </w:t>
      </w:r>
      <w:r w:rsidRPr="00483BF3">
        <w:rPr>
          <w:rFonts w:ascii="Arial" w:hAnsi="Arial" w:cs="Arial"/>
          <w:b/>
          <w:bCs/>
          <w:sz w:val="20"/>
          <w:szCs w:val="20"/>
        </w:rPr>
        <w:t>prison</w:t>
      </w:r>
      <w:r w:rsidRPr="00483BF3">
        <w:rPr>
          <w:rFonts w:ascii="Arial" w:hAnsi="Arial" w:cs="Arial"/>
          <w:sz w:val="20"/>
          <w:szCs w:val="20"/>
        </w:rPr>
        <w:t xml:space="preserve"> power, for the security or good order of the prison or the prisoners, at any time to order a prison officer to search and examine any person in the prison other than a judge of the Supreme Court or County Court or a magistrate.  The </w:t>
      </w:r>
      <w:r w:rsidRPr="00483BF3">
        <w:rPr>
          <w:rFonts w:ascii="Arial" w:hAnsi="Arial" w:cs="Arial"/>
          <w:sz w:val="20"/>
          <w:szCs w:val="20"/>
        </w:rPr>
        <w:lastRenderedPageBreak/>
        <w:t xml:space="preserve">exercise of this power in relation to search of prisoners is governed by regs.85-87 of the </w:t>
      </w:r>
      <w:r w:rsidRPr="00483BF3">
        <w:rPr>
          <w:rFonts w:ascii="Arial" w:hAnsi="Arial" w:cs="Arial"/>
          <w:i/>
          <w:iCs/>
          <w:sz w:val="20"/>
          <w:szCs w:val="20"/>
        </w:rPr>
        <w:t>Corrections Regulations 2019</w:t>
      </w:r>
      <w:r w:rsidRPr="00483BF3">
        <w:rPr>
          <w:rFonts w:ascii="Arial" w:hAnsi="Arial" w:cs="Arial"/>
          <w:sz w:val="20"/>
          <w:szCs w:val="20"/>
        </w:rPr>
        <w:t>.  Reg.85 defines four types of searches: (a) a garment search; (b) a pat-down search; (c) a scanning search; (d) a strip search.  Reg.86 sets out general requirements for strip searches of prisoners.  Reg.87 sets out when a strip search of a prisoner may be conducted.  It</w:t>
      </w:r>
      <w:r w:rsidR="00850D0B">
        <w:rPr>
          <w:rFonts w:ascii="Arial" w:hAnsi="Arial" w:cs="Arial"/>
          <w:sz w:val="20"/>
          <w:szCs w:val="20"/>
        </w:rPr>
        <w:t> </w:t>
      </w:r>
      <w:r w:rsidRPr="00483BF3">
        <w:rPr>
          <w:rFonts w:ascii="Arial" w:hAnsi="Arial" w:cs="Arial"/>
          <w:sz w:val="20"/>
          <w:szCs w:val="20"/>
        </w:rPr>
        <w:t>provides:</w:t>
      </w:r>
    </w:p>
    <w:p w14:paraId="331300ED" w14:textId="77777777" w:rsidR="00351B52" w:rsidRPr="00086F18" w:rsidRDefault="00E355C1" w:rsidP="009B3151">
      <w:pPr>
        <w:pStyle w:val="BodySectionSub"/>
        <w:ind w:left="1077" w:right="357" w:hanging="720"/>
        <w:jc w:val="both"/>
        <w:rPr>
          <w:rFonts w:ascii="Arial" w:hAnsi="Arial" w:cs="Arial"/>
          <w:i/>
          <w:iCs/>
          <w:sz w:val="18"/>
          <w:szCs w:val="18"/>
        </w:rPr>
      </w:pPr>
      <w:bookmarkStart w:id="151" w:name="_Ref526157597"/>
      <w:r w:rsidRPr="00351B52">
        <w:rPr>
          <w:rFonts w:ascii="Arial" w:hAnsi="Arial" w:cs="Arial"/>
          <w:i/>
          <w:iCs/>
          <w:sz w:val="18"/>
          <w:szCs w:val="18"/>
        </w:rPr>
        <w:t>“(1)</w:t>
      </w:r>
      <w:r w:rsidRPr="00351B52">
        <w:rPr>
          <w:rFonts w:ascii="Arial" w:hAnsi="Arial" w:cs="Arial"/>
          <w:i/>
          <w:iCs/>
          <w:sz w:val="18"/>
          <w:szCs w:val="18"/>
        </w:rPr>
        <w:tab/>
        <w:t>For the purposes of section 45(1)(b) of the Act, the Governor may order a prison officer to conduct a strip search of any prisoner in the following circumstances if the Governor believes on reasonable grounds that the strip search is necessary for the security or good order of the prison—</w:t>
      </w:r>
      <w:bookmarkEnd w:id="151"/>
    </w:p>
    <w:p w14:paraId="7B1743C9" w14:textId="77777777" w:rsidR="00E355C1" w:rsidRPr="00351B52" w:rsidRDefault="00E355C1" w:rsidP="00351B52">
      <w:pPr>
        <w:pStyle w:val="DraftHeading3"/>
        <w:tabs>
          <w:tab w:val="right" w:pos="1757"/>
        </w:tabs>
        <w:ind w:left="1537" w:right="397" w:hanging="454"/>
        <w:jc w:val="both"/>
        <w:rPr>
          <w:rFonts w:ascii="Arial" w:hAnsi="Arial" w:cs="Arial"/>
          <w:i/>
          <w:iCs/>
          <w:sz w:val="18"/>
          <w:szCs w:val="18"/>
          <w:lang w:val="en-GB"/>
        </w:rPr>
      </w:pPr>
      <w:r w:rsidRPr="00351B52">
        <w:rPr>
          <w:rFonts w:ascii="Arial" w:hAnsi="Arial" w:cs="Arial"/>
          <w:i/>
          <w:iCs/>
          <w:sz w:val="18"/>
          <w:szCs w:val="18"/>
          <w:lang w:eastAsia="en-AU" w:bidi="en-AU"/>
        </w:rPr>
        <w:t>(a)</w:t>
      </w:r>
      <w:r w:rsidRPr="00351B52">
        <w:rPr>
          <w:rFonts w:ascii="Arial" w:hAnsi="Arial" w:cs="Arial"/>
          <w:i/>
          <w:iCs/>
          <w:sz w:val="18"/>
          <w:szCs w:val="18"/>
          <w:lang w:eastAsia="en-AU" w:bidi="en-AU"/>
        </w:rPr>
        <w:tab/>
      </w:r>
      <w:r w:rsidRPr="00351B52">
        <w:rPr>
          <w:rFonts w:ascii="Arial" w:hAnsi="Arial" w:cs="Arial"/>
          <w:i/>
          <w:iCs/>
          <w:sz w:val="18"/>
          <w:szCs w:val="18"/>
          <w:lang w:eastAsia="en-AU" w:bidi="en-AU"/>
        </w:rPr>
        <w:tab/>
      </w:r>
      <w:r w:rsidRPr="00351B52">
        <w:rPr>
          <w:rFonts w:ascii="Arial" w:hAnsi="Arial" w:cs="Arial"/>
          <w:i/>
          <w:iCs/>
          <w:sz w:val="18"/>
          <w:szCs w:val="18"/>
          <w:lang w:val="en-GB"/>
        </w:rPr>
        <w:t>when a prisoner enters or leaves a prison;</w:t>
      </w:r>
    </w:p>
    <w:p w14:paraId="46905EFE" w14:textId="77777777" w:rsidR="00E355C1" w:rsidRPr="00351B52" w:rsidRDefault="00E355C1" w:rsidP="00351B52">
      <w:pPr>
        <w:pStyle w:val="DraftHeading3"/>
        <w:tabs>
          <w:tab w:val="right" w:pos="1757"/>
        </w:tabs>
        <w:ind w:left="1537" w:right="397" w:hanging="454"/>
        <w:jc w:val="both"/>
        <w:rPr>
          <w:rFonts w:ascii="Arial" w:hAnsi="Arial" w:cs="Arial"/>
          <w:i/>
          <w:iCs/>
          <w:sz w:val="18"/>
          <w:szCs w:val="18"/>
          <w:lang w:val="en-GB"/>
        </w:rPr>
      </w:pPr>
      <w:r w:rsidRPr="00351B52">
        <w:rPr>
          <w:rFonts w:ascii="Arial" w:hAnsi="Arial" w:cs="Arial"/>
          <w:i/>
          <w:iCs/>
          <w:sz w:val="18"/>
          <w:szCs w:val="18"/>
          <w:lang w:eastAsia="en-AU" w:bidi="en-AU"/>
        </w:rPr>
        <w:t>(b)</w:t>
      </w:r>
      <w:r w:rsidRPr="00351B52">
        <w:rPr>
          <w:rFonts w:ascii="Arial" w:hAnsi="Arial" w:cs="Arial"/>
          <w:i/>
          <w:iCs/>
          <w:sz w:val="18"/>
          <w:szCs w:val="18"/>
          <w:lang w:eastAsia="en-AU" w:bidi="en-AU"/>
        </w:rPr>
        <w:tab/>
      </w:r>
      <w:r w:rsidRPr="00351B52">
        <w:rPr>
          <w:rFonts w:ascii="Arial" w:hAnsi="Arial" w:cs="Arial"/>
          <w:i/>
          <w:iCs/>
          <w:sz w:val="18"/>
          <w:szCs w:val="18"/>
          <w:lang w:eastAsia="en-AU" w:bidi="en-AU"/>
        </w:rPr>
        <w:tab/>
      </w:r>
      <w:r w:rsidRPr="00351B52">
        <w:rPr>
          <w:rFonts w:ascii="Arial" w:hAnsi="Arial" w:cs="Arial"/>
          <w:i/>
          <w:iCs/>
          <w:sz w:val="18"/>
          <w:szCs w:val="18"/>
          <w:lang w:val="en-GB"/>
        </w:rPr>
        <w:t>prior to or on completion of a contact visiting programme or a residential visiting programme;</w:t>
      </w:r>
    </w:p>
    <w:p w14:paraId="2B99228C" w14:textId="77777777" w:rsidR="00E355C1" w:rsidRPr="00351B52" w:rsidRDefault="00E355C1" w:rsidP="00351B52">
      <w:pPr>
        <w:pStyle w:val="DraftHeading3"/>
        <w:tabs>
          <w:tab w:val="right" w:pos="1757"/>
        </w:tabs>
        <w:ind w:left="1537" w:right="397" w:hanging="454"/>
        <w:jc w:val="both"/>
        <w:rPr>
          <w:rFonts w:ascii="Arial" w:hAnsi="Arial" w:cs="Arial"/>
          <w:i/>
          <w:iCs/>
          <w:sz w:val="18"/>
          <w:szCs w:val="18"/>
          <w:lang w:val="en-GB"/>
        </w:rPr>
      </w:pPr>
      <w:r w:rsidRPr="00351B52">
        <w:rPr>
          <w:rFonts w:ascii="Arial" w:hAnsi="Arial" w:cs="Arial"/>
          <w:i/>
          <w:iCs/>
          <w:sz w:val="18"/>
          <w:szCs w:val="18"/>
          <w:lang w:eastAsia="en-AU" w:bidi="en-AU"/>
        </w:rPr>
        <w:t>(c)</w:t>
      </w:r>
      <w:r w:rsidRPr="00351B52">
        <w:rPr>
          <w:rFonts w:ascii="Arial" w:hAnsi="Arial" w:cs="Arial"/>
          <w:i/>
          <w:iCs/>
          <w:sz w:val="18"/>
          <w:szCs w:val="18"/>
          <w:lang w:eastAsia="en-AU" w:bidi="en-AU"/>
        </w:rPr>
        <w:tab/>
      </w:r>
      <w:r w:rsidRPr="00351B52">
        <w:rPr>
          <w:rFonts w:ascii="Arial" w:hAnsi="Arial" w:cs="Arial"/>
          <w:i/>
          <w:iCs/>
          <w:sz w:val="18"/>
          <w:szCs w:val="18"/>
          <w:lang w:eastAsia="en-AU" w:bidi="en-AU"/>
        </w:rPr>
        <w:tab/>
      </w:r>
      <w:r w:rsidRPr="00351B52">
        <w:rPr>
          <w:rFonts w:ascii="Arial" w:hAnsi="Arial" w:cs="Arial"/>
          <w:i/>
          <w:iCs/>
          <w:sz w:val="18"/>
          <w:szCs w:val="18"/>
          <w:lang w:val="en-GB"/>
        </w:rPr>
        <w:t>when a prisoner is transferred to or from an observation cell or a management unit;</w:t>
      </w:r>
    </w:p>
    <w:p w14:paraId="2CCF1A65" w14:textId="77777777" w:rsidR="00E355C1" w:rsidRPr="00351B52" w:rsidRDefault="00E355C1" w:rsidP="00351B52">
      <w:pPr>
        <w:pStyle w:val="DraftHeading3"/>
        <w:tabs>
          <w:tab w:val="right" w:pos="1757"/>
        </w:tabs>
        <w:ind w:left="1537" w:right="397" w:hanging="454"/>
        <w:jc w:val="both"/>
        <w:rPr>
          <w:rFonts w:ascii="Arial" w:hAnsi="Arial" w:cs="Arial"/>
          <w:i/>
          <w:iCs/>
          <w:sz w:val="18"/>
          <w:szCs w:val="18"/>
          <w:lang w:val="en-GB"/>
        </w:rPr>
      </w:pPr>
      <w:r w:rsidRPr="00351B52">
        <w:rPr>
          <w:rFonts w:ascii="Arial" w:hAnsi="Arial" w:cs="Arial"/>
          <w:i/>
          <w:iCs/>
          <w:sz w:val="18"/>
          <w:szCs w:val="18"/>
          <w:lang w:eastAsia="en-AU" w:bidi="en-AU"/>
        </w:rPr>
        <w:t>(d)</w:t>
      </w:r>
      <w:r w:rsidRPr="00351B52">
        <w:rPr>
          <w:rFonts w:ascii="Arial" w:hAnsi="Arial" w:cs="Arial"/>
          <w:i/>
          <w:iCs/>
          <w:sz w:val="18"/>
          <w:szCs w:val="18"/>
          <w:lang w:eastAsia="en-AU" w:bidi="en-AU"/>
        </w:rPr>
        <w:tab/>
      </w:r>
      <w:r w:rsidRPr="00351B52">
        <w:rPr>
          <w:rFonts w:ascii="Arial" w:hAnsi="Arial" w:cs="Arial"/>
          <w:i/>
          <w:iCs/>
          <w:sz w:val="18"/>
          <w:szCs w:val="18"/>
          <w:lang w:eastAsia="en-AU" w:bidi="en-AU"/>
        </w:rPr>
        <w:tab/>
      </w:r>
      <w:r w:rsidRPr="00351B52">
        <w:rPr>
          <w:rFonts w:ascii="Arial" w:hAnsi="Arial" w:cs="Arial"/>
          <w:i/>
          <w:iCs/>
          <w:sz w:val="18"/>
          <w:szCs w:val="18"/>
          <w:lang w:val="en-GB"/>
        </w:rPr>
        <w:t>before urinalysis testing.</w:t>
      </w:r>
    </w:p>
    <w:p w14:paraId="20345DC0" w14:textId="77777777" w:rsidR="009B3151" w:rsidRPr="00086F18" w:rsidRDefault="009B3151" w:rsidP="009B3151">
      <w:pPr>
        <w:pStyle w:val="BodySectionSub"/>
        <w:ind w:left="1077" w:right="357" w:hanging="720"/>
        <w:jc w:val="both"/>
        <w:rPr>
          <w:rFonts w:ascii="Arial" w:hAnsi="Arial" w:cs="Arial"/>
          <w:i/>
          <w:iCs/>
          <w:sz w:val="18"/>
          <w:szCs w:val="18"/>
        </w:rPr>
      </w:pPr>
      <w:bookmarkStart w:id="152" w:name="_Ref526157609"/>
      <w:r w:rsidRPr="00351B52">
        <w:rPr>
          <w:rFonts w:ascii="Arial" w:hAnsi="Arial" w:cs="Arial"/>
          <w:i/>
          <w:iCs/>
          <w:sz w:val="18"/>
          <w:szCs w:val="18"/>
        </w:rPr>
        <w:t>(2)</w:t>
      </w:r>
      <w:r w:rsidRPr="00351B52">
        <w:rPr>
          <w:rFonts w:ascii="Arial" w:hAnsi="Arial" w:cs="Arial"/>
          <w:i/>
          <w:iCs/>
          <w:sz w:val="18"/>
          <w:szCs w:val="18"/>
        </w:rPr>
        <w:tab/>
        <w:t>For the purposes of section 45(1)(b) of the Act, the Governor may order a prison officer to conduct a strip search of a prisoner at any time if the Governor believes on reasonable grounds that—</w:t>
      </w:r>
    </w:p>
    <w:bookmarkEnd w:id="152"/>
    <w:p w14:paraId="13FD460D" w14:textId="77777777" w:rsidR="009B3151" w:rsidRPr="00351B52" w:rsidRDefault="00E355C1" w:rsidP="009B3151">
      <w:pPr>
        <w:pStyle w:val="DraftHeading3"/>
        <w:tabs>
          <w:tab w:val="right" w:pos="1757"/>
        </w:tabs>
        <w:ind w:left="1537" w:right="397" w:hanging="454"/>
        <w:jc w:val="both"/>
        <w:rPr>
          <w:rFonts w:ascii="Arial" w:hAnsi="Arial" w:cs="Arial"/>
          <w:i/>
          <w:iCs/>
          <w:sz w:val="18"/>
          <w:szCs w:val="18"/>
          <w:lang w:val="en-GB"/>
        </w:rPr>
      </w:pPr>
      <w:r w:rsidRPr="00351B52">
        <w:rPr>
          <w:rFonts w:ascii="Arial" w:hAnsi="Arial" w:cs="Arial"/>
          <w:i/>
          <w:iCs/>
          <w:sz w:val="18"/>
          <w:szCs w:val="18"/>
          <w:lang w:eastAsia="en-AU" w:bidi="en-AU"/>
        </w:rPr>
        <w:t>(a)</w:t>
      </w:r>
      <w:r w:rsidRPr="00351B52">
        <w:rPr>
          <w:rFonts w:ascii="Arial" w:hAnsi="Arial" w:cs="Arial"/>
          <w:i/>
          <w:iCs/>
          <w:sz w:val="18"/>
          <w:szCs w:val="18"/>
          <w:lang w:eastAsia="en-AU" w:bidi="en-AU"/>
        </w:rPr>
        <w:tab/>
      </w:r>
      <w:r w:rsidRPr="00351B52">
        <w:rPr>
          <w:rFonts w:ascii="Arial" w:hAnsi="Arial" w:cs="Arial"/>
          <w:i/>
          <w:iCs/>
          <w:sz w:val="18"/>
          <w:szCs w:val="18"/>
          <w:lang w:eastAsia="en-AU" w:bidi="en-AU"/>
        </w:rPr>
        <w:tab/>
      </w:r>
      <w:r w:rsidRPr="00351B52">
        <w:rPr>
          <w:rFonts w:ascii="Arial" w:hAnsi="Arial" w:cs="Arial"/>
          <w:i/>
          <w:iCs/>
          <w:sz w:val="18"/>
          <w:szCs w:val="18"/>
          <w:lang w:val="en-GB"/>
        </w:rPr>
        <w:t>the search is necessary for the security or good order of the prison or the safety or welfare of any prisoner; or</w:t>
      </w:r>
    </w:p>
    <w:p w14:paraId="76751625" w14:textId="77777777" w:rsidR="009B3151" w:rsidRPr="00351B52" w:rsidRDefault="00E355C1" w:rsidP="009B3151">
      <w:pPr>
        <w:pStyle w:val="DraftHeading3"/>
        <w:tabs>
          <w:tab w:val="right" w:pos="1757"/>
        </w:tabs>
        <w:ind w:left="1537" w:right="397" w:hanging="454"/>
        <w:jc w:val="both"/>
        <w:rPr>
          <w:rFonts w:ascii="Arial" w:hAnsi="Arial" w:cs="Arial"/>
          <w:i/>
          <w:iCs/>
          <w:sz w:val="18"/>
          <w:szCs w:val="18"/>
          <w:lang w:val="en-GB"/>
        </w:rPr>
      </w:pPr>
      <w:r w:rsidRPr="00351B52">
        <w:rPr>
          <w:rFonts w:ascii="Arial" w:hAnsi="Arial" w:cs="Arial"/>
          <w:i/>
          <w:iCs/>
          <w:sz w:val="18"/>
          <w:szCs w:val="18"/>
          <w:lang w:eastAsia="en-AU" w:bidi="en-AU"/>
        </w:rPr>
        <w:t>(b)</w:t>
      </w:r>
      <w:r w:rsidRPr="00351B52">
        <w:rPr>
          <w:rFonts w:ascii="Arial" w:hAnsi="Arial" w:cs="Arial"/>
          <w:i/>
          <w:iCs/>
          <w:sz w:val="18"/>
          <w:szCs w:val="18"/>
          <w:lang w:eastAsia="en-AU" w:bidi="en-AU"/>
        </w:rPr>
        <w:tab/>
      </w:r>
      <w:r w:rsidRPr="00351B52">
        <w:rPr>
          <w:rFonts w:ascii="Arial" w:hAnsi="Arial" w:cs="Arial"/>
          <w:i/>
          <w:iCs/>
          <w:sz w:val="18"/>
          <w:szCs w:val="18"/>
          <w:lang w:eastAsia="en-AU" w:bidi="en-AU"/>
        </w:rPr>
        <w:tab/>
      </w:r>
      <w:r w:rsidRPr="00351B52">
        <w:rPr>
          <w:rFonts w:ascii="Arial" w:hAnsi="Arial" w:cs="Arial"/>
          <w:i/>
          <w:iCs/>
          <w:sz w:val="18"/>
          <w:szCs w:val="18"/>
          <w:lang w:val="en-GB"/>
        </w:rPr>
        <w:t xml:space="preserve">the prisoner is concealing an unauthorised article or substance or </w:t>
      </w:r>
      <w:proofErr w:type="spellStart"/>
      <w:r w:rsidRPr="00351B52">
        <w:rPr>
          <w:rFonts w:ascii="Arial" w:hAnsi="Arial" w:cs="Arial"/>
          <w:i/>
          <w:iCs/>
          <w:sz w:val="18"/>
          <w:szCs w:val="18"/>
          <w:lang w:val="en-GB"/>
        </w:rPr>
        <w:t>any thing</w:t>
      </w:r>
      <w:proofErr w:type="spellEnd"/>
      <w:r w:rsidRPr="00351B52">
        <w:rPr>
          <w:rFonts w:ascii="Arial" w:hAnsi="Arial" w:cs="Arial"/>
          <w:i/>
          <w:iCs/>
          <w:sz w:val="18"/>
          <w:szCs w:val="18"/>
          <w:lang w:val="en-GB"/>
        </w:rPr>
        <w:t xml:space="preserve"> that may—</w:t>
      </w:r>
    </w:p>
    <w:p w14:paraId="04DF76D7" w14:textId="77777777" w:rsidR="00E355C1" w:rsidRPr="00351B52" w:rsidRDefault="00E355C1" w:rsidP="009B3151">
      <w:pPr>
        <w:pStyle w:val="DraftHeading4"/>
        <w:tabs>
          <w:tab w:val="right" w:pos="2268"/>
        </w:tabs>
        <w:ind w:left="1985" w:right="397" w:hanging="454"/>
        <w:jc w:val="both"/>
        <w:rPr>
          <w:rFonts w:ascii="Arial" w:hAnsi="Arial" w:cs="Arial"/>
          <w:i/>
          <w:iCs/>
          <w:sz w:val="18"/>
          <w:szCs w:val="18"/>
          <w:lang w:val="en-GB"/>
        </w:rPr>
      </w:pPr>
      <w:r w:rsidRPr="00351B52">
        <w:rPr>
          <w:rFonts w:ascii="Arial" w:hAnsi="Arial" w:cs="Arial"/>
          <w:i/>
          <w:iCs/>
          <w:sz w:val="18"/>
          <w:szCs w:val="18"/>
        </w:rPr>
        <w:t>(</w:t>
      </w:r>
      <w:proofErr w:type="spellStart"/>
      <w:r w:rsidRPr="00351B52">
        <w:rPr>
          <w:rFonts w:ascii="Arial" w:hAnsi="Arial" w:cs="Arial"/>
          <w:i/>
          <w:iCs/>
          <w:sz w:val="18"/>
          <w:szCs w:val="18"/>
        </w:rPr>
        <w:t>i</w:t>
      </w:r>
      <w:proofErr w:type="spellEnd"/>
      <w:r w:rsidRPr="00351B52">
        <w:rPr>
          <w:rFonts w:ascii="Arial" w:hAnsi="Arial" w:cs="Arial"/>
          <w:i/>
          <w:iCs/>
          <w:sz w:val="18"/>
          <w:szCs w:val="18"/>
        </w:rPr>
        <w:t>)</w:t>
      </w:r>
      <w:r w:rsidRPr="00351B52">
        <w:rPr>
          <w:rFonts w:ascii="Arial" w:hAnsi="Arial" w:cs="Arial"/>
          <w:i/>
          <w:iCs/>
          <w:sz w:val="18"/>
          <w:szCs w:val="18"/>
        </w:rPr>
        <w:tab/>
      </w:r>
      <w:r w:rsidRPr="00351B52">
        <w:rPr>
          <w:rFonts w:ascii="Arial" w:hAnsi="Arial" w:cs="Arial"/>
          <w:i/>
          <w:iCs/>
          <w:sz w:val="18"/>
          <w:szCs w:val="18"/>
        </w:rPr>
        <w:tab/>
      </w:r>
      <w:r w:rsidRPr="00351B52">
        <w:rPr>
          <w:rFonts w:ascii="Arial" w:hAnsi="Arial" w:cs="Arial"/>
          <w:i/>
          <w:iCs/>
          <w:sz w:val="18"/>
          <w:szCs w:val="18"/>
          <w:lang w:val="en-GB"/>
        </w:rPr>
        <w:t>be used to intimidate another person; or</w:t>
      </w:r>
    </w:p>
    <w:p w14:paraId="0BDED114" w14:textId="77777777" w:rsidR="00E355C1" w:rsidRPr="00351B52" w:rsidRDefault="00E355C1" w:rsidP="009B3151">
      <w:pPr>
        <w:pStyle w:val="DraftHeading4"/>
        <w:tabs>
          <w:tab w:val="right" w:pos="2268"/>
        </w:tabs>
        <w:ind w:left="1985" w:right="397" w:hanging="454"/>
        <w:jc w:val="both"/>
        <w:rPr>
          <w:rFonts w:ascii="Arial" w:hAnsi="Arial" w:cs="Arial"/>
          <w:i/>
          <w:iCs/>
          <w:sz w:val="18"/>
          <w:szCs w:val="18"/>
          <w:lang w:val="en-GB"/>
        </w:rPr>
      </w:pPr>
      <w:r w:rsidRPr="00351B52">
        <w:rPr>
          <w:rFonts w:ascii="Arial" w:hAnsi="Arial" w:cs="Arial"/>
          <w:i/>
          <w:iCs/>
          <w:sz w:val="18"/>
          <w:szCs w:val="18"/>
        </w:rPr>
        <w:t>(ii)</w:t>
      </w:r>
      <w:r w:rsidRPr="00351B52">
        <w:rPr>
          <w:rFonts w:ascii="Arial" w:hAnsi="Arial" w:cs="Arial"/>
          <w:i/>
          <w:iCs/>
          <w:sz w:val="18"/>
          <w:szCs w:val="18"/>
        </w:rPr>
        <w:tab/>
      </w:r>
      <w:r w:rsidRPr="00351B52">
        <w:rPr>
          <w:rFonts w:ascii="Arial" w:hAnsi="Arial" w:cs="Arial"/>
          <w:i/>
          <w:iCs/>
          <w:sz w:val="18"/>
          <w:szCs w:val="18"/>
        </w:rPr>
        <w:tab/>
      </w:r>
      <w:r w:rsidRPr="00351B52">
        <w:rPr>
          <w:rFonts w:ascii="Arial" w:hAnsi="Arial" w:cs="Arial"/>
          <w:i/>
          <w:iCs/>
          <w:sz w:val="18"/>
          <w:szCs w:val="18"/>
          <w:lang w:val="en-GB"/>
        </w:rPr>
        <w:t>be used to commit a criminal offence or a prison offence; or</w:t>
      </w:r>
    </w:p>
    <w:p w14:paraId="7E079DDD" w14:textId="77777777" w:rsidR="00E355C1" w:rsidRPr="00351B52" w:rsidRDefault="00E355C1" w:rsidP="009B3151">
      <w:pPr>
        <w:pStyle w:val="DraftHeading4"/>
        <w:tabs>
          <w:tab w:val="right" w:pos="2268"/>
        </w:tabs>
        <w:ind w:left="1985" w:right="397" w:hanging="454"/>
        <w:jc w:val="both"/>
        <w:rPr>
          <w:rFonts w:ascii="Arial" w:hAnsi="Arial" w:cs="Arial"/>
          <w:i/>
          <w:iCs/>
          <w:sz w:val="18"/>
          <w:szCs w:val="18"/>
          <w:lang w:val="en-GB"/>
        </w:rPr>
      </w:pPr>
      <w:r w:rsidRPr="00351B52">
        <w:rPr>
          <w:rFonts w:ascii="Arial" w:hAnsi="Arial" w:cs="Arial"/>
          <w:i/>
          <w:iCs/>
          <w:sz w:val="18"/>
          <w:szCs w:val="18"/>
        </w:rPr>
        <w:t>(iii)</w:t>
      </w:r>
      <w:r w:rsidRPr="00351B52">
        <w:rPr>
          <w:rFonts w:ascii="Arial" w:hAnsi="Arial" w:cs="Arial"/>
          <w:i/>
          <w:iCs/>
          <w:sz w:val="18"/>
          <w:szCs w:val="18"/>
        </w:rPr>
        <w:tab/>
      </w:r>
      <w:r w:rsidRPr="00351B52">
        <w:rPr>
          <w:rFonts w:ascii="Arial" w:hAnsi="Arial" w:cs="Arial"/>
          <w:i/>
          <w:iCs/>
          <w:sz w:val="18"/>
          <w:szCs w:val="18"/>
          <w:lang w:val="en-GB"/>
        </w:rPr>
        <w:t xml:space="preserve">pose a risk to the good order or security of the prison; or </w:t>
      </w:r>
    </w:p>
    <w:p w14:paraId="054030EF" w14:textId="77777777" w:rsidR="00E355C1" w:rsidRDefault="00E355C1" w:rsidP="009B3151">
      <w:pPr>
        <w:pStyle w:val="DraftHeading4"/>
        <w:tabs>
          <w:tab w:val="right" w:pos="2268"/>
        </w:tabs>
        <w:ind w:left="1985" w:right="397" w:hanging="454"/>
        <w:jc w:val="both"/>
        <w:rPr>
          <w:rFonts w:ascii="Arial" w:hAnsi="Arial" w:cs="Arial"/>
          <w:i/>
          <w:iCs/>
          <w:sz w:val="18"/>
          <w:szCs w:val="18"/>
          <w:lang w:val="en-GB"/>
        </w:rPr>
      </w:pPr>
      <w:r w:rsidRPr="00351B52">
        <w:rPr>
          <w:rFonts w:ascii="Arial" w:hAnsi="Arial" w:cs="Arial"/>
          <w:i/>
          <w:iCs/>
          <w:sz w:val="18"/>
          <w:szCs w:val="18"/>
        </w:rPr>
        <w:t>(iv)</w:t>
      </w:r>
      <w:r w:rsidRPr="00351B52">
        <w:rPr>
          <w:rFonts w:ascii="Arial" w:hAnsi="Arial" w:cs="Arial"/>
          <w:i/>
          <w:iCs/>
          <w:sz w:val="18"/>
          <w:szCs w:val="18"/>
        </w:rPr>
        <w:tab/>
      </w:r>
      <w:r w:rsidRPr="00351B52">
        <w:rPr>
          <w:rFonts w:ascii="Arial" w:hAnsi="Arial" w:cs="Arial"/>
          <w:i/>
          <w:iCs/>
          <w:sz w:val="18"/>
          <w:szCs w:val="18"/>
        </w:rPr>
        <w:tab/>
      </w:r>
      <w:r w:rsidRPr="00351B52">
        <w:rPr>
          <w:rFonts w:ascii="Arial" w:hAnsi="Arial" w:cs="Arial"/>
          <w:i/>
          <w:iCs/>
          <w:sz w:val="18"/>
          <w:szCs w:val="18"/>
          <w:lang w:val="en-GB"/>
        </w:rPr>
        <w:t>pose a risk to the safety of any person at the prison.</w:t>
      </w:r>
    </w:p>
    <w:p w14:paraId="0AA1E7DE" w14:textId="77777777" w:rsidR="009B3151" w:rsidRPr="00086F18" w:rsidRDefault="00E355C1" w:rsidP="009B3151">
      <w:pPr>
        <w:pStyle w:val="BodySectionSub"/>
        <w:ind w:left="1077" w:right="357" w:hanging="720"/>
        <w:jc w:val="both"/>
        <w:rPr>
          <w:rFonts w:ascii="Arial" w:hAnsi="Arial" w:cs="Arial"/>
          <w:i/>
          <w:iCs/>
          <w:sz w:val="18"/>
          <w:szCs w:val="18"/>
        </w:rPr>
      </w:pPr>
      <w:bookmarkStart w:id="153" w:name="_Ref526254311"/>
      <w:r w:rsidRPr="00351B52">
        <w:rPr>
          <w:rFonts w:ascii="Arial" w:hAnsi="Arial" w:cs="Arial"/>
          <w:i/>
          <w:iCs/>
          <w:sz w:val="18"/>
          <w:szCs w:val="18"/>
        </w:rPr>
        <w:t>(3)</w:t>
      </w:r>
      <w:r w:rsidRPr="00351B52">
        <w:rPr>
          <w:rFonts w:ascii="Arial" w:hAnsi="Arial" w:cs="Arial"/>
          <w:i/>
          <w:iCs/>
          <w:sz w:val="18"/>
          <w:szCs w:val="18"/>
        </w:rPr>
        <w:tab/>
        <w:t>A strip search of a prisoner may be conducted immediately after any scanning search, garment search, or pat-down search.</w:t>
      </w:r>
      <w:bookmarkEnd w:id="153"/>
    </w:p>
    <w:p w14:paraId="0048D51E" w14:textId="77777777" w:rsidR="00E355C1" w:rsidRPr="00351B52" w:rsidRDefault="00E355C1" w:rsidP="009B3151">
      <w:pPr>
        <w:pStyle w:val="DraftSub-sectionEg"/>
        <w:tabs>
          <w:tab w:val="right" w:pos="1814"/>
        </w:tabs>
        <w:ind w:left="811" w:right="397" w:hanging="454"/>
        <w:jc w:val="both"/>
        <w:rPr>
          <w:rFonts w:ascii="Arial" w:hAnsi="Arial" w:cs="Arial"/>
          <w:b/>
          <w:i/>
          <w:iCs/>
          <w:sz w:val="18"/>
          <w:szCs w:val="18"/>
          <w:lang w:val="en-GB"/>
        </w:rPr>
      </w:pPr>
      <w:r w:rsidRPr="00351B52">
        <w:rPr>
          <w:rFonts w:ascii="Arial" w:hAnsi="Arial" w:cs="Arial"/>
          <w:b/>
          <w:i/>
          <w:iCs/>
          <w:sz w:val="18"/>
          <w:szCs w:val="18"/>
          <w:lang w:val="en-GB"/>
        </w:rPr>
        <w:t>Example</w:t>
      </w:r>
    </w:p>
    <w:p w14:paraId="05248C7C" w14:textId="77777777" w:rsidR="00E355C1" w:rsidRPr="00351B52" w:rsidRDefault="00E355C1" w:rsidP="009B3151">
      <w:pPr>
        <w:pStyle w:val="DraftSub-sectionEg"/>
        <w:tabs>
          <w:tab w:val="right" w:pos="1814"/>
        </w:tabs>
        <w:ind w:left="357" w:right="397"/>
        <w:jc w:val="both"/>
        <w:rPr>
          <w:rFonts w:ascii="Arial" w:hAnsi="Arial" w:cs="Arial"/>
          <w:i/>
          <w:iCs/>
          <w:sz w:val="18"/>
          <w:szCs w:val="18"/>
        </w:rPr>
      </w:pPr>
      <w:r w:rsidRPr="00351B52">
        <w:rPr>
          <w:rFonts w:ascii="Arial" w:hAnsi="Arial" w:cs="Arial"/>
          <w:i/>
          <w:iCs/>
          <w:sz w:val="18"/>
          <w:szCs w:val="18"/>
        </w:rPr>
        <w:t>If a scanning search, garment search or pat-down search indicates that a prisoner is concealing an unauthorised article or substance, the Governor may direct that the prisoner be required to undergo a strip search.</w:t>
      </w:r>
    </w:p>
    <w:p w14:paraId="662E2772" w14:textId="77777777" w:rsidR="00E355C1" w:rsidRPr="00483BF3" w:rsidRDefault="00E355C1" w:rsidP="00E355C1">
      <w:pPr>
        <w:ind w:left="720" w:hanging="720"/>
        <w:jc w:val="both"/>
        <w:rPr>
          <w:rFonts w:ascii="Arial" w:hAnsi="Arial" w:cs="Arial"/>
          <w:sz w:val="20"/>
          <w:szCs w:val="20"/>
        </w:rPr>
      </w:pPr>
    </w:p>
    <w:p w14:paraId="13AC23AF" w14:textId="77777777" w:rsidR="00E355C1" w:rsidRPr="00483BF3" w:rsidRDefault="00E355C1" w:rsidP="00351B52">
      <w:pPr>
        <w:jc w:val="both"/>
        <w:rPr>
          <w:rFonts w:ascii="Arial" w:hAnsi="Arial" w:cs="Arial"/>
          <w:sz w:val="20"/>
          <w:szCs w:val="20"/>
        </w:rPr>
      </w:pPr>
      <w:r w:rsidRPr="00483BF3">
        <w:rPr>
          <w:rFonts w:ascii="Arial" w:hAnsi="Arial" w:cs="Arial"/>
          <w:sz w:val="20"/>
          <w:szCs w:val="20"/>
        </w:rPr>
        <w:t xml:space="preserve">There is no equivalent to regulations 85-87 governing search powers in </w:t>
      </w:r>
      <w:r w:rsidRPr="009B3151">
        <w:rPr>
          <w:rFonts w:ascii="Arial" w:hAnsi="Arial" w:cs="Arial"/>
          <w:b/>
          <w:bCs/>
          <w:sz w:val="20"/>
          <w:szCs w:val="20"/>
        </w:rPr>
        <w:t>police gaols</w:t>
      </w:r>
      <w:r w:rsidRPr="00483BF3">
        <w:rPr>
          <w:rFonts w:ascii="Arial" w:hAnsi="Arial" w:cs="Arial"/>
          <w:sz w:val="20"/>
          <w:szCs w:val="20"/>
        </w:rPr>
        <w:t xml:space="preserve"> pursuant to s.104C of the </w:t>
      </w:r>
      <w:r w:rsidRPr="00483BF3">
        <w:rPr>
          <w:rFonts w:ascii="Arial" w:hAnsi="Arial" w:cs="Arial"/>
          <w:i/>
          <w:iCs/>
          <w:sz w:val="20"/>
          <w:szCs w:val="20"/>
        </w:rPr>
        <w:t>Corrections Act 1986</w:t>
      </w:r>
      <w:r w:rsidRPr="00483BF3">
        <w:rPr>
          <w:rFonts w:ascii="Arial" w:hAnsi="Arial" w:cs="Arial"/>
          <w:sz w:val="20"/>
          <w:szCs w:val="20"/>
        </w:rPr>
        <w:t>.  Paradoxically, not only the officer in charge of the police gaol but even a police custody officer supervisor appears to have more power to search an inmate in a police gaol than the governor has in a prison.  The above example at the end of reg.87 is particularly noteworthy in that it appears to be stating that a scanning search, a garment search or a pat-down search is a mandatory pre-requisite before a strip search can be conducted pursuant to an order of the Governor.</w:t>
      </w:r>
    </w:p>
    <w:p w14:paraId="4DE1A70C" w14:textId="77777777" w:rsidR="00E355C1" w:rsidRPr="00483BF3" w:rsidRDefault="00E355C1" w:rsidP="00E355C1">
      <w:pPr>
        <w:ind w:left="720" w:hanging="720"/>
        <w:jc w:val="both"/>
        <w:rPr>
          <w:rFonts w:ascii="Arial" w:hAnsi="Arial" w:cs="Arial"/>
          <w:sz w:val="20"/>
          <w:szCs w:val="20"/>
        </w:rPr>
      </w:pPr>
    </w:p>
    <w:p w14:paraId="64D25338" w14:textId="77777777" w:rsidR="00E355C1" w:rsidRPr="00483BF3" w:rsidRDefault="00E355C1" w:rsidP="00351B52">
      <w:pPr>
        <w:jc w:val="both"/>
        <w:rPr>
          <w:rFonts w:ascii="Arial" w:hAnsi="Arial" w:cs="Arial"/>
          <w:sz w:val="20"/>
          <w:szCs w:val="20"/>
        </w:rPr>
      </w:pPr>
      <w:r w:rsidRPr="00483BF3">
        <w:rPr>
          <w:rFonts w:ascii="Arial" w:hAnsi="Arial" w:cs="Arial"/>
          <w:sz w:val="20"/>
          <w:szCs w:val="20"/>
        </w:rPr>
        <w:t xml:space="preserve">Under ss.347(2) &amp; 347A(2) of the </w:t>
      </w:r>
      <w:r w:rsidRPr="00483BF3">
        <w:rPr>
          <w:rFonts w:ascii="Arial" w:hAnsi="Arial" w:cs="Arial"/>
          <w:i/>
          <w:iCs/>
          <w:sz w:val="20"/>
          <w:szCs w:val="20"/>
        </w:rPr>
        <w:t>CYFA</w:t>
      </w:r>
      <w:r w:rsidRPr="00483BF3">
        <w:rPr>
          <w:rFonts w:ascii="Arial" w:hAnsi="Arial" w:cs="Arial"/>
          <w:sz w:val="20"/>
          <w:szCs w:val="20"/>
        </w:rPr>
        <w:t>, there are six matters which differentiate children from adults being held in a police gaol:</w:t>
      </w:r>
    </w:p>
    <w:p w14:paraId="73CF7FB4" w14:textId="77777777" w:rsidR="00E355C1" w:rsidRPr="00483BF3" w:rsidRDefault="00E355C1" w:rsidP="00FB26DA">
      <w:pPr>
        <w:pStyle w:val="ListParagraph"/>
        <w:numPr>
          <w:ilvl w:val="0"/>
          <w:numId w:val="40"/>
        </w:numPr>
        <w:spacing w:after="0" w:line="240" w:lineRule="auto"/>
        <w:ind w:left="357" w:hanging="357"/>
        <w:jc w:val="both"/>
        <w:rPr>
          <w:rFonts w:ascii="Arial" w:hAnsi="Arial" w:cs="Arial"/>
          <w:sz w:val="20"/>
          <w:szCs w:val="20"/>
        </w:rPr>
      </w:pPr>
      <w:r w:rsidRPr="00483BF3">
        <w:rPr>
          <w:rFonts w:ascii="Arial" w:hAnsi="Arial" w:cs="Arial"/>
          <w:sz w:val="20"/>
          <w:szCs w:val="20"/>
        </w:rPr>
        <w:t>they are entitled to be kept separate from adults who are detained there;</w:t>
      </w:r>
    </w:p>
    <w:p w14:paraId="7A631FF6" w14:textId="77777777" w:rsidR="00E355C1" w:rsidRPr="00483BF3" w:rsidRDefault="00E355C1" w:rsidP="00FB26DA">
      <w:pPr>
        <w:pStyle w:val="ListParagraph"/>
        <w:numPr>
          <w:ilvl w:val="0"/>
          <w:numId w:val="40"/>
        </w:numPr>
        <w:spacing w:after="0" w:line="240" w:lineRule="auto"/>
        <w:ind w:left="357" w:hanging="357"/>
        <w:jc w:val="both"/>
        <w:rPr>
          <w:rFonts w:ascii="Arial" w:hAnsi="Arial" w:cs="Arial"/>
          <w:sz w:val="20"/>
          <w:szCs w:val="20"/>
        </w:rPr>
      </w:pPr>
      <w:r w:rsidRPr="00483BF3">
        <w:rPr>
          <w:rFonts w:ascii="Arial" w:hAnsi="Arial" w:cs="Arial"/>
          <w:sz w:val="20"/>
          <w:szCs w:val="20"/>
        </w:rPr>
        <w:t>they are entitled to be kept separate according to their sex;</w:t>
      </w:r>
    </w:p>
    <w:p w14:paraId="47CE1F12" w14:textId="77777777" w:rsidR="00E355C1" w:rsidRPr="00483BF3" w:rsidRDefault="00E355C1" w:rsidP="00FB26DA">
      <w:pPr>
        <w:pStyle w:val="ListParagraph"/>
        <w:numPr>
          <w:ilvl w:val="0"/>
          <w:numId w:val="40"/>
        </w:numPr>
        <w:spacing w:after="0" w:line="240" w:lineRule="auto"/>
        <w:ind w:left="357" w:hanging="357"/>
        <w:jc w:val="both"/>
        <w:rPr>
          <w:rFonts w:ascii="Arial" w:hAnsi="Arial" w:cs="Arial"/>
          <w:sz w:val="20"/>
          <w:szCs w:val="20"/>
        </w:rPr>
      </w:pPr>
      <w:r w:rsidRPr="00483BF3">
        <w:rPr>
          <w:rFonts w:ascii="Arial" w:hAnsi="Arial" w:cs="Arial"/>
          <w:sz w:val="20"/>
          <w:szCs w:val="20"/>
        </w:rPr>
        <w:t xml:space="preserve">subject to the </w:t>
      </w:r>
      <w:r w:rsidRPr="00483BF3">
        <w:rPr>
          <w:rFonts w:ascii="Arial" w:hAnsi="Arial" w:cs="Arial"/>
          <w:i/>
          <w:iCs/>
          <w:sz w:val="20"/>
          <w:szCs w:val="20"/>
        </w:rPr>
        <w:t>Corrections Act 1986</w:t>
      </w:r>
      <w:r w:rsidRPr="00483BF3">
        <w:rPr>
          <w:rFonts w:ascii="Arial" w:hAnsi="Arial" w:cs="Arial"/>
          <w:sz w:val="20"/>
          <w:szCs w:val="20"/>
        </w:rPr>
        <w:t xml:space="preserve"> and the associated regulations, they are entitled to receive visits from parents, relatives, legal practitioners, persons acting on behalf of legal practitioners and other persons;</w:t>
      </w:r>
    </w:p>
    <w:p w14:paraId="498AD55F" w14:textId="77777777" w:rsidR="00E355C1" w:rsidRPr="00483BF3" w:rsidRDefault="00E355C1" w:rsidP="00FB26DA">
      <w:pPr>
        <w:pStyle w:val="ListParagraph"/>
        <w:numPr>
          <w:ilvl w:val="0"/>
          <w:numId w:val="40"/>
        </w:numPr>
        <w:spacing w:after="0" w:line="240" w:lineRule="auto"/>
        <w:ind w:left="357" w:hanging="357"/>
        <w:jc w:val="both"/>
        <w:rPr>
          <w:rFonts w:ascii="Arial" w:hAnsi="Arial" w:cs="Arial"/>
          <w:sz w:val="20"/>
          <w:szCs w:val="20"/>
        </w:rPr>
      </w:pPr>
      <w:r w:rsidRPr="00483BF3">
        <w:rPr>
          <w:rFonts w:ascii="Arial" w:hAnsi="Arial" w:cs="Arial"/>
          <w:sz w:val="20"/>
          <w:szCs w:val="20"/>
        </w:rPr>
        <w:t>they are entitled to have reasonable efforts made to meet their medical, religious and cultural needs including, in the case of Aboriginal children, their needs as members of the Aboriginal community;</w:t>
      </w:r>
    </w:p>
    <w:p w14:paraId="6E288390" w14:textId="77777777" w:rsidR="00E355C1" w:rsidRPr="00483BF3" w:rsidRDefault="00E355C1" w:rsidP="00FB26DA">
      <w:pPr>
        <w:pStyle w:val="ListParagraph"/>
        <w:numPr>
          <w:ilvl w:val="0"/>
          <w:numId w:val="40"/>
        </w:numPr>
        <w:spacing w:after="0" w:line="240" w:lineRule="auto"/>
        <w:ind w:left="357" w:hanging="357"/>
        <w:jc w:val="both"/>
        <w:rPr>
          <w:rFonts w:ascii="Arial" w:hAnsi="Arial" w:cs="Arial"/>
          <w:sz w:val="20"/>
          <w:szCs w:val="20"/>
        </w:rPr>
      </w:pPr>
      <w:r w:rsidRPr="00483BF3">
        <w:rPr>
          <w:rFonts w:ascii="Arial" w:hAnsi="Arial" w:cs="Arial"/>
          <w:sz w:val="20"/>
          <w:szCs w:val="20"/>
        </w:rPr>
        <w:t>they are entitled to complain to the Chief Commissioner of Police or the Ombudsman about the standard of care, accommodation or treatment which they are receiving in the police gaol;</w:t>
      </w:r>
    </w:p>
    <w:p w14:paraId="234C144A" w14:textId="77777777" w:rsidR="00E355C1" w:rsidRPr="00483BF3" w:rsidRDefault="00E355C1" w:rsidP="00FB26DA">
      <w:pPr>
        <w:pStyle w:val="ListParagraph"/>
        <w:numPr>
          <w:ilvl w:val="0"/>
          <w:numId w:val="40"/>
        </w:numPr>
        <w:spacing w:after="0" w:line="240" w:lineRule="auto"/>
        <w:ind w:left="357" w:hanging="357"/>
        <w:jc w:val="both"/>
        <w:rPr>
          <w:rFonts w:ascii="Arial" w:hAnsi="Arial" w:cs="Arial"/>
          <w:sz w:val="20"/>
          <w:szCs w:val="20"/>
        </w:rPr>
      </w:pPr>
      <w:r w:rsidRPr="00483BF3">
        <w:rPr>
          <w:rFonts w:ascii="Arial" w:hAnsi="Arial" w:cs="Arial"/>
          <w:sz w:val="20"/>
          <w:szCs w:val="20"/>
        </w:rPr>
        <w:t>they are entitled to be advised of their entitlements under this subsection.</w:t>
      </w:r>
    </w:p>
    <w:p w14:paraId="38B320CB" w14:textId="77777777" w:rsidR="00E355C1" w:rsidRPr="00483BF3" w:rsidRDefault="00E355C1" w:rsidP="00E355C1">
      <w:pPr>
        <w:jc w:val="both"/>
        <w:rPr>
          <w:rFonts w:ascii="Arial" w:hAnsi="Arial" w:cs="Arial"/>
          <w:sz w:val="20"/>
          <w:szCs w:val="20"/>
        </w:rPr>
      </w:pPr>
    </w:p>
    <w:p w14:paraId="4AFDD147" w14:textId="77777777" w:rsidR="00E355C1" w:rsidRPr="00483BF3" w:rsidRDefault="00E355C1" w:rsidP="009B3151">
      <w:pPr>
        <w:jc w:val="both"/>
        <w:rPr>
          <w:rFonts w:ascii="Arial" w:hAnsi="Arial" w:cs="Arial"/>
          <w:sz w:val="20"/>
          <w:szCs w:val="20"/>
        </w:rPr>
      </w:pPr>
      <w:r w:rsidRPr="00483BF3">
        <w:rPr>
          <w:rFonts w:ascii="Arial" w:hAnsi="Arial" w:cs="Arial"/>
          <w:sz w:val="20"/>
          <w:szCs w:val="20"/>
        </w:rPr>
        <w:t xml:space="preserve">Unfortunately ss.347(2) &amp; 347A(2) do not expressly discriminate between children and adults in relation to the application of the search powers under s.104C of the </w:t>
      </w:r>
      <w:r w:rsidRPr="00483BF3">
        <w:rPr>
          <w:rFonts w:ascii="Arial" w:hAnsi="Arial" w:cs="Arial"/>
          <w:i/>
          <w:iCs/>
          <w:sz w:val="20"/>
          <w:szCs w:val="20"/>
        </w:rPr>
        <w:t>Corrections Act 1986.</w:t>
      </w:r>
    </w:p>
    <w:p w14:paraId="06528037" w14:textId="77777777" w:rsidR="00E355C1" w:rsidRPr="00483BF3" w:rsidRDefault="00E355C1" w:rsidP="00E355C1">
      <w:pPr>
        <w:ind w:left="720" w:hanging="720"/>
        <w:jc w:val="both"/>
        <w:rPr>
          <w:rFonts w:ascii="Arial" w:hAnsi="Arial" w:cs="Arial"/>
          <w:sz w:val="20"/>
          <w:szCs w:val="20"/>
        </w:rPr>
      </w:pPr>
    </w:p>
    <w:p w14:paraId="260D7548" w14:textId="77777777" w:rsidR="00E355C1" w:rsidRPr="00483BF3" w:rsidRDefault="00E355C1" w:rsidP="009B3151">
      <w:pPr>
        <w:jc w:val="both"/>
        <w:rPr>
          <w:rFonts w:ascii="Arial" w:hAnsi="Arial" w:cs="Arial"/>
          <w:sz w:val="20"/>
          <w:szCs w:val="20"/>
        </w:rPr>
      </w:pPr>
      <w:r w:rsidRPr="00483BF3">
        <w:rPr>
          <w:rFonts w:ascii="Arial" w:hAnsi="Arial" w:cs="Arial"/>
          <w:sz w:val="20"/>
          <w:szCs w:val="20"/>
        </w:rPr>
        <w:t xml:space="preserve">It is arguable that s.104C of the </w:t>
      </w:r>
      <w:r w:rsidRPr="00483BF3">
        <w:rPr>
          <w:rFonts w:ascii="Arial" w:hAnsi="Arial" w:cs="Arial"/>
          <w:i/>
          <w:iCs/>
          <w:sz w:val="20"/>
          <w:szCs w:val="20"/>
        </w:rPr>
        <w:t>Corrections Act</w:t>
      </w:r>
      <w:r w:rsidRPr="00483BF3">
        <w:rPr>
          <w:rFonts w:ascii="Arial" w:hAnsi="Arial" w:cs="Arial"/>
          <w:sz w:val="20"/>
          <w:szCs w:val="20"/>
        </w:rPr>
        <w:t xml:space="preserve"> is not broad enough to encompass a strip search of a child who has been charged and is being held in a police gaol.  However, in </w:t>
      </w:r>
      <w:r w:rsidR="009B3151">
        <w:rPr>
          <w:rFonts w:ascii="Arial" w:hAnsi="Arial" w:cs="Arial"/>
          <w:sz w:val="20"/>
          <w:szCs w:val="20"/>
        </w:rPr>
        <w:t>the author’s</w:t>
      </w:r>
      <w:r w:rsidRPr="00483BF3">
        <w:rPr>
          <w:rFonts w:ascii="Arial" w:hAnsi="Arial" w:cs="Arial"/>
          <w:sz w:val="20"/>
          <w:szCs w:val="20"/>
        </w:rPr>
        <w:t xml:space="preserve"> opinion, given the broad terms of the section – especially when read in conjunction with the equally broad terms of s.104AE – </w:t>
      </w:r>
      <w:r w:rsidRPr="00483BF3">
        <w:rPr>
          <w:rFonts w:ascii="Arial" w:hAnsi="Arial" w:cs="Arial"/>
          <w:b/>
          <w:bCs/>
          <w:sz w:val="20"/>
          <w:szCs w:val="20"/>
        </w:rPr>
        <w:t>there is power to order a strip search of a particular charged child held in a police gaol but only if it is necessary to do so for the good order or security of the police gaol or of the child.</w:t>
      </w:r>
    </w:p>
    <w:p w14:paraId="6D590094" w14:textId="77777777" w:rsidR="00E355C1" w:rsidRPr="00483BF3" w:rsidRDefault="00E355C1" w:rsidP="00E355C1">
      <w:pPr>
        <w:ind w:left="720" w:hanging="720"/>
        <w:jc w:val="both"/>
        <w:rPr>
          <w:rFonts w:ascii="Arial" w:hAnsi="Arial" w:cs="Arial"/>
          <w:sz w:val="20"/>
          <w:szCs w:val="20"/>
        </w:rPr>
      </w:pPr>
    </w:p>
    <w:p w14:paraId="0A781B2A" w14:textId="77777777" w:rsidR="00E355C1" w:rsidRPr="00483BF3" w:rsidRDefault="00E355C1" w:rsidP="009B3151">
      <w:pPr>
        <w:jc w:val="both"/>
        <w:rPr>
          <w:rFonts w:ascii="Arial" w:hAnsi="Arial" w:cs="Arial"/>
          <w:sz w:val="20"/>
          <w:szCs w:val="20"/>
        </w:rPr>
      </w:pPr>
      <w:r w:rsidRPr="00483BF3">
        <w:rPr>
          <w:rFonts w:ascii="Arial" w:hAnsi="Arial" w:cs="Arial"/>
          <w:sz w:val="20"/>
          <w:szCs w:val="20"/>
        </w:rPr>
        <w:lastRenderedPageBreak/>
        <w:t xml:space="preserve">It may be possible to argue that it is unlawful to subject an Aboriginal child to a strip search – or at least that the child’s Aboriginality is a factor which would militate strongly against the use of strip searches – if to be subject to such a search would not meet the subject child’s cultural needs or their needs as members of the Aboriginal community and so would be contrary to ss.347(2)(d) &amp; 347A(2)(d) of the </w:t>
      </w:r>
      <w:r w:rsidRPr="00483BF3">
        <w:rPr>
          <w:rFonts w:ascii="Arial" w:hAnsi="Arial" w:cs="Arial"/>
          <w:i/>
          <w:iCs/>
          <w:sz w:val="20"/>
          <w:szCs w:val="20"/>
        </w:rPr>
        <w:t>CYFA</w:t>
      </w:r>
      <w:r w:rsidRPr="00483BF3">
        <w:rPr>
          <w:rFonts w:ascii="Arial" w:hAnsi="Arial" w:cs="Arial"/>
          <w:sz w:val="20"/>
          <w:szCs w:val="20"/>
        </w:rPr>
        <w:t>.</w:t>
      </w:r>
    </w:p>
    <w:p w14:paraId="3CB6D53A" w14:textId="77777777" w:rsidR="00E355C1" w:rsidRPr="00483BF3" w:rsidRDefault="00E355C1" w:rsidP="00E355C1">
      <w:pPr>
        <w:ind w:left="720" w:hanging="720"/>
        <w:jc w:val="both"/>
        <w:rPr>
          <w:rFonts w:ascii="Arial" w:hAnsi="Arial" w:cs="Arial"/>
          <w:sz w:val="20"/>
          <w:szCs w:val="20"/>
        </w:rPr>
      </w:pPr>
    </w:p>
    <w:p w14:paraId="4D1EEA09" w14:textId="77777777" w:rsidR="009B003A" w:rsidRDefault="00E355C1" w:rsidP="009B003A">
      <w:pPr>
        <w:jc w:val="both"/>
        <w:rPr>
          <w:rFonts w:ascii="Arial" w:hAnsi="Arial" w:cs="Arial"/>
          <w:sz w:val="20"/>
          <w:szCs w:val="20"/>
        </w:rPr>
      </w:pPr>
      <w:r w:rsidRPr="00483BF3">
        <w:rPr>
          <w:rFonts w:ascii="Arial" w:hAnsi="Arial" w:cs="Arial"/>
          <w:sz w:val="20"/>
          <w:szCs w:val="20"/>
        </w:rPr>
        <w:t xml:space="preserve">In </w:t>
      </w:r>
      <w:r w:rsidR="009B3151">
        <w:rPr>
          <w:rFonts w:ascii="Arial" w:hAnsi="Arial" w:cs="Arial"/>
          <w:sz w:val="20"/>
          <w:szCs w:val="20"/>
        </w:rPr>
        <w:t>the author’s</w:t>
      </w:r>
      <w:r w:rsidRPr="00483BF3">
        <w:rPr>
          <w:rFonts w:ascii="Arial" w:hAnsi="Arial" w:cs="Arial"/>
          <w:sz w:val="20"/>
          <w:szCs w:val="20"/>
        </w:rPr>
        <w:t xml:space="preserve"> opinion it would be unlawful</w:t>
      </w:r>
      <w:r w:rsidR="009B003A">
        <w:rPr>
          <w:rFonts w:ascii="Arial" w:hAnsi="Arial" w:cs="Arial"/>
          <w:sz w:val="20"/>
          <w:szCs w:val="20"/>
        </w:rPr>
        <w:t>-</w:t>
      </w:r>
    </w:p>
    <w:p w14:paraId="36053E8D" w14:textId="77777777" w:rsidR="009B003A" w:rsidRDefault="00E355C1" w:rsidP="00FB26DA">
      <w:pPr>
        <w:numPr>
          <w:ilvl w:val="0"/>
          <w:numId w:val="52"/>
        </w:numPr>
        <w:tabs>
          <w:tab w:val="clear" w:pos="720"/>
        </w:tabs>
        <w:ind w:left="357" w:hanging="357"/>
        <w:jc w:val="both"/>
        <w:rPr>
          <w:rFonts w:ascii="Arial" w:hAnsi="Arial" w:cs="Arial"/>
          <w:sz w:val="20"/>
          <w:szCs w:val="20"/>
        </w:rPr>
      </w:pPr>
      <w:r w:rsidRPr="00483BF3">
        <w:rPr>
          <w:rFonts w:ascii="Arial" w:hAnsi="Arial" w:cs="Arial"/>
          <w:sz w:val="20"/>
          <w:szCs w:val="20"/>
        </w:rPr>
        <w:t xml:space="preserve">to subject a child </w:t>
      </w:r>
      <w:r w:rsidR="009B3151">
        <w:rPr>
          <w:rFonts w:ascii="Arial" w:hAnsi="Arial" w:cs="Arial"/>
          <w:sz w:val="20"/>
          <w:szCs w:val="20"/>
        </w:rPr>
        <w:t xml:space="preserve">in a custodial institution </w:t>
      </w:r>
      <w:r w:rsidRPr="00483BF3">
        <w:rPr>
          <w:rFonts w:ascii="Arial" w:hAnsi="Arial" w:cs="Arial"/>
          <w:sz w:val="20"/>
          <w:szCs w:val="20"/>
        </w:rPr>
        <w:t>to a strip search for any collateral purpose, such as to teach him or her a lesson</w:t>
      </w:r>
      <w:r w:rsidR="009B003A">
        <w:rPr>
          <w:rFonts w:ascii="Arial" w:hAnsi="Arial" w:cs="Arial"/>
          <w:sz w:val="20"/>
          <w:szCs w:val="20"/>
        </w:rPr>
        <w:t>;</w:t>
      </w:r>
    </w:p>
    <w:p w14:paraId="023D748E" w14:textId="77777777" w:rsidR="00E355C1" w:rsidRPr="00483BF3" w:rsidRDefault="009B003A" w:rsidP="00FB26DA">
      <w:pPr>
        <w:numPr>
          <w:ilvl w:val="0"/>
          <w:numId w:val="52"/>
        </w:numPr>
        <w:tabs>
          <w:tab w:val="clear" w:pos="720"/>
        </w:tabs>
        <w:ind w:left="357" w:hanging="357"/>
        <w:jc w:val="both"/>
        <w:rPr>
          <w:rFonts w:ascii="Arial" w:hAnsi="Arial" w:cs="Arial"/>
          <w:sz w:val="20"/>
          <w:szCs w:val="20"/>
        </w:rPr>
      </w:pPr>
      <w:r>
        <w:rPr>
          <w:rFonts w:ascii="Arial" w:hAnsi="Arial" w:cs="Arial"/>
          <w:sz w:val="20"/>
          <w:szCs w:val="20"/>
        </w:rPr>
        <w:t>t</w:t>
      </w:r>
      <w:r w:rsidR="00E355C1" w:rsidRPr="00483BF3">
        <w:rPr>
          <w:rFonts w:ascii="Arial" w:hAnsi="Arial" w:cs="Arial"/>
          <w:sz w:val="20"/>
          <w:szCs w:val="20"/>
        </w:rPr>
        <w:t>o apply a blanket rule that all charged children were to be subject to a strip search</w:t>
      </w:r>
      <w:r>
        <w:rPr>
          <w:rFonts w:ascii="Arial" w:hAnsi="Arial" w:cs="Arial"/>
          <w:sz w:val="20"/>
          <w:szCs w:val="20"/>
        </w:rPr>
        <w:t>; such</w:t>
      </w:r>
      <w:r w:rsidR="00E355C1" w:rsidRPr="00483BF3">
        <w:rPr>
          <w:rFonts w:ascii="Arial" w:hAnsi="Arial" w:cs="Arial"/>
          <w:sz w:val="20"/>
          <w:szCs w:val="20"/>
        </w:rPr>
        <w:t xml:space="preserve"> a search can only be ordered if the good order or security of the facility would be at risk </w:t>
      </w:r>
      <w:r w:rsidR="00E355C1" w:rsidRPr="009B003A">
        <w:rPr>
          <w:rFonts w:ascii="Arial" w:hAnsi="Arial" w:cs="Arial"/>
          <w:b/>
          <w:bCs/>
          <w:sz w:val="20"/>
          <w:szCs w:val="20"/>
        </w:rPr>
        <w:t>if the particular child</w:t>
      </w:r>
      <w:r w:rsidR="00E355C1" w:rsidRPr="00483BF3">
        <w:rPr>
          <w:rFonts w:ascii="Arial" w:hAnsi="Arial" w:cs="Arial"/>
          <w:sz w:val="20"/>
          <w:szCs w:val="20"/>
        </w:rPr>
        <w:t xml:space="preserve"> was not the subject of a strip search.</w:t>
      </w:r>
    </w:p>
    <w:p w14:paraId="0AAD0A16" w14:textId="77777777" w:rsidR="00E355C1" w:rsidRPr="00483BF3" w:rsidRDefault="00E355C1" w:rsidP="00E355C1">
      <w:pPr>
        <w:ind w:left="720" w:hanging="720"/>
        <w:jc w:val="both"/>
        <w:rPr>
          <w:rFonts w:ascii="Arial" w:hAnsi="Arial" w:cs="Arial"/>
          <w:sz w:val="20"/>
          <w:szCs w:val="20"/>
        </w:rPr>
      </w:pPr>
    </w:p>
    <w:p w14:paraId="2B689EB3" w14:textId="77777777" w:rsidR="00134C5C" w:rsidRDefault="009B003A" w:rsidP="00134C5C">
      <w:pPr>
        <w:jc w:val="both"/>
        <w:rPr>
          <w:rFonts w:ascii="Arial" w:hAnsi="Arial" w:cs="Arial"/>
          <w:sz w:val="20"/>
          <w:szCs w:val="20"/>
        </w:rPr>
      </w:pPr>
      <w:r>
        <w:rPr>
          <w:rFonts w:ascii="Arial" w:hAnsi="Arial" w:cs="Arial"/>
          <w:sz w:val="20"/>
          <w:szCs w:val="20"/>
        </w:rPr>
        <w:t xml:space="preserve">It seems odd that children </w:t>
      </w:r>
      <w:r w:rsidR="00E355C1" w:rsidRPr="00483BF3">
        <w:rPr>
          <w:rFonts w:ascii="Arial" w:hAnsi="Arial" w:cs="Arial"/>
          <w:sz w:val="20"/>
          <w:szCs w:val="20"/>
        </w:rPr>
        <w:t xml:space="preserve">who are held in a police gaol under ss.347/347A of the </w:t>
      </w:r>
      <w:r w:rsidR="00E355C1" w:rsidRPr="00483BF3">
        <w:rPr>
          <w:rFonts w:ascii="Arial" w:hAnsi="Arial" w:cs="Arial"/>
          <w:i/>
          <w:iCs/>
          <w:sz w:val="20"/>
          <w:szCs w:val="20"/>
        </w:rPr>
        <w:t xml:space="preserve">CYFA </w:t>
      </w:r>
      <w:r w:rsidR="00E355C1" w:rsidRPr="00483BF3">
        <w:rPr>
          <w:rFonts w:ascii="Arial" w:hAnsi="Arial" w:cs="Arial"/>
          <w:sz w:val="20"/>
          <w:szCs w:val="20"/>
        </w:rPr>
        <w:t xml:space="preserve">should be disadvantaged by comparison with </w:t>
      </w:r>
      <w:r>
        <w:rPr>
          <w:rFonts w:ascii="Arial" w:hAnsi="Arial" w:cs="Arial"/>
          <w:sz w:val="20"/>
          <w:szCs w:val="20"/>
        </w:rPr>
        <w:t>those</w:t>
      </w:r>
      <w:r w:rsidR="00E355C1" w:rsidRPr="00483BF3">
        <w:rPr>
          <w:rFonts w:ascii="Arial" w:hAnsi="Arial" w:cs="Arial"/>
          <w:sz w:val="20"/>
          <w:szCs w:val="20"/>
        </w:rPr>
        <w:t xml:space="preserve"> who are detained in remand centres where the power to strip search detainees is more circumscribed.</w:t>
      </w:r>
      <w:r>
        <w:rPr>
          <w:rFonts w:ascii="Arial" w:hAnsi="Arial" w:cs="Arial"/>
          <w:sz w:val="20"/>
          <w:szCs w:val="20"/>
        </w:rPr>
        <w:t xml:space="preserve">  It is the author’s opinion that</w:t>
      </w:r>
      <w:r w:rsidR="00134C5C">
        <w:rPr>
          <w:rFonts w:ascii="Arial" w:hAnsi="Arial" w:cs="Arial"/>
          <w:sz w:val="20"/>
          <w:szCs w:val="20"/>
        </w:rPr>
        <w:t xml:space="preserve"> </w:t>
      </w:r>
      <w:r w:rsidR="00E355C1" w:rsidRPr="00483BF3">
        <w:rPr>
          <w:rFonts w:ascii="Arial" w:hAnsi="Arial" w:cs="Arial"/>
          <w:sz w:val="20"/>
          <w:szCs w:val="20"/>
        </w:rPr>
        <w:t>regulations similar to regs.85</w:t>
      </w:r>
      <w:r w:rsidR="00134C5C">
        <w:rPr>
          <w:rFonts w:ascii="Arial" w:hAnsi="Arial" w:cs="Arial"/>
          <w:sz w:val="20"/>
          <w:szCs w:val="20"/>
        </w:rPr>
        <w:noBreakHyphen/>
      </w:r>
      <w:r w:rsidR="00E355C1" w:rsidRPr="00483BF3">
        <w:rPr>
          <w:rFonts w:ascii="Arial" w:hAnsi="Arial" w:cs="Arial"/>
          <w:sz w:val="20"/>
          <w:szCs w:val="20"/>
        </w:rPr>
        <w:t xml:space="preserve">87 </w:t>
      </w:r>
      <w:r>
        <w:rPr>
          <w:rFonts w:ascii="Arial" w:hAnsi="Arial" w:cs="Arial"/>
          <w:sz w:val="20"/>
          <w:szCs w:val="20"/>
        </w:rPr>
        <w:t xml:space="preserve">should </w:t>
      </w:r>
      <w:r w:rsidR="00E355C1" w:rsidRPr="00483BF3">
        <w:rPr>
          <w:rFonts w:ascii="Arial" w:hAnsi="Arial" w:cs="Arial"/>
          <w:sz w:val="20"/>
          <w:szCs w:val="20"/>
        </w:rPr>
        <w:t xml:space="preserve">be included in the </w:t>
      </w:r>
      <w:r w:rsidR="00E355C1" w:rsidRPr="00483BF3">
        <w:rPr>
          <w:rFonts w:ascii="Arial" w:hAnsi="Arial" w:cs="Arial"/>
          <w:i/>
          <w:iCs/>
          <w:sz w:val="20"/>
          <w:szCs w:val="20"/>
        </w:rPr>
        <w:t xml:space="preserve">Corrections Regulations 2019 </w:t>
      </w:r>
      <w:r w:rsidR="00E355C1" w:rsidRPr="00483BF3">
        <w:rPr>
          <w:rFonts w:ascii="Arial" w:hAnsi="Arial" w:cs="Arial"/>
          <w:sz w:val="20"/>
          <w:szCs w:val="20"/>
        </w:rPr>
        <w:t>to regulate the search provisions of s.104C for children being held on remand in police gaols</w:t>
      </w:r>
      <w:r w:rsidR="00134C5C">
        <w:rPr>
          <w:rFonts w:ascii="Arial" w:hAnsi="Arial" w:cs="Arial"/>
          <w:sz w:val="20"/>
          <w:szCs w:val="20"/>
        </w:rPr>
        <w:t>.</w:t>
      </w:r>
    </w:p>
    <w:p w14:paraId="679D060B" w14:textId="77777777" w:rsidR="00134C5C" w:rsidRDefault="00134C5C" w:rsidP="00134C5C">
      <w:pPr>
        <w:jc w:val="both"/>
        <w:rPr>
          <w:rFonts w:ascii="Arial" w:hAnsi="Arial" w:cs="Arial"/>
          <w:sz w:val="20"/>
          <w:szCs w:val="20"/>
        </w:rPr>
      </w:pPr>
    </w:p>
    <w:p w14:paraId="0DFDBA77" w14:textId="77777777" w:rsidR="00134C5C" w:rsidRDefault="00134C5C" w:rsidP="00134C5C">
      <w:pPr>
        <w:jc w:val="both"/>
        <w:rPr>
          <w:rFonts w:ascii="Arial" w:hAnsi="Arial" w:cs="Arial"/>
          <w:sz w:val="20"/>
          <w:szCs w:val="20"/>
        </w:rPr>
      </w:pPr>
      <w:r>
        <w:rPr>
          <w:rFonts w:ascii="Arial" w:hAnsi="Arial" w:cs="Arial"/>
          <w:sz w:val="20"/>
          <w:szCs w:val="20"/>
        </w:rPr>
        <w:t xml:space="preserve">Finally, the author considers that any relevant legislation authorising police searches of children should make it clear </w:t>
      </w:r>
      <w:r w:rsidRPr="009B003A">
        <w:rPr>
          <w:rFonts w:ascii="Arial" w:hAnsi="Arial" w:cs="Arial"/>
          <w:sz w:val="20"/>
          <w:szCs w:val="20"/>
        </w:rPr>
        <w:t>that a child cannot “consent” to an otherwise unlawful personal search – and especially to a strip search – unless that consent is “informed consent” and</w:t>
      </w:r>
      <w:r>
        <w:rPr>
          <w:rFonts w:ascii="Arial" w:hAnsi="Arial" w:cs="Arial"/>
          <w:sz w:val="20"/>
          <w:szCs w:val="20"/>
        </w:rPr>
        <w:t xml:space="preserve"> </w:t>
      </w:r>
      <w:r w:rsidRPr="009B003A">
        <w:rPr>
          <w:rFonts w:ascii="Arial" w:hAnsi="Arial" w:cs="Arial"/>
          <w:sz w:val="20"/>
          <w:szCs w:val="20"/>
        </w:rPr>
        <w:t>should include a statutory definition of “informed consent”.</w:t>
      </w:r>
    </w:p>
    <w:p w14:paraId="59E71695" w14:textId="1BF45FB1" w:rsidR="00E355C1" w:rsidRDefault="00E355C1" w:rsidP="00E355C1">
      <w:pPr>
        <w:ind w:left="720" w:hanging="720"/>
        <w:jc w:val="both"/>
        <w:rPr>
          <w:rFonts w:ascii="Arial" w:hAnsi="Arial" w:cs="Arial"/>
          <w:sz w:val="20"/>
          <w:szCs w:val="20"/>
        </w:rPr>
      </w:pPr>
    </w:p>
    <w:p w14:paraId="0907C3D3" w14:textId="2F82F1E2" w:rsidR="000510E3" w:rsidRPr="000510E3" w:rsidRDefault="000510E3" w:rsidP="000510E3">
      <w:pPr>
        <w:ind w:left="720" w:hanging="720"/>
        <w:jc w:val="center"/>
        <w:rPr>
          <w:rFonts w:ascii="Arial" w:hAnsi="Arial" w:cs="Arial"/>
          <w:b/>
          <w:bCs/>
        </w:rPr>
      </w:pPr>
      <w:r w:rsidRPr="000510E3">
        <w:rPr>
          <w:rFonts w:ascii="Arial" w:hAnsi="Arial" w:cs="Arial"/>
          <w:b/>
          <w:bCs/>
        </w:rPr>
        <w:t>THE REST OF THIS PAGE IS BLANK</w:t>
      </w:r>
    </w:p>
    <w:p w14:paraId="18CEF193" w14:textId="77777777" w:rsidR="000510E3" w:rsidRDefault="000510E3">
      <w:pPr>
        <w:rPr>
          <w:rFonts w:ascii="Arial" w:hAnsi="Arial" w:cs="Arial"/>
          <w:sz w:val="20"/>
          <w:szCs w:val="20"/>
        </w:rPr>
      </w:pPr>
    </w:p>
    <w:p w14:paraId="5C9A91D7" w14:textId="0CD314BB" w:rsidR="000510E3" w:rsidRDefault="000510E3">
      <w:pPr>
        <w:rPr>
          <w:rFonts w:ascii="Arial" w:hAnsi="Arial" w:cs="Arial"/>
          <w:sz w:val="20"/>
          <w:szCs w:val="20"/>
        </w:rPr>
      </w:pPr>
      <w:r>
        <w:rPr>
          <w:rFonts w:ascii="Arial" w:hAnsi="Arial" w:cs="Arial"/>
          <w:sz w:val="20"/>
          <w:szCs w:val="20"/>
        </w:rPr>
        <w:br w:type="page"/>
      </w:r>
    </w:p>
    <w:p w14:paraId="115A4A8B" w14:textId="77777777" w:rsidR="00E55C9B" w:rsidRPr="00F51496" w:rsidRDefault="00E55C9B" w:rsidP="00E55C9B">
      <w:pPr>
        <w:pStyle w:val="Heading2"/>
        <w:tabs>
          <w:tab w:val="left" w:pos="567"/>
        </w:tabs>
        <w:spacing w:line="240" w:lineRule="auto"/>
        <w:rPr>
          <w:rFonts w:ascii="Arial" w:hAnsi="Arial" w:cs="Arial"/>
          <w:b/>
          <w:bCs/>
          <w:color w:val="000000"/>
        </w:rPr>
      </w:pPr>
      <w:bookmarkStart w:id="154" w:name="_7.4_&quot;Police_Cautioning"/>
      <w:bookmarkEnd w:id="154"/>
      <w:r w:rsidRPr="00F51496">
        <w:rPr>
          <w:rFonts w:ascii="Arial" w:hAnsi="Arial" w:cs="Arial"/>
          <w:b/>
          <w:bCs/>
          <w:color w:val="000000"/>
        </w:rPr>
        <w:lastRenderedPageBreak/>
        <w:t>7.</w:t>
      </w:r>
      <w:r>
        <w:rPr>
          <w:rFonts w:ascii="Arial" w:hAnsi="Arial" w:cs="Arial"/>
          <w:b/>
          <w:bCs/>
          <w:color w:val="000000"/>
        </w:rPr>
        <w:t>4</w:t>
      </w:r>
      <w:r w:rsidRPr="00F51496">
        <w:rPr>
          <w:rFonts w:ascii="Arial" w:hAnsi="Arial" w:cs="Arial"/>
          <w:b/>
          <w:bCs/>
          <w:color w:val="000000"/>
        </w:rPr>
        <w:tab/>
        <w:t>"Police Cautioning Programme" as a means of diversion from court</w:t>
      </w:r>
    </w:p>
    <w:p w14:paraId="4FEA6600" w14:textId="77777777" w:rsidR="00E55C9B" w:rsidRPr="00D81EFC" w:rsidRDefault="00E55C9B" w:rsidP="00E55C9B">
      <w:pPr>
        <w:jc w:val="both"/>
        <w:rPr>
          <w:rFonts w:ascii="Arial" w:hAnsi="Arial" w:cs="Arial"/>
          <w:color w:val="000000"/>
        </w:rPr>
      </w:pPr>
    </w:p>
    <w:p w14:paraId="6E57EDFB" w14:textId="765519B1" w:rsidR="00E55C9B" w:rsidRPr="00D81EFC" w:rsidRDefault="00E55C9B" w:rsidP="00E55C9B">
      <w:pPr>
        <w:jc w:val="both"/>
        <w:rPr>
          <w:rFonts w:ascii="Arial" w:hAnsi="Arial" w:cs="Arial"/>
          <w:color w:val="000000"/>
          <w:sz w:val="20"/>
        </w:rPr>
      </w:pPr>
      <w:r w:rsidRPr="00D81EFC">
        <w:rPr>
          <w:rFonts w:ascii="Arial" w:hAnsi="Arial" w:cs="Arial"/>
          <w:color w:val="000000"/>
          <w:sz w:val="20"/>
        </w:rPr>
        <w:t xml:space="preserve">Not all offences committed by identified young offenders result in court proceedings.  In 2008/09 </w:t>
      </w:r>
      <w:r>
        <w:rPr>
          <w:rFonts w:ascii="Arial" w:hAnsi="Arial" w:cs="Arial"/>
          <w:color w:val="000000"/>
          <w:sz w:val="20"/>
        </w:rPr>
        <w:t xml:space="preserve">and in 2010/11 </w:t>
      </w:r>
      <w:r w:rsidRPr="00D81EFC">
        <w:rPr>
          <w:rFonts w:ascii="Arial" w:hAnsi="Arial" w:cs="Arial"/>
          <w:color w:val="000000"/>
          <w:sz w:val="20"/>
        </w:rPr>
        <w:t xml:space="preserve">some 27% of juvenile offences were processed by way of a formal caution administered to the young offender by a senior police officer in the presence of a parent or guardian of the offender.  After a caution, no further action is taken by the police in respect of the offence.  Victoria Police statistics for the numbers of cautions issued to juvenile offenders in </w:t>
      </w:r>
      <w:r>
        <w:rPr>
          <w:rFonts w:ascii="Arial" w:hAnsi="Arial" w:cs="Arial"/>
          <w:color w:val="000000"/>
          <w:sz w:val="20"/>
        </w:rPr>
        <w:t>2010/11</w:t>
      </w:r>
      <w:r w:rsidR="00543C02">
        <w:rPr>
          <w:rFonts w:ascii="Arial" w:hAnsi="Arial" w:cs="Arial"/>
          <w:color w:val="000000"/>
          <w:sz w:val="20"/>
        </w:rPr>
        <w:t xml:space="preserve"> &amp; 2008/09 </w:t>
      </w:r>
      <w:r w:rsidRPr="00D81EFC">
        <w:rPr>
          <w:rFonts w:ascii="Arial" w:hAnsi="Arial" w:cs="Arial"/>
          <w:color w:val="000000"/>
          <w:sz w:val="20"/>
        </w:rPr>
        <w:t>are shown in the table below.  They do not include cautions issued for traffic or transit offences.</w:t>
      </w:r>
    </w:p>
    <w:p w14:paraId="3E51AA2C" w14:textId="77777777" w:rsidR="00543C02" w:rsidRPr="00D81EFC" w:rsidRDefault="00543C02" w:rsidP="00543C02">
      <w:pPr>
        <w:jc w:val="both"/>
        <w:rPr>
          <w:rFonts w:ascii="Arial" w:hAnsi="Arial" w:cs="Arial"/>
          <w:color w:val="000000"/>
          <w:sz w:val="20"/>
        </w:rPr>
      </w:pPr>
    </w:p>
    <w:p w14:paraId="5DFA3AB7" w14:textId="77777777" w:rsidR="00543C02" w:rsidRPr="00D81EFC" w:rsidRDefault="00543C02" w:rsidP="00543C02">
      <w:pPr>
        <w:jc w:val="both"/>
        <w:rPr>
          <w:rFonts w:ascii="Arial" w:hAnsi="Arial" w:cs="Arial"/>
          <w:color w:val="000000"/>
          <w:sz w:val="20"/>
          <w:lang w:val="en-US"/>
        </w:rPr>
      </w:pPr>
      <w:r w:rsidRPr="00D81EFC">
        <w:rPr>
          <w:rFonts w:ascii="Arial" w:hAnsi="Arial" w:cs="Arial"/>
          <w:color w:val="000000"/>
          <w:sz w:val="20"/>
        </w:rPr>
        <w:t xml:space="preserve">There is no specific legislative basis for the police cautioning programme but details of it are contained in the Victoria Police Manual, updated to 14/01/2002: see the judgment of McDonald J in </w:t>
      </w:r>
      <w:r w:rsidRPr="00D81EFC">
        <w:rPr>
          <w:rFonts w:ascii="Arial" w:hAnsi="Arial" w:cs="Arial"/>
          <w:i/>
          <w:iCs/>
          <w:color w:val="000000"/>
          <w:sz w:val="20"/>
        </w:rPr>
        <w:t>Y v F</w:t>
      </w:r>
      <w:r w:rsidRPr="00D81EFC">
        <w:rPr>
          <w:rFonts w:ascii="Arial" w:hAnsi="Arial" w:cs="Arial"/>
          <w:color w:val="000000"/>
          <w:sz w:val="20"/>
        </w:rPr>
        <w:t xml:space="preserve"> [2002] VSC 166 at [33].  In the Manual it is said-</w:t>
      </w:r>
    </w:p>
    <w:p w14:paraId="63AB6B6D" w14:textId="77777777" w:rsidR="00543C02" w:rsidRPr="00D81EFC" w:rsidRDefault="00543C02" w:rsidP="006A0351">
      <w:pPr>
        <w:numPr>
          <w:ilvl w:val="0"/>
          <w:numId w:val="3"/>
        </w:numPr>
        <w:ind w:left="284" w:hanging="284"/>
        <w:jc w:val="both"/>
        <w:rPr>
          <w:rFonts w:ascii="Arial" w:hAnsi="Arial" w:cs="Arial"/>
          <w:color w:val="000000"/>
          <w:sz w:val="20"/>
        </w:rPr>
      </w:pPr>
      <w:r w:rsidRPr="00D81EFC">
        <w:rPr>
          <w:rFonts w:ascii="Arial" w:hAnsi="Arial" w:cs="Arial"/>
          <w:color w:val="000000"/>
          <w:sz w:val="20"/>
        </w:rPr>
        <w:t>at [7.8.5.1], that the programme applies to all offences by children;</w:t>
      </w:r>
    </w:p>
    <w:p w14:paraId="4245127C" w14:textId="77777777" w:rsidR="00543C02" w:rsidRPr="00D81EFC" w:rsidRDefault="00543C02" w:rsidP="00543C02">
      <w:pPr>
        <w:numPr>
          <w:ilvl w:val="0"/>
          <w:numId w:val="3"/>
        </w:numPr>
        <w:jc w:val="both"/>
        <w:rPr>
          <w:rFonts w:ascii="Arial" w:hAnsi="Arial" w:cs="Arial"/>
          <w:color w:val="000000"/>
          <w:sz w:val="20"/>
        </w:rPr>
      </w:pPr>
      <w:r w:rsidRPr="00D81EFC">
        <w:rPr>
          <w:rFonts w:ascii="Arial" w:hAnsi="Arial" w:cs="Arial"/>
          <w:color w:val="000000"/>
          <w:sz w:val="20"/>
        </w:rPr>
        <w:t xml:space="preserve">at [7.8.5.2], that the criteria for application of the programme are, </w:t>
      </w:r>
      <w:r w:rsidRPr="00D81EFC">
        <w:rPr>
          <w:rFonts w:ascii="Arial" w:hAnsi="Arial" w:cs="Arial"/>
          <w:i/>
          <w:iCs/>
          <w:color w:val="000000"/>
          <w:sz w:val="20"/>
        </w:rPr>
        <w:t>inter alia</w:t>
      </w:r>
      <w:r w:rsidRPr="00D81EFC">
        <w:rPr>
          <w:rFonts w:ascii="Arial" w:hAnsi="Arial" w:cs="Arial"/>
          <w:color w:val="000000"/>
          <w:sz w:val="20"/>
        </w:rPr>
        <w:t>, there must be sufficient admissible evidence to establish the offence and the offender must admit the offence.</w:t>
      </w:r>
    </w:p>
    <w:p w14:paraId="6EE2E960" w14:textId="77777777" w:rsidR="00543C02" w:rsidRPr="00D81EFC" w:rsidRDefault="00543C02" w:rsidP="00543C02">
      <w:pPr>
        <w:jc w:val="both"/>
        <w:rPr>
          <w:rFonts w:ascii="Arial" w:hAnsi="Arial" w:cs="Arial"/>
          <w:color w:val="000000"/>
          <w:sz w:val="20"/>
        </w:rPr>
      </w:pPr>
    </w:p>
    <w:p w14:paraId="121FE8E9"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Generally, though not always, an offender deemed eligible for a caution will have had no prior police involvement.  As can be seen from the table</w:t>
      </w:r>
      <w:r>
        <w:rPr>
          <w:rFonts w:ascii="Arial" w:hAnsi="Arial" w:cs="Arial"/>
          <w:color w:val="000000"/>
          <w:sz w:val="20"/>
        </w:rPr>
        <w:t>s</w:t>
      </w:r>
      <w:r w:rsidRPr="00D81EFC">
        <w:rPr>
          <w:rFonts w:ascii="Arial" w:hAnsi="Arial" w:cs="Arial"/>
          <w:color w:val="000000"/>
          <w:sz w:val="20"/>
        </w:rPr>
        <w:t xml:space="preserve"> below, some 62% of the 5818 shop theft offences were diverted from court by way of formal police cautions in 2008/09.</w:t>
      </w:r>
    </w:p>
    <w:p w14:paraId="6D36EECF" w14:textId="77777777" w:rsidR="00543C02" w:rsidRPr="00D81EFC" w:rsidRDefault="00543C02" w:rsidP="00543C02">
      <w:pPr>
        <w:jc w:val="both"/>
        <w:rPr>
          <w:rFonts w:ascii="Arial" w:hAnsi="Arial" w:cs="Arial"/>
          <w:color w:val="000000"/>
          <w:sz w:val="20"/>
        </w:rPr>
      </w:pPr>
    </w:p>
    <w:p w14:paraId="6F7475EE"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Since 2002 a number of young offenders who have been dealt with by way of formal caution have voluntarily participated in the “ROPES” program, details of which are set out in the Sentencing chapter of these materials.</w:t>
      </w:r>
    </w:p>
    <w:p w14:paraId="61DD19AE" w14:textId="77777777" w:rsidR="00543C02" w:rsidRDefault="00543C02" w:rsidP="00543C02">
      <w:pPr>
        <w:jc w:val="both"/>
        <w:rPr>
          <w:rFonts w:ascii="Arial" w:hAnsi="Arial" w:cs="Arial"/>
          <w:color w:val="000000"/>
          <w:sz w:val="20"/>
          <w:lang w:val="en-US"/>
        </w:rPr>
      </w:pPr>
    </w:p>
    <w:p w14:paraId="7A2F098A" w14:textId="56164B40" w:rsidR="00543C02" w:rsidRDefault="00543C02" w:rsidP="00543C02">
      <w:pPr>
        <w:jc w:val="both"/>
        <w:rPr>
          <w:rFonts w:ascii="Arial" w:hAnsi="Arial" w:cs="Arial"/>
          <w:color w:val="000000"/>
          <w:sz w:val="20"/>
        </w:rPr>
      </w:pPr>
      <w:r w:rsidRPr="00F51496">
        <w:rPr>
          <w:rFonts w:ascii="Arial" w:hAnsi="Arial" w:cs="Arial"/>
          <w:color w:val="000000"/>
          <w:sz w:val="20"/>
        </w:rPr>
        <w:t xml:space="preserve">Though an administered caution remains in police records, it is not recorded as a 'prior', is not included in Victoria Police's LEAP data base and is inadmissible against an offender in the event of a subsequent court appearance in relation to another offence: cf. s.358 of the CYFA.  See </w:t>
      </w:r>
      <w:r w:rsidRPr="00F51496">
        <w:rPr>
          <w:rFonts w:ascii="Arial" w:hAnsi="Arial" w:cs="Arial"/>
          <w:i/>
          <w:color w:val="000000"/>
          <w:sz w:val="20"/>
        </w:rPr>
        <w:t>O v McDonald</w:t>
      </w:r>
      <w:r w:rsidRPr="00F51496">
        <w:rPr>
          <w:rFonts w:ascii="Arial" w:hAnsi="Arial" w:cs="Arial"/>
          <w:color w:val="000000"/>
          <w:sz w:val="20"/>
        </w:rPr>
        <w:t xml:space="preserve"> [2000] TASSC 13.</w:t>
      </w:r>
    </w:p>
    <w:p w14:paraId="3051AE97" w14:textId="48A3B69D" w:rsidR="000510E3" w:rsidRDefault="000510E3" w:rsidP="00543C02">
      <w:pPr>
        <w:jc w:val="both"/>
        <w:rPr>
          <w:rFonts w:ascii="Arial" w:hAnsi="Arial" w:cs="Arial"/>
          <w:color w:val="000000"/>
          <w:sz w:val="20"/>
        </w:rPr>
      </w:pPr>
    </w:p>
    <w:tbl>
      <w:tblPr>
        <w:tblStyle w:val="TableGrid"/>
        <w:tblW w:w="904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08"/>
        <w:gridCol w:w="1242"/>
        <w:gridCol w:w="566"/>
        <w:gridCol w:w="1808"/>
        <w:gridCol w:w="568"/>
        <w:gridCol w:w="1242"/>
        <w:gridCol w:w="1808"/>
      </w:tblGrid>
      <w:tr w:rsidR="000510E3" w14:paraId="188ABD6B" w14:textId="77777777" w:rsidTr="00F859F8">
        <w:tc>
          <w:tcPr>
            <w:tcW w:w="9040" w:type="dxa"/>
            <w:gridSpan w:val="7"/>
            <w:shd w:val="clear" w:color="auto" w:fill="000000" w:themeFill="text1"/>
          </w:tcPr>
          <w:p w14:paraId="7509EB09" w14:textId="70713A46" w:rsidR="000510E3" w:rsidRPr="00DF4047" w:rsidRDefault="000510E3" w:rsidP="000510E3">
            <w:pPr>
              <w:jc w:val="center"/>
              <w:rPr>
                <w:rFonts w:ascii="Arial" w:hAnsi="Arial" w:cs="Arial"/>
                <w:b/>
                <w:bCs/>
                <w:color w:val="000000"/>
                <w:sz w:val="28"/>
                <w:szCs w:val="36"/>
              </w:rPr>
            </w:pPr>
            <w:r w:rsidRPr="00DF4047">
              <w:rPr>
                <w:rFonts w:ascii="Arial" w:hAnsi="Arial" w:cs="Arial"/>
                <w:b/>
                <w:bCs/>
                <w:color w:val="FFFFFF" w:themeColor="background1"/>
                <w:sz w:val="28"/>
                <w:szCs w:val="36"/>
              </w:rPr>
              <w:t>CAUTIONS ISSUED TO JUVENILE CRIMINAL OFFENDERS</w:t>
            </w:r>
          </w:p>
        </w:tc>
      </w:tr>
      <w:tr w:rsidR="000510E3" w14:paraId="7C24930D" w14:textId="77777777" w:rsidTr="006B00A8">
        <w:tc>
          <w:tcPr>
            <w:tcW w:w="3616" w:type="dxa"/>
            <w:gridSpan w:val="3"/>
            <w:tcBorders>
              <w:bottom w:val="nil"/>
            </w:tcBorders>
            <w:shd w:val="clear" w:color="auto" w:fill="000000" w:themeFill="text1"/>
          </w:tcPr>
          <w:p w14:paraId="7261E588" w14:textId="1311C673" w:rsidR="000510E3" w:rsidRPr="000510E3" w:rsidRDefault="000510E3" w:rsidP="000510E3">
            <w:pPr>
              <w:jc w:val="center"/>
              <w:rPr>
                <w:rFonts w:ascii="Arial" w:hAnsi="Arial" w:cs="Arial"/>
                <w:b/>
                <w:bCs/>
                <w:color w:val="FFFFFF" w:themeColor="background1"/>
                <w:szCs w:val="32"/>
              </w:rPr>
            </w:pPr>
            <w:r w:rsidRPr="000510E3">
              <w:rPr>
                <w:rFonts w:ascii="Arial" w:hAnsi="Arial" w:cs="Arial"/>
                <w:b/>
                <w:bCs/>
                <w:color w:val="FFFFFF" w:themeColor="background1"/>
                <w:szCs w:val="32"/>
              </w:rPr>
              <w:t>2008/09</w:t>
            </w:r>
          </w:p>
        </w:tc>
        <w:tc>
          <w:tcPr>
            <w:tcW w:w="1808" w:type="dxa"/>
            <w:tcBorders>
              <w:bottom w:val="nil"/>
            </w:tcBorders>
            <w:shd w:val="clear" w:color="auto" w:fill="000000" w:themeFill="text1"/>
          </w:tcPr>
          <w:p w14:paraId="30AF753D" w14:textId="77777777" w:rsidR="000510E3" w:rsidRDefault="000510E3" w:rsidP="00543C02">
            <w:pPr>
              <w:jc w:val="both"/>
              <w:rPr>
                <w:rFonts w:ascii="Arial" w:hAnsi="Arial" w:cs="Arial"/>
                <w:color w:val="000000"/>
                <w:sz w:val="20"/>
              </w:rPr>
            </w:pPr>
          </w:p>
        </w:tc>
        <w:tc>
          <w:tcPr>
            <w:tcW w:w="3616" w:type="dxa"/>
            <w:gridSpan w:val="3"/>
            <w:tcBorders>
              <w:bottom w:val="nil"/>
            </w:tcBorders>
            <w:shd w:val="clear" w:color="auto" w:fill="000000" w:themeFill="text1"/>
          </w:tcPr>
          <w:p w14:paraId="41809017" w14:textId="5C07B6C5" w:rsidR="000510E3" w:rsidRPr="000510E3" w:rsidRDefault="000510E3" w:rsidP="000510E3">
            <w:pPr>
              <w:jc w:val="center"/>
              <w:rPr>
                <w:rFonts w:ascii="Arial" w:hAnsi="Arial" w:cs="Arial"/>
                <w:b/>
                <w:bCs/>
                <w:color w:val="FFFFFF" w:themeColor="background1"/>
                <w:szCs w:val="32"/>
              </w:rPr>
            </w:pPr>
            <w:r w:rsidRPr="000510E3">
              <w:rPr>
                <w:rFonts w:ascii="Arial" w:hAnsi="Arial" w:cs="Arial"/>
                <w:b/>
                <w:bCs/>
                <w:color w:val="FFFFFF" w:themeColor="background1"/>
                <w:szCs w:val="32"/>
              </w:rPr>
              <w:t>2010/11</w:t>
            </w:r>
          </w:p>
        </w:tc>
      </w:tr>
      <w:tr w:rsidR="000510E3" w14:paraId="60655648" w14:textId="77777777" w:rsidTr="006B00A8">
        <w:tc>
          <w:tcPr>
            <w:tcW w:w="1808" w:type="dxa"/>
            <w:tcBorders>
              <w:top w:val="nil"/>
              <w:bottom w:val="single" w:sz="6" w:space="0" w:color="auto"/>
            </w:tcBorders>
            <w:shd w:val="clear" w:color="auto" w:fill="000000" w:themeFill="text1"/>
          </w:tcPr>
          <w:p w14:paraId="222A4B9E" w14:textId="5CEC5AA0" w:rsidR="000510E3" w:rsidRPr="006B00A8" w:rsidRDefault="000510E3" w:rsidP="000510E3">
            <w:pPr>
              <w:jc w:val="center"/>
              <w:rPr>
                <w:rFonts w:ascii="Arial" w:hAnsi="Arial" w:cs="Arial"/>
                <w:b/>
                <w:bCs/>
                <w:color w:val="FFFFFF" w:themeColor="background1"/>
                <w:sz w:val="20"/>
              </w:rPr>
            </w:pPr>
            <w:r w:rsidRPr="006B00A8">
              <w:rPr>
                <w:rFonts w:ascii="Arial" w:hAnsi="Arial" w:cs="Arial"/>
                <w:b/>
                <w:bCs/>
                <w:color w:val="FFFFFF" w:themeColor="background1"/>
                <w:sz w:val="20"/>
              </w:rPr>
              <w:t>Total Offences</w:t>
            </w:r>
          </w:p>
        </w:tc>
        <w:tc>
          <w:tcPr>
            <w:tcW w:w="1242" w:type="dxa"/>
            <w:tcBorders>
              <w:top w:val="nil"/>
              <w:bottom w:val="single" w:sz="6" w:space="0" w:color="auto"/>
            </w:tcBorders>
            <w:shd w:val="clear" w:color="auto" w:fill="000000" w:themeFill="text1"/>
          </w:tcPr>
          <w:p w14:paraId="4BA3A378" w14:textId="6B8BAAE2" w:rsidR="000510E3" w:rsidRPr="006B00A8" w:rsidRDefault="000510E3" w:rsidP="000510E3">
            <w:pPr>
              <w:jc w:val="center"/>
              <w:rPr>
                <w:rFonts w:ascii="Arial" w:hAnsi="Arial" w:cs="Arial"/>
                <w:b/>
                <w:bCs/>
                <w:color w:val="FFFFFF" w:themeColor="background1"/>
                <w:sz w:val="20"/>
              </w:rPr>
            </w:pPr>
            <w:r w:rsidRPr="006B00A8">
              <w:rPr>
                <w:rFonts w:ascii="Arial" w:hAnsi="Arial" w:cs="Arial"/>
                <w:b/>
                <w:bCs/>
                <w:color w:val="FFFFFF" w:themeColor="background1"/>
                <w:sz w:val="20"/>
              </w:rPr>
              <w:t>Cautions</w:t>
            </w:r>
          </w:p>
        </w:tc>
        <w:tc>
          <w:tcPr>
            <w:tcW w:w="2942" w:type="dxa"/>
            <w:gridSpan w:val="3"/>
            <w:tcBorders>
              <w:top w:val="nil"/>
              <w:bottom w:val="single" w:sz="6" w:space="0" w:color="auto"/>
            </w:tcBorders>
            <w:shd w:val="clear" w:color="auto" w:fill="000000" w:themeFill="text1"/>
          </w:tcPr>
          <w:p w14:paraId="5FC31FD6" w14:textId="2347EE0A" w:rsidR="000510E3" w:rsidRPr="006B00A8" w:rsidRDefault="000510E3" w:rsidP="000510E3">
            <w:pPr>
              <w:jc w:val="center"/>
              <w:rPr>
                <w:rFonts w:ascii="Arial" w:hAnsi="Arial" w:cs="Arial"/>
                <w:b/>
                <w:bCs/>
                <w:color w:val="FFFFFF" w:themeColor="background1"/>
                <w:sz w:val="20"/>
              </w:rPr>
            </w:pPr>
            <w:r w:rsidRPr="006B00A8">
              <w:rPr>
                <w:rFonts w:ascii="Arial" w:hAnsi="Arial" w:cs="Arial"/>
                <w:b/>
                <w:bCs/>
                <w:color w:val="FFFFFF" w:themeColor="background1"/>
                <w:sz w:val="20"/>
              </w:rPr>
              <w:t>Offence</w:t>
            </w:r>
          </w:p>
        </w:tc>
        <w:tc>
          <w:tcPr>
            <w:tcW w:w="1242" w:type="dxa"/>
            <w:tcBorders>
              <w:top w:val="nil"/>
              <w:bottom w:val="single" w:sz="6" w:space="0" w:color="auto"/>
            </w:tcBorders>
            <w:shd w:val="clear" w:color="auto" w:fill="000000" w:themeFill="text1"/>
          </w:tcPr>
          <w:p w14:paraId="5BA94E80" w14:textId="35C35F7B" w:rsidR="000510E3" w:rsidRPr="006B00A8" w:rsidRDefault="000510E3" w:rsidP="000510E3">
            <w:pPr>
              <w:jc w:val="center"/>
              <w:rPr>
                <w:rFonts w:ascii="Arial" w:hAnsi="Arial" w:cs="Arial"/>
                <w:b/>
                <w:bCs/>
                <w:color w:val="FFFFFF" w:themeColor="background1"/>
                <w:sz w:val="20"/>
              </w:rPr>
            </w:pPr>
            <w:r w:rsidRPr="006B00A8">
              <w:rPr>
                <w:rFonts w:ascii="Arial" w:hAnsi="Arial" w:cs="Arial"/>
                <w:b/>
                <w:bCs/>
                <w:color w:val="FFFFFF" w:themeColor="background1"/>
                <w:sz w:val="20"/>
              </w:rPr>
              <w:t>Cautions</w:t>
            </w:r>
          </w:p>
        </w:tc>
        <w:tc>
          <w:tcPr>
            <w:tcW w:w="1808" w:type="dxa"/>
            <w:tcBorders>
              <w:top w:val="nil"/>
              <w:bottom w:val="single" w:sz="6" w:space="0" w:color="auto"/>
            </w:tcBorders>
            <w:shd w:val="clear" w:color="auto" w:fill="000000" w:themeFill="text1"/>
          </w:tcPr>
          <w:p w14:paraId="093564B6" w14:textId="350165D2" w:rsidR="000510E3" w:rsidRPr="006B00A8" w:rsidRDefault="000510E3" w:rsidP="000510E3">
            <w:pPr>
              <w:jc w:val="center"/>
              <w:rPr>
                <w:rFonts w:ascii="Arial" w:hAnsi="Arial" w:cs="Arial"/>
                <w:b/>
                <w:bCs/>
                <w:color w:val="FFFFFF" w:themeColor="background1"/>
                <w:sz w:val="20"/>
              </w:rPr>
            </w:pPr>
            <w:r w:rsidRPr="006B00A8">
              <w:rPr>
                <w:rFonts w:ascii="Arial" w:hAnsi="Arial" w:cs="Arial"/>
                <w:b/>
                <w:bCs/>
                <w:color w:val="FFFFFF" w:themeColor="background1"/>
                <w:sz w:val="20"/>
              </w:rPr>
              <w:t>Total Offences</w:t>
            </w:r>
          </w:p>
        </w:tc>
      </w:tr>
      <w:tr w:rsidR="000510E3" w14:paraId="1A250DE1" w14:textId="77777777" w:rsidTr="00F859F8">
        <w:tc>
          <w:tcPr>
            <w:tcW w:w="1808" w:type="dxa"/>
            <w:tcBorders>
              <w:top w:val="single" w:sz="6" w:space="0" w:color="auto"/>
              <w:bottom w:val="single" w:sz="6" w:space="0" w:color="auto"/>
            </w:tcBorders>
          </w:tcPr>
          <w:p w14:paraId="2AAC02E4" w14:textId="6168F9B7" w:rsidR="000510E3" w:rsidRDefault="00F859F8" w:rsidP="00F859F8">
            <w:pPr>
              <w:jc w:val="right"/>
              <w:rPr>
                <w:rFonts w:ascii="Arial" w:hAnsi="Arial" w:cs="Arial"/>
                <w:color w:val="000000"/>
                <w:sz w:val="20"/>
              </w:rPr>
            </w:pPr>
            <w:r>
              <w:rPr>
                <w:rFonts w:ascii="Arial" w:hAnsi="Arial" w:cs="Arial"/>
                <w:color w:val="000000"/>
                <w:sz w:val="20"/>
              </w:rPr>
              <w:t>17</w:t>
            </w:r>
          </w:p>
        </w:tc>
        <w:tc>
          <w:tcPr>
            <w:tcW w:w="1242" w:type="dxa"/>
            <w:tcBorders>
              <w:top w:val="single" w:sz="6" w:space="0" w:color="auto"/>
              <w:bottom w:val="single" w:sz="6" w:space="0" w:color="auto"/>
            </w:tcBorders>
          </w:tcPr>
          <w:p w14:paraId="23F7AC89" w14:textId="309F2812" w:rsidR="000510E3" w:rsidRDefault="006B00A8" w:rsidP="00F859F8">
            <w:pPr>
              <w:jc w:val="right"/>
              <w:rPr>
                <w:rFonts w:ascii="Arial" w:hAnsi="Arial" w:cs="Arial"/>
                <w:color w:val="000000"/>
                <w:sz w:val="20"/>
              </w:rPr>
            </w:pPr>
            <w:r>
              <w:rPr>
                <w:rFonts w:ascii="Arial" w:hAnsi="Arial" w:cs="Arial"/>
                <w:color w:val="000000"/>
                <w:sz w:val="20"/>
              </w:rPr>
              <w:t>1</w:t>
            </w:r>
          </w:p>
        </w:tc>
        <w:tc>
          <w:tcPr>
            <w:tcW w:w="2942" w:type="dxa"/>
            <w:gridSpan w:val="3"/>
            <w:tcBorders>
              <w:top w:val="single" w:sz="6" w:space="0" w:color="auto"/>
              <w:bottom w:val="single" w:sz="6" w:space="0" w:color="auto"/>
            </w:tcBorders>
          </w:tcPr>
          <w:p w14:paraId="6FA2D716" w14:textId="7F704EAF"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Homicide</w:t>
            </w:r>
          </w:p>
        </w:tc>
        <w:tc>
          <w:tcPr>
            <w:tcW w:w="1242" w:type="dxa"/>
            <w:tcBorders>
              <w:top w:val="single" w:sz="6" w:space="0" w:color="auto"/>
              <w:bottom w:val="single" w:sz="6" w:space="0" w:color="auto"/>
            </w:tcBorders>
          </w:tcPr>
          <w:p w14:paraId="55226698" w14:textId="2212278D" w:rsidR="000510E3" w:rsidRDefault="006B00A8" w:rsidP="00F859F8">
            <w:pPr>
              <w:jc w:val="right"/>
              <w:rPr>
                <w:rFonts w:ascii="Arial" w:hAnsi="Arial" w:cs="Arial"/>
                <w:color w:val="000000"/>
                <w:sz w:val="20"/>
              </w:rPr>
            </w:pPr>
            <w:r>
              <w:rPr>
                <w:rFonts w:ascii="Arial" w:hAnsi="Arial" w:cs="Arial"/>
                <w:color w:val="000000"/>
                <w:sz w:val="20"/>
              </w:rPr>
              <w:t>0</w:t>
            </w:r>
          </w:p>
        </w:tc>
        <w:tc>
          <w:tcPr>
            <w:tcW w:w="1808" w:type="dxa"/>
            <w:tcBorders>
              <w:top w:val="single" w:sz="6" w:space="0" w:color="auto"/>
              <w:bottom w:val="single" w:sz="6" w:space="0" w:color="auto"/>
            </w:tcBorders>
          </w:tcPr>
          <w:p w14:paraId="23C6BBF3" w14:textId="2D8420F8" w:rsidR="000510E3" w:rsidRDefault="006B00A8" w:rsidP="00F859F8">
            <w:pPr>
              <w:jc w:val="right"/>
              <w:rPr>
                <w:rFonts w:ascii="Arial" w:hAnsi="Arial" w:cs="Arial"/>
                <w:color w:val="000000"/>
                <w:sz w:val="20"/>
              </w:rPr>
            </w:pPr>
            <w:r>
              <w:rPr>
                <w:rFonts w:ascii="Arial" w:hAnsi="Arial" w:cs="Arial"/>
                <w:color w:val="000000"/>
                <w:sz w:val="20"/>
              </w:rPr>
              <w:t>7</w:t>
            </w:r>
          </w:p>
        </w:tc>
      </w:tr>
      <w:tr w:rsidR="000510E3" w14:paraId="6490C34D" w14:textId="77777777" w:rsidTr="006A0351">
        <w:tc>
          <w:tcPr>
            <w:tcW w:w="1808" w:type="dxa"/>
            <w:tcBorders>
              <w:top w:val="single" w:sz="6" w:space="0" w:color="auto"/>
              <w:bottom w:val="single" w:sz="6" w:space="0" w:color="auto"/>
            </w:tcBorders>
            <w:shd w:val="clear" w:color="auto" w:fill="DDDDDD"/>
          </w:tcPr>
          <w:p w14:paraId="1A9237D9" w14:textId="39589CAE" w:rsidR="000510E3" w:rsidRDefault="00F859F8" w:rsidP="00F859F8">
            <w:pPr>
              <w:jc w:val="right"/>
              <w:rPr>
                <w:rFonts w:ascii="Arial" w:hAnsi="Arial" w:cs="Arial"/>
                <w:color w:val="000000"/>
                <w:sz w:val="20"/>
              </w:rPr>
            </w:pPr>
            <w:r>
              <w:rPr>
                <w:rFonts w:ascii="Arial" w:hAnsi="Arial" w:cs="Arial"/>
                <w:color w:val="000000"/>
                <w:sz w:val="20"/>
              </w:rPr>
              <w:t>76</w:t>
            </w:r>
          </w:p>
        </w:tc>
        <w:tc>
          <w:tcPr>
            <w:tcW w:w="1242" w:type="dxa"/>
            <w:tcBorders>
              <w:top w:val="single" w:sz="6" w:space="0" w:color="auto"/>
              <w:bottom w:val="single" w:sz="6" w:space="0" w:color="auto"/>
            </w:tcBorders>
            <w:shd w:val="clear" w:color="auto" w:fill="DDDDDD"/>
          </w:tcPr>
          <w:p w14:paraId="767541C4" w14:textId="64D0F4E8" w:rsidR="000510E3" w:rsidRDefault="006B00A8" w:rsidP="00F859F8">
            <w:pPr>
              <w:jc w:val="right"/>
              <w:rPr>
                <w:rFonts w:ascii="Arial" w:hAnsi="Arial" w:cs="Arial"/>
                <w:color w:val="000000"/>
                <w:sz w:val="20"/>
              </w:rPr>
            </w:pPr>
            <w:r>
              <w:rPr>
                <w:rFonts w:ascii="Arial" w:hAnsi="Arial" w:cs="Arial"/>
                <w:color w:val="000000"/>
                <w:sz w:val="20"/>
              </w:rPr>
              <w:t>0</w:t>
            </w:r>
          </w:p>
        </w:tc>
        <w:tc>
          <w:tcPr>
            <w:tcW w:w="2942" w:type="dxa"/>
            <w:gridSpan w:val="3"/>
            <w:tcBorders>
              <w:top w:val="single" w:sz="6" w:space="0" w:color="auto"/>
              <w:bottom w:val="single" w:sz="6" w:space="0" w:color="auto"/>
            </w:tcBorders>
            <w:shd w:val="clear" w:color="auto" w:fill="DDDDDD"/>
          </w:tcPr>
          <w:p w14:paraId="0B68F66A" w14:textId="73D7199B"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Rape</w:t>
            </w:r>
          </w:p>
        </w:tc>
        <w:tc>
          <w:tcPr>
            <w:tcW w:w="1242" w:type="dxa"/>
            <w:tcBorders>
              <w:top w:val="single" w:sz="6" w:space="0" w:color="auto"/>
              <w:bottom w:val="single" w:sz="6" w:space="0" w:color="auto"/>
            </w:tcBorders>
            <w:shd w:val="clear" w:color="auto" w:fill="DDDDDD"/>
          </w:tcPr>
          <w:p w14:paraId="54C1FDE0" w14:textId="4E1CAAF3" w:rsidR="000510E3" w:rsidRDefault="006B00A8" w:rsidP="00F859F8">
            <w:pPr>
              <w:jc w:val="right"/>
              <w:rPr>
                <w:rFonts w:ascii="Arial" w:hAnsi="Arial" w:cs="Arial"/>
                <w:color w:val="000000"/>
                <w:sz w:val="20"/>
              </w:rPr>
            </w:pPr>
            <w:r>
              <w:rPr>
                <w:rFonts w:ascii="Arial" w:hAnsi="Arial" w:cs="Arial"/>
                <w:color w:val="000000"/>
                <w:sz w:val="20"/>
              </w:rPr>
              <w:t>0</w:t>
            </w:r>
          </w:p>
        </w:tc>
        <w:tc>
          <w:tcPr>
            <w:tcW w:w="1808" w:type="dxa"/>
            <w:tcBorders>
              <w:top w:val="single" w:sz="6" w:space="0" w:color="auto"/>
              <w:bottom w:val="single" w:sz="6" w:space="0" w:color="auto"/>
            </w:tcBorders>
            <w:shd w:val="clear" w:color="auto" w:fill="DDDDDD"/>
          </w:tcPr>
          <w:p w14:paraId="31354B26" w14:textId="0DEC1EE0" w:rsidR="000510E3" w:rsidRDefault="006B00A8" w:rsidP="00F859F8">
            <w:pPr>
              <w:jc w:val="right"/>
              <w:rPr>
                <w:rFonts w:ascii="Arial" w:hAnsi="Arial" w:cs="Arial"/>
                <w:color w:val="000000"/>
                <w:sz w:val="20"/>
              </w:rPr>
            </w:pPr>
            <w:r>
              <w:rPr>
                <w:rFonts w:ascii="Arial" w:hAnsi="Arial" w:cs="Arial"/>
                <w:color w:val="000000"/>
                <w:sz w:val="20"/>
              </w:rPr>
              <w:t>81</w:t>
            </w:r>
          </w:p>
        </w:tc>
      </w:tr>
      <w:tr w:rsidR="000510E3" w14:paraId="48645339" w14:textId="77777777" w:rsidTr="00F859F8">
        <w:tc>
          <w:tcPr>
            <w:tcW w:w="1808" w:type="dxa"/>
            <w:tcBorders>
              <w:top w:val="single" w:sz="6" w:space="0" w:color="auto"/>
              <w:bottom w:val="single" w:sz="6" w:space="0" w:color="auto"/>
            </w:tcBorders>
          </w:tcPr>
          <w:p w14:paraId="20A13A4A" w14:textId="51350B44" w:rsidR="000510E3" w:rsidRDefault="00F859F8" w:rsidP="00F859F8">
            <w:pPr>
              <w:jc w:val="right"/>
              <w:rPr>
                <w:rFonts w:ascii="Arial" w:hAnsi="Arial" w:cs="Arial"/>
                <w:color w:val="000000"/>
                <w:sz w:val="20"/>
              </w:rPr>
            </w:pPr>
            <w:r>
              <w:rPr>
                <w:rFonts w:ascii="Arial" w:hAnsi="Arial" w:cs="Arial"/>
                <w:color w:val="000000"/>
                <w:sz w:val="20"/>
              </w:rPr>
              <w:t>422</w:t>
            </w:r>
          </w:p>
        </w:tc>
        <w:tc>
          <w:tcPr>
            <w:tcW w:w="1242" w:type="dxa"/>
            <w:tcBorders>
              <w:top w:val="single" w:sz="6" w:space="0" w:color="auto"/>
              <w:bottom w:val="single" w:sz="6" w:space="0" w:color="auto"/>
            </w:tcBorders>
          </w:tcPr>
          <w:p w14:paraId="6445F023" w14:textId="07E26FF6" w:rsidR="000510E3" w:rsidRDefault="006B00A8" w:rsidP="00F859F8">
            <w:pPr>
              <w:jc w:val="right"/>
              <w:rPr>
                <w:rFonts w:ascii="Arial" w:hAnsi="Arial" w:cs="Arial"/>
                <w:color w:val="000000"/>
                <w:sz w:val="20"/>
              </w:rPr>
            </w:pPr>
            <w:r>
              <w:rPr>
                <w:rFonts w:ascii="Arial" w:hAnsi="Arial" w:cs="Arial"/>
                <w:color w:val="000000"/>
                <w:sz w:val="20"/>
              </w:rPr>
              <w:t>23</w:t>
            </w:r>
          </w:p>
        </w:tc>
        <w:tc>
          <w:tcPr>
            <w:tcW w:w="2942" w:type="dxa"/>
            <w:gridSpan w:val="3"/>
            <w:tcBorders>
              <w:top w:val="single" w:sz="6" w:space="0" w:color="auto"/>
              <w:bottom w:val="single" w:sz="6" w:space="0" w:color="auto"/>
            </w:tcBorders>
          </w:tcPr>
          <w:p w14:paraId="6A1A64F3" w14:textId="477018BE"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Sex (</w:t>
            </w:r>
            <w:proofErr w:type="spellStart"/>
            <w:r w:rsidRPr="00F859F8">
              <w:rPr>
                <w:rFonts w:ascii="Arial" w:hAnsi="Arial" w:cs="Arial"/>
                <w:b/>
                <w:bCs/>
                <w:color w:val="000000"/>
                <w:sz w:val="20"/>
              </w:rPr>
              <w:t>non rape</w:t>
            </w:r>
            <w:proofErr w:type="spellEnd"/>
            <w:r w:rsidRPr="00F859F8">
              <w:rPr>
                <w:rFonts w:ascii="Arial" w:hAnsi="Arial" w:cs="Arial"/>
                <w:b/>
                <w:bCs/>
                <w:color w:val="000000"/>
                <w:sz w:val="20"/>
              </w:rPr>
              <w:t>)</w:t>
            </w:r>
          </w:p>
        </w:tc>
        <w:tc>
          <w:tcPr>
            <w:tcW w:w="1242" w:type="dxa"/>
            <w:tcBorders>
              <w:top w:val="single" w:sz="6" w:space="0" w:color="auto"/>
              <w:bottom w:val="single" w:sz="6" w:space="0" w:color="auto"/>
            </w:tcBorders>
          </w:tcPr>
          <w:p w14:paraId="119FB03F" w14:textId="7BCE9CAA" w:rsidR="000510E3" w:rsidRDefault="006B00A8" w:rsidP="00F859F8">
            <w:pPr>
              <w:jc w:val="right"/>
              <w:rPr>
                <w:rFonts w:ascii="Arial" w:hAnsi="Arial" w:cs="Arial"/>
                <w:color w:val="000000"/>
                <w:sz w:val="20"/>
              </w:rPr>
            </w:pPr>
            <w:r>
              <w:rPr>
                <w:rFonts w:ascii="Arial" w:hAnsi="Arial" w:cs="Arial"/>
                <w:color w:val="000000"/>
                <w:sz w:val="20"/>
              </w:rPr>
              <w:t>13</w:t>
            </w:r>
          </w:p>
        </w:tc>
        <w:tc>
          <w:tcPr>
            <w:tcW w:w="1808" w:type="dxa"/>
            <w:tcBorders>
              <w:top w:val="single" w:sz="6" w:space="0" w:color="auto"/>
              <w:bottom w:val="single" w:sz="6" w:space="0" w:color="auto"/>
            </w:tcBorders>
          </w:tcPr>
          <w:p w14:paraId="36391EEE" w14:textId="6FA1B555" w:rsidR="000510E3" w:rsidRDefault="00DF4047" w:rsidP="00F859F8">
            <w:pPr>
              <w:jc w:val="right"/>
              <w:rPr>
                <w:rFonts w:ascii="Arial" w:hAnsi="Arial" w:cs="Arial"/>
                <w:color w:val="000000"/>
                <w:sz w:val="20"/>
              </w:rPr>
            </w:pPr>
            <w:r>
              <w:rPr>
                <w:rFonts w:ascii="Arial" w:hAnsi="Arial" w:cs="Arial"/>
                <w:color w:val="000000"/>
                <w:sz w:val="20"/>
              </w:rPr>
              <w:t>291</w:t>
            </w:r>
          </w:p>
        </w:tc>
      </w:tr>
      <w:tr w:rsidR="000510E3" w14:paraId="550CAA10" w14:textId="77777777" w:rsidTr="006A0351">
        <w:tc>
          <w:tcPr>
            <w:tcW w:w="1808" w:type="dxa"/>
            <w:tcBorders>
              <w:top w:val="single" w:sz="6" w:space="0" w:color="auto"/>
              <w:bottom w:val="single" w:sz="6" w:space="0" w:color="auto"/>
            </w:tcBorders>
            <w:shd w:val="clear" w:color="auto" w:fill="DDDDDD"/>
          </w:tcPr>
          <w:p w14:paraId="4BD9857A" w14:textId="65C8674C" w:rsidR="000510E3" w:rsidRDefault="00F859F8" w:rsidP="00F859F8">
            <w:pPr>
              <w:jc w:val="right"/>
              <w:rPr>
                <w:rFonts w:ascii="Arial" w:hAnsi="Arial" w:cs="Arial"/>
                <w:color w:val="000000"/>
                <w:sz w:val="20"/>
              </w:rPr>
            </w:pPr>
            <w:r>
              <w:rPr>
                <w:rFonts w:ascii="Arial" w:hAnsi="Arial" w:cs="Arial"/>
                <w:color w:val="000000"/>
                <w:sz w:val="20"/>
              </w:rPr>
              <w:t>1204</w:t>
            </w:r>
          </w:p>
        </w:tc>
        <w:tc>
          <w:tcPr>
            <w:tcW w:w="1242" w:type="dxa"/>
            <w:tcBorders>
              <w:top w:val="single" w:sz="6" w:space="0" w:color="auto"/>
              <w:bottom w:val="single" w:sz="6" w:space="0" w:color="auto"/>
            </w:tcBorders>
            <w:shd w:val="clear" w:color="auto" w:fill="DDDDDD"/>
          </w:tcPr>
          <w:p w14:paraId="72E27601" w14:textId="02F7A1EA" w:rsidR="000510E3" w:rsidRDefault="006B00A8" w:rsidP="00F859F8">
            <w:pPr>
              <w:jc w:val="right"/>
              <w:rPr>
                <w:rFonts w:ascii="Arial" w:hAnsi="Arial" w:cs="Arial"/>
                <w:color w:val="000000"/>
                <w:sz w:val="20"/>
              </w:rPr>
            </w:pPr>
            <w:r>
              <w:rPr>
                <w:rFonts w:ascii="Arial" w:hAnsi="Arial" w:cs="Arial"/>
                <w:color w:val="000000"/>
                <w:sz w:val="20"/>
              </w:rPr>
              <w:t>36</w:t>
            </w:r>
          </w:p>
        </w:tc>
        <w:tc>
          <w:tcPr>
            <w:tcW w:w="2942" w:type="dxa"/>
            <w:gridSpan w:val="3"/>
            <w:tcBorders>
              <w:top w:val="single" w:sz="6" w:space="0" w:color="auto"/>
              <w:bottom w:val="single" w:sz="6" w:space="0" w:color="auto"/>
            </w:tcBorders>
            <w:shd w:val="clear" w:color="auto" w:fill="DDDDDD"/>
          </w:tcPr>
          <w:p w14:paraId="74D5F8A6" w14:textId="14134C9F"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Robbery</w:t>
            </w:r>
          </w:p>
        </w:tc>
        <w:tc>
          <w:tcPr>
            <w:tcW w:w="1242" w:type="dxa"/>
            <w:tcBorders>
              <w:top w:val="single" w:sz="6" w:space="0" w:color="auto"/>
              <w:bottom w:val="single" w:sz="6" w:space="0" w:color="auto"/>
            </w:tcBorders>
            <w:shd w:val="clear" w:color="auto" w:fill="DDDDDD"/>
          </w:tcPr>
          <w:p w14:paraId="4FB0F4E9" w14:textId="5174B574" w:rsidR="000510E3" w:rsidRDefault="006B00A8" w:rsidP="00F859F8">
            <w:pPr>
              <w:jc w:val="right"/>
              <w:rPr>
                <w:rFonts w:ascii="Arial" w:hAnsi="Arial" w:cs="Arial"/>
                <w:color w:val="000000"/>
                <w:sz w:val="20"/>
              </w:rPr>
            </w:pPr>
            <w:r>
              <w:rPr>
                <w:rFonts w:ascii="Arial" w:hAnsi="Arial" w:cs="Arial"/>
                <w:color w:val="000000"/>
                <w:sz w:val="20"/>
              </w:rPr>
              <w:t>30</w:t>
            </w:r>
          </w:p>
        </w:tc>
        <w:tc>
          <w:tcPr>
            <w:tcW w:w="1808" w:type="dxa"/>
            <w:tcBorders>
              <w:top w:val="single" w:sz="6" w:space="0" w:color="auto"/>
              <w:bottom w:val="single" w:sz="6" w:space="0" w:color="auto"/>
            </w:tcBorders>
            <w:shd w:val="clear" w:color="auto" w:fill="DDDDDD"/>
          </w:tcPr>
          <w:p w14:paraId="52B06B2E" w14:textId="1C04C4B7" w:rsidR="000510E3" w:rsidRDefault="00DF4047" w:rsidP="00F859F8">
            <w:pPr>
              <w:jc w:val="right"/>
              <w:rPr>
                <w:rFonts w:ascii="Arial" w:hAnsi="Arial" w:cs="Arial"/>
                <w:color w:val="000000"/>
                <w:sz w:val="20"/>
              </w:rPr>
            </w:pPr>
            <w:r>
              <w:rPr>
                <w:rFonts w:ascii="Arial" w:hAnsi="Arial" w:cs="Arial"/>
                <w:color w:val="000000"/>
                <w:sz w:val="20"/>
              </w:rPr>
              <w:t>1056</w:t>
            </w:r>
          </w:p>
        </w:tc>
      </w:tr>
      <w:tr w:rsidR="000510E3" w14:paraId="3AE1148D" w14:textId="77777777" w:rsidTr="00F859F8">
        <w:tc>
          <w:tcPr>
            <w:tcW w:w="1808" w:type="dxa"/>
            <w:tcBorders>
              <w:top w:val="single" w:sz="6" w:space="0" w:color="auto"/>
              <w:bottom w:val="single" w:sz="6" w:space="0" w:color="auto"/>
            </w:tcBorders>
          </w:tcPr>
          <w:p w14:paraId="61E5064C" w14:textId="7D43F62D" w:rsidR="000510E3" w:rsidRDefault="00F859F8" w:rsidP="00F859F8">
            <w:pPr>
              <w:jc w:val="right"/>
              <w:rPr>
                <w:rFonts w:ascii="Arial" w:hAnsi="Arial" w:cs="Arial"/>
                <w:color w:val="000000"/>
                <w:sz w:val="20"/>
              </w:rPr>
            </w:pPr>
            <w:r>
              <w:rPr>
                <w:rFonts w:ascii="Arial" w:hAnsi="Arial" w:cs="Arial"/>
                <w:color w:val="000000"/>
                <w:sz w:val="20"/>
              </w:rPr>
              <w:t>4671</w:t>
            </w:r>
          </w:p>
        </w:tc>
        <w:tc>
          <w:tcPr>
            <w:tcW w:w="1242" w:type="dxa"/>
            <w:tcBorders>
              <w:top w:val="single" w:sz="6" w:space="0" w:color="auto"/>
              <w:bottom w:val="single" w:sz="6" w:space="0" w:color="auto"/>
            </w:tcBorders>
          </w:tcPr>
          <w:p w14:paraId="2A2F6D53" w14:textId="38292BAA" w:rsidR="000510E3" w:rsidRDefault="006B00A8" w:rsidP="00F859F8">
            <w:pPr>
              <w:jc w:val="right"/>
              <w:rPr>
                <w:rFonts w:ascii="Arial" w:hAnsi="Arial" w:cs="Arial"/>
                <w:color w:val="000000"/>
                <w:sz w:val="20"/>
              </w:rPr>
            </w:pPr>
            <w:r>
              <w:rPr>
                <w:rFonts w:ascii="Arial" w:hAnsi="Arial" w:cs="Arial"/>
                <w:color w:val="000000"/>
                <w:sz w:val="20"/>
              </w:rPr>
              <w:t>672</w:t>
            </w:r>
          </w:p>
        </w:tc>
        <w:tc>
          <w:tcPr>
            <w:tcW w:w="2942" w:type="dxa"/>
            <w:gridSpan w:val="3"/>
            <w:tcBorders>
              <w:top w:val="single" w:sz="6" w:space="0" w:color="auto"/>
              <w:bottom w:val="single" w:sz="6" w:space="0" w:color="auto"/>
            </w:tcBorders>
          </w:tcPr>
          <w:p w14:paraId="7881C937" w14:textId="2151AC1D"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Assault</w:t>
            </w:r>
          </w:p>
        </w:tc>
        <w:tc>
          <w:tcPr>
            <w:tcW w:w="1242" w:type="dxa"/>
            <w:tcBorders>
              <w:top w:val="single" w:sz="6" w:space="0" w:color="auto"/>
              <w:bottom w:val="single" w:sz="6" w:space="0" w:color="auto"/>
            </w:tcBorders>
          </w:tcPr>
          <w:p w14:paraId="2611286F" w14:textId="1D24BA92" w:rsidR="000510E3" w:rsidRDefault="006B00A8" w:rsidP="00F859F8">
            <w:pPr>
              <w:jc w:val="right"/>
              <w:rPr>
                <w:rFonts w:ascii="Arial" w:hAnsi="Arial" w:cs="Arial"/>
                <w:color w:val="000000"/>
                <w:sz w:val="20"/>
              </w:rPr>
            </w:pPr>
            <w:r>
              <w:rPr>
                <w:rFonts w:ascii="Arial" w:hAnsi="Arial" w:cs="Arial"/>
                <w:color w:val="000000"/>
                <w:sz w:val="20"/>
              </w:rPr>
              <w:t>609</w:t>
            </w:r>
          </w:p>
        </w:tc>
        <w:tc>
          <w:tcPr>
            <w:tcW w:w="1808" w:type="dxa"/>
            <w:tcBorders>
              <w:top w:val="single" w:sz="6" w:space="0" w:color="auto"/>
              <w:bottom w:val="single" w:sz="6" w:space="0" w:color="auto"/>
            </w:tcBorders>
          </w:tcPr>
          <w:p w14:paraId="7B490210" w14:textId="25A753D9" w:rsidR="000510E3" w:rsidRDefault="00DF4047" w:rsidP="00F859F8">
            <w:pPr>
              <w:jc w:val="right"/>
              <w:rPr>
                <w:rFonts w:ascii="Arial" w:hAnsi="Arial" w:cs="Arial"/>
                <w:color w:val="000000"/>
                <w:sz w:val="20"/>
              </w:rPr>
            </w:pPr>
            <w:r>
              <w:rPr>
                <w:rFonts w:ascii="Arial" w:hAnsi="Arial" w:cs="Arial"/>
                <w:color w:val="000000"/>
                <w:sz w:val="20"/>
              </w:rPr>
              <w:t>4523</w:t>
            </w:r>
          </w:p>
        </w:tc>
      </w:tr>
      <w:tr w:rsidR="000510E3" w14:paraId="1CF4F76A" w14:textId="77777777" w:rsidTr="006A0351">
        <w:tc>
          <w:tcPr>
            <w:tcW w:w="1808" w:type="dxa"/>
            <w:tcBorders>
              <w:top w:val="single" w:sz="6" w:space="0" w:color="auto"/>
              <w:bottom w:val="single" w:sz="6" w:space="0" w:color="auto"/>
            </w:tcBorders>
            <w:shd w:val="clear" w:color="auto" w:fill="DDDDDD"/>
          </w:tcPr>
          <w:p w14:paraId="63A4260A" w14:textId="09336D96" w:rsidR="000510E3" w:rsidRDefault="006B00A8" w:rsidP="00F859F8">
            <w:pPr>
              <w:jc w:val="right"/>
              <w:rPr>
                <w:rFonts w:ascii="Arial" w:hAnsi="Arial" w:cs="Arial"/>
                <w:color w:val="000000"/>
                <w:sz w:val="20"/>
              </w:rPr>
            </w:pPr>
            <w:r>
              <w:rPr>
                <w:rFonts w:ascii="Arial" w:hAnsi="Arial" w:cs="Arial"/>
                <w:color w:val="000000"/>
                <w:sz w:val="20"/>
              </w:rPr>
              <w:t>39</w:t>
            </w:r>
          </w:p>
        </w:tc>
        <w:tc>
          <w:tcPr>
            <w:tcW w:w="1242" w:type="dxa"/>
            <w:tcBorders>
              <w:top w:val="single" w:sz="6" w:space="0" w:color="auto"/>
              <w:bottom w:val="single" w:sz="6" w:space="0" w:color="auto"/>
            </w:tcBorders>
            <w:shd w:val="clear" w:color="auto" w:fill="DDDDDD"/>
          </w:tcPr>
          <w:p w14:paraId="2B543988" w14:textId="1E7CE2A4" w:rsidR="000510E3" w:rsidRDefault="006B00A8" w:rsidP="00F859F8">
            <w:pPr>
              <w:jc w:val="right"/>
              <w:rPr>
                <w:rFonts w:ascii="Arial" w:hAnsi="Arial" w:cs="Arial"/>
                <w:color w:val="000000"/>
                <w:sz w:val="20"/>
              </w:rPr>
            </w:pPr>
            <w:r>
              <w:rPr>
                <w:rFonts w:ascii="Arial" w:hAnsi="Arial" w:cs="Arial"/>
                <w:color w:val="000000"/>
                <w:sz w:val="20"/>
              </w:rPr>
              <w:t>0</w:t>
            </w:r>
          </w:p>
        </w:tc>
        <w:tc>
          <w:tcPr>
            <w:tcW w:w="2942" w:type="dxa"/>
            <w:gridSpan w:val="3"/>
            <w:tcBorders>
              <w:top w:val="single" w:sz="6" w:space="0" w:color="auto"/>
              <w:bottom w:val="single" w:sz="6" w:space="0" w:color="auto"/>
            </w:tcBorders>
            <w:shd w:val="clear" w:color="auto" w:fill="DDDDDD"/>
          </w:tcPr>
          <w:p w14:paraId="592FDF76" w14:textId="30A3E20A"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Abduction/Kidnap</w:t>
            </w:r>
          </w:p>
        </w:tc>
        <w:tc>
          <w:tcPr>
            <w:tcW w:w="1242" w:type="dxa"/>
            <w:tcBorders>
              <w:top w:val="single" w:sz="6" w:space="0" w:color="auto"/>
              <w:bottom w:val="single" w:sz="6" w:space="0" w:color="auto"/>
            </w:tcBorders>
            <w:shd w:val="clear" w:color="auto" w:fill="DDDDDD"/>
          </w:tcPr>
          <w:p w14:paraId="1C9C8F88" w14:textId="251621B9" w:rsidR="000510E3" w:rsidRDefault="006B00A8" w:rsidP="00F859F8">
            <w:pPr>
              <w:jc w:val="right"/>
              <w:rPr>
                <w:rFonts w:ascii="Arial" w:hAnsi="Arial" w:cs="Arial"/>
                <w:color w:val="000000"/>
                <w:sz w:val="20"/>
              </w:rPr>
            </w:pPr>
            <w:r>
              <w:rPr>
                <w:rFonts w:ascii="Arial" w:hAnsi="Arial" w:cs="Arial"/>
                <w:color w:val="000000"/>
                <w:sz w:val="20"/>
              </w:rPr>
              <w:t>0</w:t>
            </w:r>
          </w:p>
        </w:tc>
        <w:tc>
          <w:tcPr>
            <w:tcW w:w="1808" w:type="dxa"/>
            <w:tcBorders>
              <w:top w:val="single" w:sz="6" w:space="0" w:color="auto"/>
              <w:bottom w:val="single" w:sz="6" w:space="0" w:color="auto"/>
            </w:tcBorders>
            <w:shd w:val="clear" w:color="auto" w:fill="DDDDDD"/>
          </w:tcPr>
          <w:p w14:paraId="3D3B09D5" w14:textId="39DB8493" w:rsidR="000510E3" w:rsidRDefault="00DF4047" w:rsidP="00F859F8">
            <w:pPr>
              <w:jc w:val="right"/>
              <w:rPr>
                <w:rFonts w:ascii="Arial" w:hAnsi="Arial" w:cs="Arial"/>
                <w:color w:val="000000"/>
                <w:sz w:val="20"/>
              </w:rPr>
            </w:pPr>
            <w:r>
              <w:rPr>
                <w:rFonts w:ascii="Arial" w:hAnsi="Arial" w:cs="Arial"/>
                <w:color w:val="000000"/>
                <w:sz w:val="20"/>
              </w:rPr>
              <w:t>42</w:t>
            </w:r>
          </w:p>
        </w:tc>
      </w:tr>
      <w:tr w:rsidR="000510E3" w14:paraId="64D6894F" w14:textId="77777777" w:rsidTr="00F859F8">
        <w:tc>
          <w:tcPr>
            <w:tcW w:w="1808" w:type="dxa"/>
            <w:tcBorders>
              <w:top w:val="single" w:sz="6" w:space="0" w:color="auto"/>
              <w:bottom w:val="single" w:sz="6" w:space="0" w:color="auto"/>
            </w:tcBorders>
          </w:tcPr>
          <w:p w14:paraId="6066C16D" w14:textId="6DA1F72F" w:rsidR="000510E3" w:rsidRDefault="006B00A8" w:rsidP="00F859F8">
            <w:pPr>
              <w:jc w:val="right"/>
              <w:rPr>
                <w:rFonts w:ascii="Arial" w:hAnsi="Arial" w:cs="Arial"/>
                <w:color w:val="000000"/>
                <w:sz w:val="20"/>
              </w:rPr>
            </w:pPr>
            <w:r>
              <w:rPr>
                <w:rFonts w:ascii="Arial" w:hAnsi="Arial" w:cs="Arial"/>
                <w:color w:val="000000"/>
                <w:sz w:val="20"/>
              </w:rPr>
              <w:t>441</w:t>
            </w:r>
          </w:p>
        </w:tc>
        <w:tc>
          <w:tcPr>
            <w:tcW w:w="1242" w:type="dxa"/>
            <w:tcBorders>
              <w:top w:val="single" w:sz="6" w:space="0" w:color="auto"/>
              <w:bottom w:val="single" w:sz="6" w:space="0" w:color="auto"/>
            </w:tcBorders>
          </w:tcPr>
          <w:p w14:paraId="61174EE8" w14:textId="6DC1C566" w:rsidR="000510E3" w:rsidRDefault="006B00A8" w:rsidP="00F859F8">
            <w:pPr>
              <w:jc w:val="right"/>
              <w:rPr>
                <w:rFonts w:ascii="Arial" w:hAnsi="Arial" w:cs="Arial"/>
                <w:color w:val="000000"/>
                <w:sz w:val="20"/>
              </w:rPr>
            </w:pPr>
            <w:r>
              <w:rPr>
                <w:rFonts w:ascii="Arial" w:hAnsi="Arial" w:cs="Arial"/>
                <w:color w:val="000000"/>
                <w:sz w:val="20"/>
              </w:rPr>
              <w:t>154</w:t>
            </w:r>
          </w:p>
        </w:tc>
        <w:tc>
          <w:tcPr>
            <w:tcW w:w="2942" w:type="dxa"/>
            <w:gridSpan w:val="3"/>
            <w:tcBorders>
              <w:top w:val="single" w:sz="6" w:space="0" w:color="auto"/>
              <w:bottom w:val="single" w:sz="6" w:space="0" w:color="auto"/>
            </w:tcBorders>
          </w:tcPr>
          <w:p w14:paraId="563B1217" w14:textId="29320A03"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Arson</w:t>
            </w:r>
          </w:p>
        </w:tc>
        <w:tc>
          <w:tcPr>
            <w:tcW w:w="1242" w:type="dxa"/>
            <w:tcBorders>
              <w:top w:val="single" w:sz="6" w:space="0" w:color="auto"/>
              <w:bottom w:val="single" w:sz="6" w:space="0" w:color="auto"/>
            </w:tcBorders>
          </w:tcPr>
          <w:p w14:paraId="3331E734" w14:textId="0D89C584" w:rsidR="000510E3" w:rsidRDefault="006B00A8" w:rsidP="00F859F8">
            <w:pPr>
              <w:jc w:val="right"/>
              <w:rPr>
                <w:rFonts w:ascii="Arial" w:hAnsi="Arial" w:cs="Arial"/>
                <w:color w:val="000000"/>
                <w:sz w:val="20"/>
              </w:rPr>
            </w:pPr>
            <w:r>
              <w:rPr>
                <w:rFonts w:ascii="Arial" w:hAnsi="Arial" w:cs="Arial"/>
                <w:color w:val="000000"/>
                <w:sz w:val="20"/>
              </w:rPr>
              <w:t>76</w:t>
            </w:r>
          </w:p>
        </w:tc>
        <w:tc>
          <w:tcPr>
            <w:tcW w:w="1808" w:type="dxa"/>
            <w:tcBorders>
              <w:top w:val="single" w:sz="6" w:space="0" w:color="auto"/>
              <w:bottom w:val="single" w:sz="6" w:space="0" w:color="auto"/>
            </w:tcBorders>
          </w:tcPr>
          <w:p w14:paraId="1C7F907B" w14:textId="069F49E5" w:rsidR="000510E3" w:rsidRDefault="00DF4047" w:rsidP="00F859F8">
            <w:pPr>
              <w:jc w:val="right"/>
              <w:rPr>
                <w:rFonts w:ascii="Arial" w:hAnsi="Arial" w:cs="Arial"/>
                <w:color w:val="000000"/>
                <w:sz w:val="20"/>
              </w:rPr>
            </w:pPr>
            <w:r>
              <w:rPr>
                <w:rFonts w:ascii="Arial" w:hAnsi="Arial" w:cs="Arial"/>
                <w:color w:val="000000"/>
                <w:sz w:val="20"/>
              </w:rPr>
              <w:t>295</w:t>
            </w:r>
          </w:p>
        </w:tc>
      </w:tr>
      <w:tr w:rsidR="000510E3" w14:paraId="2C287838" w14:textId="77777777" w:rsidTr="006A0351">
        <w:tc>
          <w:tcPr>
            <w:tcW w:w="1808" w:type="dxa"/>
            <w:tcBorders>
              <w:top w:val="single" w:sz="6" w:space="0" w:color="auto"/>
              <w:bottom w:val="single" w:sz="6" w:space="0" w:color="auto"/>
            </w:tcBorders>
            <w:shd w:val="clear" w:color="auto" w:fill="DDDDDD"/>
          </w:tcPr>
          <w:p w14:paraId="4CDE6E0D" w14:textId="79A72D83" w:rsidR="000510E3" w:rsidRDefault="006B00A8" w:rsidP="00F859F8">
            <w:pPr>
              <w:jc w:val="right"/>
              <w:rPr>
                <w:rFonts w:ascii="Arial" w:hAnsi="Arial" w:cs="Arial"/>
                <w:color w:val="000000"/>
                <w:sz w:val="20"/>
              </w:rPr>
            </w:pPr>
            <w:r>
              <w:rPr>
                <w:rFonts w:ascii="Arial" w:hAnsi="Arial" w:cs="Arial"/>
                <w:color w:val="000000"/>
                <w:sz w:val="20"/>
              </w:rPr>
              <w:t>5839</w:t>
            </w:r>
          </w:p>
        </w:tc>
        <w:tc>
          <w:tcPr>
            <w:tcW w:w="1242" w:type="dxa"/>
            <w:tcBorders>
              <w:top w:val="single" w:sz="6" w:space="0" w:color="auto"/>
              <w:bottom w:val="single" w:sz="6" w:space="0" w:color="auto"/>
            </w:tcBorders>
            <w:shd w:val="clear" w:color="auto" w:fill="DDDDDD"/>
          </w:tcPr>
          <w:p w14:paraId="0C30CAE2" w14:textId="1F0F3E1F" w:rsidR="000510E3" w:rsidRDefault="006B00A8" w:rsidP="00F859F8">
            <w:pPr>
              <w:jc w:val="right"/>
              <w:rPr>
                <w:rFonts w:ascii="Arial" w:hAnsi="Arial" w:cs="Arial"/>
                <w:color w:val="000000"/>
                <w:sz w:val="20"/>
              </w:rPr>
            </w:pPr>
            <w:r>
              <w:rPr>
                <w:rFonts w:ascii="Arial" w:hAnsi="Arial" w:cs="Arial"/>
                <w:color w:val="000000"/>
                <w:sz w:val="20"/>
              </w:rPr>
              <w:t>1411</w:t>
            </w:r>
          </w:p>
        </w:tc>
        <w:tc>
          <w:tcPr>
            <w:tcW w:w="2942" w:type="dxa"/>
            <w:gridSpan w:val="3"/>
            <w:tcBorders>
              <w:top w:val="single" w:sz="6" w:space="0" w:color="auto"/>
              <w:bottom w:val="single" w:sz="6" w:space="0" w:color="auto"/>
            </w:tcBorders>
            <w:shd w:val="clear" w:color="auto" w:fill="DDDDDD"/>
          </w:tcPr>
          <w:p w14:paraId="46E3F1A1" w14:textId="031AB77F"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Property Damage</w:t>
            </w:r>
          </w:p>
        </w:tc>
        <w:tc>
          <w:tcPr>
            <w:tcW w:w="1242" w:type="dxa"/>
            <w:tcBorders>
              <w:top w:val="single" w:sz="6" w:space="0" w:color="auto"/>
              <w:bottom w:val="single" w:sz="6" w:space="0" w:color="auto"/>
            </w:tcBorders>
            <w:shd w:val="clear" w:color="auto" w:fill="DDDDDD"/>
          </w:tcPr>
          <w:p w14:paraId="31B989CD" w14:textId="37AEE11F" w:rsidR="000510E3" w:rsidRDefault="006B00A8" w:rsidP="00F859F8">
            <w:pPr>
              <w:jc w:val="right"/>
              <w:rPr>
                <w:rFonts w:ascii="Arial" w:hAnsi="Arial" w:cs="Arial"/>
                <w:color w:val="000000"/>
                <w:sz w:val="20"/>
              </w:rPr>
            </w:pPr>
            <w:r>
              <w:rPr>
                <w:rFonts w:ascii="Arial" w:hAnsi="Arial" w:cs="Arial"/>
                <w:color w:val="000000"/>
                <w:sz w:val="20"/>
              </w:rPr>
              <w:t>1148</w:t>
            </w:r>
          </w:p>
        </w:tc>
        <w:tc>
          <w:tcPr>
            <w:tcW w:w="1808" w:type="dxa"/>
            <w:tcBorders>
              <w:top w:val="single" w:sz="6" w:space="0" w:color="auto"/>
              <w:bottom w:val="single" w:sz="6" w:space="0" w:color="auto"/>
            </w:tcBorders>
            <w:shd w:val="clear" w:color="auto" w:fill="DDDDDD"/>
          </w:tcPr>
          <w:p w14:paraId="35E84EEC" w14:textId="6B4DA874" w:rsidR="000510E3" w:rsidRDefault="00DF4047" w:rsidP="00F859F8">
            <w:pPr>
              <w:jc w:val="right"/>
              <w:rPr>
                <w:rFonts w:ascii="Arial" w:hAnsi="Arial" w:cs="Arial"/>
                <w:color w:val="000000"/>
                <w:sz w:val="20"/>
              </w:rPr>
            </w:pPr>
            <w:r>
              <w:rPr>
                <w:rFonts w:ascii="Arial" w:hAnsi="Arial" w:cs="Arial"/>
                <w:color w:val="000000"/>
                <w:sz w:val="20"/>
              </w:rPr>
              <w:t>4083</w:t>
            </w:r>
          </w:p>
        </w:tc>
      </w:tr>
      <w:tr w:rsidR="000510E3" w14:paraId="7A8B3B2C" w14:textId="77777777" w:rsidTr="00F859F8">
        <w:tc>
          <w:tcPr>
            <w:tcW w:w="1808" w:type="dxa"/>
            <w:tcBorders>
              <w:top w:val="single" w:sz="6" w:space="0" w:color="auto"/>
              <w:bottom w:val="single" w:sz="6" w:space="0" w:color="auto"/>
            </w:tcBorders>
          </w:tcPr>
          <w:p w14:paraId="1A155F95" w14:textId="78218B47" w:rsidR="000510E3" w:rsidRDefault="006B00A8" w:rsidP="00F859F8">
            <w:pPr>
              <w:jc w:val="right"/>
              <w:rPr>
                <w:rFonts w:ascii="Arial" w:hAnsi="Arial" w:cs="Arial"/>
                <w:color w:val="000000"/>
                <w:sz w:val="20"/>
              </w:rPr>
            </w:pPr>
            <w:r>
              <w:rPr>
                <w:rFonts w:ascii="Arial" w:hAnsi="Arial" w:cs="Arial"/>
                <w:color w:val="000000"/>
                <w:sz w:val="20"/>
              </w:rPr>
              <w:t>181</w:t>
            </w:r>
          </w:p>
        </w:tc>
        <w:tc>
          <w:tcPr>
            <w:tcW w:w="1242" w:type="dxa"/>
            <w:tcBorders>
              <w:top w:val="single" w:sz="6" w:space="0" w:color="auto"/>
              <w:bottom w:val="single" w:sz="6" w:space="0" w:color="auto"/>
            </w:tcBorders>
          </w:tcPr>
          <w:p w14:paraId="4100A461" w14:textId="26CEDC1E" w:rsidR="000510E3" w:rsidRDefault="006B00A8" w:rsidP="00F859F8">
            <w:pPr>
              <w:jc w:val="right"/>
              <w:rPr>
                <w:rFonts w:ascii="Arial" w:hAnsi="Arial" w:cs="Arial"/>
                <w:color w:val="000000"/>
                <w:sz w:val="20"/>
              </w:rPr>
            </w:pPr>
            <w:r>
              <w:rPr>
                <w:rFonts w:ascii="Arial" w:hAnsi="Arial" w:cs="Arial"/>
                <w:color w:val="000000"/>
                <w:sz w:val="20"/>
              </w:rPr>
              <w:t>3</w:t>
            </w:r>
          </w:p>
        </w:tc>
        <w:tc>
          <w:tcPr>
            <w:tcW w:w="2942" w:type="dxa"/>
            <w:gridSpan w:val="3"/>
            <w:tcBorders>
              <w:top w:val="single" w:sz="6" w:space="0" w:color="auto"/>
              <w:bottom w:val="single" w:sz="6" w:space="0" w:color="auto"/>
            </w:tcBorders>
          </w:tcPr>
          <w:p w14:paraId="50AF017E" w14:textId="6FB2E6E5"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Aggravated Burglary</w:t>
            </w:r>
          </w:p>
        </w:tc>
        <w:tc>
          <w:tcPr>
            <w:tcW w:w="1242" w:type="dxa"/>
            <w:tcBorders>
              <w:top w:val="single" w:sz="6" w:space="0" w:color="auto"/>
              <w:bottom w:val="single" w:sz="6" w:space="0" w:color="auto"/>
            </w:tcBorders>
          </w:tcPr>
          <w:p w14:paraId="64D919F6" w14:textId="4AFF410C" w:rsidR="000510E3" w:rsidRDefault="006B00A8" w:rsidP="00F859F8">
            <w:pPr>
              <w:jc w:val="right"/>
              <w:rPr>
                <w:rFonts w:ascii="Arial" w:hAnsi="Arial" w:cs="Arial"/>
                <w:color w:val="000000"/>
                <w:sz w:val="20"/>
              </w:rPr>
            </w:pPr>
            <w:r>
              <w:rPr>
                <w:rFonts w:ascii="Arial" w:hAnsi="Arial" w:cs="Arial"/>
                <w:color w:val="000000"/>
                <w:sz w:val="20"/>
              </w:rPr>
              <w:t>6</w:t>
            </w:r>
          </w:p>
        </w:tc>
        <w:tc>
          <w:tcPr>
            <w:tcW w:w="1808" w:type="dxa"/>
            <w:tcBorders>
              <w:top w:val="single" w:sz="6" w:space="0" w:color="auto"/>
              <w:bottom w:val="single" w:sz="6" w:space="0" w:color="auto"/>
            </w:tcBorders>
          </w:tcPr>
          <w:p w14:paraId="77C5CE60" w14:textId="70A891B0" w:rsidR="000510E3" w:rsidRDefault="00DF4047" w:rsidP="00F859F8">
            <w:pPr>
              <w:jc w:val="right"/>
              <w:rPr>
                <w:rFonts w:ascii="Arial" w:hAnsi="Arial" w:cs="Arial"/>
                <w:color w:val="000000"/>
                <w:sz w:val="20"/>
              </w:rPr>
            </w:pPr>
            <w:r>
              <w:rPr>
                <w:rFonts w:ascii="Arial" w:hAnsi="Arial" w:cs="Arial"/>
                <w:color w:val="000000"/>
                <w:sz w:val="20"/>
              </w:rPr>
              <w:t>181</w:t>
            </w:r>
          </w:p>
        </w:tc>
      </w:tr>
      <w:tr w:rsidR="000510E3" w14:paraId="7278599B" w14:textId="77777777" w:rsidTr="006A0351">
        <w:tc>
          <w:tcPr>
            <w:tcW w:w="1808" w:type="dxa"/>
            <w:tcBorders>
              <w:top w:val="single" w:sz="6" w:space="0" w:color="auto"/>
              <w:bottom w:val="single" w:sz="6" w:space="0" w:color="auto"/>
            </w:tcBorders>
            <w:shd w:val="clear" w:color="auto" w:fill="DDDDDD"/>
          </w:tcPr>
          <w:p w14:paraId="1E7BF9CD" w14:textId="20C0893B" w:rsidR="000510E3" w:rsidRDefault="006B00A8" w:rsidP="00F859F8">
            <w:pPr>
              <w:jc w:val="right"/>
              <w:rPr>
                <w:rFonts w:ascii="Arial" w:hAnsi="Arial" w:cs="Arial"/>
                <w:color w:val="000000"/>
                <w:sz w:val="20"/>
              </w:rPr>
            </w:pPr>
            <w:r>
              <w:rPr>
                <w:rFonts w:ascii="Arial" w:hAnsi="Arial" w:cs="Arial"/>
                <w:color w:val="000000"/>
                <w:sz w:val="20"/>
              </w:rPr>
              <w:t>3694</w:t>
            </w:r>
          </w:p>
        </w:tc>
        <w:tc>
          <w:tcPr>
            <w:tcW w:w="1242" w:type="dxa"/>
            <w:tcBorders>
              <w:top w:val="single" w:sz="6" w:space="0" w:color="auto"/>
              <w:bottom w:val="single" w:sz="6" w:space="0" w:color="auto"/>
            </w:tcBorders>
            <w:shd w:val="clear" w:color="auto" w:fill="DDDDDD"/>
          </w:tcPr>
          <w:p w14:paraId="152AF4F5" w14:textId="34934632" w:rsidR="000510E3" w:rsidRDefault="006B00A8" w:rsidP="00F859F8">
            <w:pPr>
              <w:jc w:val="right"/>
              <w:rPr>
                <w:rFonts w:ascii="Arial" w:hAnsi="Arial" w:cs="Arial"/>
                <w:color w:val="000000"/>
                <w:sz w:val="20"/>
              </w:rPr>
            </w:pPr>
            <w:r>
              <w:rPr>
                <w:rFonts w:ascii="Arial" w:hAnsi="Arial" w:cs="Arial"/>
                <w:color w:val="000000"/>
                <w:sz w:val="20"/>
              </w:rPr>
              <w:t>876</w:t>
            </w:r>
          </w:p>
        </w:tc>
        <w:tc>
          <w:tcPr>
            <w:tcW w:w="2942" w:type="dxa"/>
            <w:gridSpan w:val="3"/>
            <w:tcBorders>
              <w:top w:val="single" w:sz="6" w:space="0" w:color="auto"/>
              <w:bottom w:val="single" w:sz="6" w:space="0" w:color="auto"/>
            </w:tcBorders>
            <w:shd w:val="clear" w:color="auto" w:fill="DDDDDD"/>
          </w:tcPr>
          <w:p w14:paraId="2C04196C" w14:textId="28540A5C"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Burglary</w:t>
            </w:r>
          </w:p>
        </w:tc>
        <w:tc>
          <w:tcPr>
            <w:tcW w:w="1242" w:type="dxa"/>
            <w:tcBorders>
              <w:top w:val="single" w:sz="6" w:space="0" w:color="auto"/>
              <w:bottom w:val="single" w:sz="6" w:space="0" w:color="auto"/>
            </w:tcBorders>
            <w:shd w:val="clear" w:color="auto" w:fill="DDDDDD"/>
          </w:tcPr>
          <w:p w14:paraId="3450037A" w14:textId="4F38657D" w:rsidR="000510E3" w:rsidRDefault="006B00A8" w:rsidP="00F859F8">
            <w:pPr>
              <w:jc w:val="right"/>
              <w:rPr>
                <w:rFonts w:ascii="Arial" w:hAnsi="Arial" w:cs="Arial"/>
                <w:color w:val="000000"/>
                <w:sz w:val="20"/>
              </w:rPr>
            </w:pPr>
            <w:r>
              <w:rPr>
                <w:rFonts w:ascii="Arial" w:hAnsi="Arial" w:cs="Arial"/>
                <w:color w:val="000000"/>
                <w:sz w:val="20"/>
              </w:rPr>
              <w:t>651</w:t>
            </w:r>
          </w:p>
        </w:tc>
        <w:tc>
          <w:tcPr>
            <w:tcW w:w="1808" w:type="dxa"/>
            <w:tcBorders>
              <w:top w:val="single" w:sz="6" w:space="0" w:color="auto"/>
              <w:bottom w:val="single" w:sz="6" w:space="0" w:color="auto"/>
            </w:tcBorders>
            <w:shd w:val="clear" w:color="auto" w:fill="DDDDDD"/>
          </w:tcPr>
          <w:p w14:paraId="7CA21E7B" w14:textId="63C90F44" w:rsidR="000510E3" w:rsidRDefault="00DF4047" w:rsidP="00F859F8">
            <w:pPr>
              <w:jc w:val="right"/>
              <w:rPr>
                <w:rFonts w:ascii="Arial" w:hAnsi="Arial" w:cs="Arial"/>
                <w:color w:val="000000"/>
                <w:sz w:val="20"/>
              </w:rPr>
            </w:pPr>
            <w:r>
              <w:rPr>
                <w:rFonts w:ascii="Arial" w:hAnsi="Arial" w:cs="Arial"/>
                <w:color w:val="000000"/>
                <w:sz w:val="20"/>
              </w:rPr>
              <w:t>2703</w:t>
            </w:r>
          </w:p>
        </w:tc>
      </w:tr>
      <w:tr w:rsidR="000510E3" w14:paraId="660C9988" w14:textId="77777777" w:rsidTr="00F859F8">
        <w:tc>
          <w:tcPr>
            <w:tcW w:w="1808" w:type="dxa"/>
            <w:tcBorders>
              <w:top w:val="single" w:sz="6" w:space="0" w:color="auto"/>
              <w:bottom w:val="single" w:sz="6" w:space="0" w:color="auto"/>
            </w:tcBorders>
          </w:tcPr>
          <w:p w14:paraId="5A903D42" w14:textId="399BE395" w:rsidR="000510E3" w:rsidRDefault="006B00A8" w:rsidP="00F859F8">
            <w:pPr>
              <w:jc w:val="right"/>
              <w:rPr>
                <w:rFonts w:ascii="Arial" w:hAnsi="Arial" w:cs="Arial"/>
                <w:color w:val="000000"/>
                <w:sz w:val="20"/>
              </w:rPr>
            </w:pPr>
            <w:r>
              <w:rPr>
                <w:rFonts w:ascii="Arial" w:hAnsi="Arial" w:cs="Arial"/>
                <w:color w:val="000000"/>
                <w:sz w:val="20"/>
              </w:rPr>
              <w:t>506</w:t>
            </w:r>
          </w:p>
        </w:tc>
        <w:tc>
          <w:tcPr>
            <w:tcW w:w="1242" w:type="dxa"/>
            <w:tcBorders>
              <w:top w:val="single" w:sz="6" w:space="0" w:color="auto"/>
              <w:bottom w:val="single" w:sz="6" w:space="0" w:color="auto"/>
            </w:tcBorders>
          </w:tcPr>
          <w:p w14:paraId="6A8AE29E" w14:textId="31EDD041" w:rsidR="000510E3" w:rsidRDefault="006B00A8" w:rsidP="00F859F8">
            <w:pPr>
              <w:jc w:val="right"/>
              <w:rPr>
                <w:rFonts w:ascii="Arial" w:hAnsi="Arial" w:cs="Arial"/>
                <w:color w:val="000000"/>
                <w:sz w:val="20"/>
              </w:rPr>
            </w:pPr>
            <w:r>
              <w:rPr>
                <w:rFonts w:ascii="Arial" w:hAnsi="Arial" w:cs="Arial"/>
                <w:color w:val="000000"/>
                <w:sz w:val="20"/>
              </w:rPr>
              <w:t>96</w:t>
            </w:r>
          </w:p>
        </w:tc>
        <w:tc>
          <w:tcPr>
            <w:tcW w:w="2942" w:type="dxa"/>
            <w:gridSpan w:val="3"/>
            <w:tcBorders>
              <w:top w:val="single" w:sz="6" w:space="0" w:color="auto"/>
              <w:bottom w:val="single" w:sz="6" w:space="0" w:color="auto"/>
            </w:tcBorders>
          </w:tcPr>
          <w:p w14:paraId="6D24B8D6" w14:textId="4E7A07A7"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Deception</w:t>
            </w:r>
          </w:p>
        </w:tc>
        <w:tc>
          <w:tcPr>
            <w:tcW w:w="1242" w:type="dxa"/>
            <w:tcBorders>
              <w:top w:val="single" w:sz="6" w:space="0" w:color="auto"/>
              <w:bottom w:val="single" w:sz="6" w:space="0" w:color="auto"/>
            </w:tcBorders>
          </w:tcPr>
          <w:p w14:paraId="34D3EA18" w14:textId="59D8B0A4" w:rsidR="000510E3" w:rsidRDefault="006B00A8" w:rsidP="00F859F8">
            <w:pPr>
              <w:jc w:val="right"/>
              <w:rPr>
                <w:rFonts w:ascii="Arial" w:hAnsi="Arial" w:cs="Arial"/>
                <w:color w:val="000000"/>
                <w:sz w:val="20"/>
              </w:rPr>
            </w:pPr>
            <w:r>
              <w:rPr>
                <w:rFonts w:ascii="Arial" w:hAnsi="Arial" w:cs="Arial"/>
                <w:color w:val="000000"/>
                <w:sz w:val="20"/>
              </w:rPr>
              <w:t>37</w:t>
            </w:r>
          </w:p>
        </w:tc>
        <w:tc>
          <w:tcPr>
            <w:tcW w:w="1808" w:type="dxa"/>
            <w:tcBorders>
              <w:top w:val="single" w:sz="6" w:space="0" w:color="auto"/>
              <w:bottom w:val="single" w:sz="6" w:space="0" w:color="auto"/>
            </w:tcBorders>
          </w:tcPr>
          <w:p w14:paraId="40C87A67" w14:textId="271528D9" w:rsidR="000510E3" w:rsidRDefault="00DF4047" w:rsidP="00F859F8">
            <w:pPr>
              <w:jc w:val="right"/>
              <w:rPr>
                <w:rFonts w:ascii="Arial" w:hAnsi="Arial" w:cs="Arial"/>
                <w:color w:val="000000"/>
                <w:sz w:val="20"/>
              </w:rPr>
            </w:pPr>
            <w:r>
              <w:rPr>
                <w:rFonts w:ascii="Arial" w:hAnsi="Arial" w:cs="Arial"/>
                <w:color w:val="000000"/>
                <w:sz w:val="20"/>
              </w:rPr>
              <w:t>326</w:t>
            </w:r>
          </w:p>
        </w:tc>
      </w:tr>
      <w:tr w:rsidR="000510E3" w14:paraId="4ACC2C75" w14:textId="77777777" w:rsidTr="006A0351">
        <w:tc>
          <w:tcPr>
            <w:tcW w:w="1808" w:type="dxa"/>
            <w:tcBorders>
              <w:top w:val="single" w:sz="6" w:space="0" w:color="auto"/>
              <w:bottom w:val="single" w:sz="6" w:space="0" w:color="auto"/>
            </w:tcBorders>
            <w:shd w:val="clear" w:color="auto" w:fill="DDDDDD"/>
          </w:tcPr>
          <w:p w14:paraId="01E9D7E7" w14:textId="4390F161" w:rsidR="000510E3" w:rsidRDefault="006B00A8" w:rsidP="00F859F8">
            <w:pPr>
              <w:jc w:val="right"/>
              <w:rPr>
                <w:rFonts w:ascii="Arial" w:hAnsi="Arial" w:cs="Arial"/>
                <w:color w:val="000000"/>
                <w:sz w:val="20"/>
              </w:rPr>
            </w:pPr>
            <w:r>
              <w:rPr>
                <w:rFonts w:ascii="Arial" w:hAnsi="Arial" w:cs="Arial"/>
                <w:color w:val="000000"/>
                <w:sz w:val="20"/>
              </w:rPr>
              <w:t>707</w:t>
            </w:r>
          </w:p>
        </w:tc>
        <w:tc>
          <w:tcPr>
            <w:tcW w:w="1242" w:type="dxa"/>
            <w:tcBorders>
              <w:top w:val="single" w:sz="6" w:space="0" w:color="auto"/>
              <w:bottom w:val="single" w:sz="6" w:space="0" w:color="auto"/>
            </w:tcBorders>
            <w:shd w:val="clear" w:color="auto" w:fill="DDDDDD"/>
          </w:tcPr>
          <w:p w14:paraId="030C78B0" w14:textId="6015E65D" w:rsidR="000510E3" w:rsidRDefault="006B00A8" w:rsidP="00F859F8">
            <w:pPr>
              <w:jc w:val="right"/>
              <w:rPr>
                <w:rFonts w:ascii="Arial" w:hAnsi="Arial" w:cs="Arial"/>
                <w:color w:val="000000"/>
                <w:sz w:val="20"/>
              </w:rPr>
            </w:pPr>
            <w:r>
              <w:rPr>
                <w:rFonts w:ascii="Arial" w:hAnsi="Arial" w:cs="Arial"/>
                <w:color w:val="000000"/>
                <w:sz w:val="20"/>
              </w:rPr>
              <w:t>633</w:t>
            </w:r>
          </w:p>
        </w:tc>
        <w:tc>
          <w:tcPr>
            <w:tcW w:w="2942" w:type="dxa"/>
            <w:gridSpan w:val="3"/>
            <w:tcBorders>
              <w:top w:val="single" w:sz="6" w:space="0" w:color="auto"/>
              <w:bottom w:val="single" w:sz="6" w:space="0" w:color="auto"/>
            </w:tcBorders>
            <w:shd w:val="clear" w:color="auto" w:fill="DDDDDD"/>
          </w:tcPr>
          <w:p w14:paraId="107E9B29" w14:textId="2F2CDF71"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Handle Stolen Goods</w:t>
            </w:r>
          </w:p>
        </w:tc>
        <w:tc>
          <w:tcPr>
            <w:tcW w:w="1242" w:type="dxa"/>
            <w:tcBorders>
              <w:top w:val="single" w:sz="6" w:space="0" w:color="auto"/>
              <w:bottom w:val="single" w:sz="6" w:space="0" w:color="auto"/>
            </w:tcBorders>
            <w:shd w:val="clear" w:color="auto" w:fill="DDDDDD"/>
          </w:tcPr>
          <w:p w14:paraId="6413263D" w14:textId="5C0F56DE" w:rsidR="000510E3" w:rsidRDefault="006B00A8" w:rsidP="00F859F8">
            <w:pPr>
              <w:jc w:val="right"/>
              <w:rPr>
                <w:rFonts w:ascii="Arial" w:hAnsi="Arial" w:cs="Arial"/>
                <w:color w:val="000000"/>
                <w:sz w:val="20"/>
              </w:rPr>
            </w:pPr>
            <w:r>
              <w:rPr>
                <w:rFonts w:ascii="Arial" w:hAnsi="Arial" w:cs="Arial"/>
                <w:color w:val="000000"/>
                <w:sz w:val="20"/>
              </w:rPr>
              <w:t>51</w:t>
            </w:r>
          </w:p>
        </w:tc>
        <w:tc>
          <w:tcPr>
            <w:tcW w:w="1808" w:type="dxa"/>
            <w:tcBorders>
              <w:top w:val="single" w:sz="6" w:space="0" w:color="auto"/>
              <w:bottom w:val="single" w:sz="6" w:space="0" w:color="auto"/>
            </w:tcBorders>
            <w:shd w:val="clear" w:color="auto" w:fill="DDDDDD"/>
          </w:tcPr>
          <w:p w14:paraId="4DAEED23" w14:textId="711D570D" w:rsidR="000510E3" w:rsidRDefault="00DF4047" w:rsidP="00F859F8">
            <w:pPr>
              <w:jc w:val="right"/>
              <w:rPr>
                <w:rFonts w:ascii="Arial" w:hAnsi="Arial" w:cs="Arial"/>
                <w:color w:val="000000"/>
                <w:sz w:val="20"/>
              </w:rPr>
            </w:pPr>
            <w:r>
              <w:rPr>
                <w:rFonts w:ascii="Arial" w:hAnsi="Arial" w:cs="Arial"/>
                <w:color w:val="000000"/>
                <w:sz w:val="20"/>
              </w:rPr>
              <w:t>542</w:t>
            </w:r>
          </w:p>
        </w:tc>
      </w:tr>
      <w:tr w:rsidR="000510E3" w14:paraId="0FFB45C1" w14:textId="77777777" w:rsidTr="00F859F8">
        <w:tc>
          <w:tcPr>
            <w:tcW w:w="1808" w:type="dxa"/>
            <w:tcBorders>
              <w:top w:val="single" w:sz="6" w:space="0" w:color="auto"/>
              <w:bottom w:val="single" w:sz="6" w:space="0" w:color="auto"/>
            </w:tcBorders>
          </w:tcPr>
          <w:p w14:paraId="174D147C" w14:textId="3ED4388B" w:rsidR="000510E3" w:rsidRDefault="006B00A8" w:rsidP="00F859F8">
            <w:pPr>
              <w:jc w:val="right"/>
              <w:rPr>
                <w:rFonts w:ascii="Arial" w:hAnsi="Arial" w:cs="Arial"/>
                <w:color w:val="000000"/>
                <w:sz w:val="20"/>
              </w:rPr>
            </w:pPr>
            <w:r>
              <w:rPr>
                <w:rFonts w:ascii="Arial" w:hAnsi="Arial" w:cs="Arial"/>
                <w:color w:val="000000"/>
                <w:sz w:val="20"/>
              </w:rPr>
              <w:t>1905</w:t>
            </w:r>
          </w:p>
        </w:tc>
        <w:tc>
          <w:tcPr>
            <w:tcW w:w="1242" w:type="dxa"/>
            <w:tcBorders>
              <w:top w:val="single" w:sz="6" w:space="0" w:color="auto"/>
              <w:bottom w:val="single" w:sz="6" w:space="0" w:color="auto"/>
            </w:tcBorders>
          </w:tcPr>
          <w:p w14:paraId="03178B2E" w14:textId="031C5D91" w:rsidR="000510E3" w:rsidRDefault="006B00A8" w:rsidP="00F859F8">
            <w:pPr>
              <w:jc w:val="right"/>
              <w:rPr>
                <w:rFonts w:ascii="Arial" w:hAnsi="Arial" w:cs="Arial"/>
                <w:color w:val="000000"/>
                <w:sz w:val="20"/>
              </w:rPr>
            </w:pPr>
            <w:r>
              <w:rPr>
                <w:rFonts w:ascii="Arial" w:hAnsi="Arial" w:cs="Arial"/>
                <w:color w:val="000000"/>
                <w:sz w:val="20"/>
              </w:rPr>
              <w:t>244</w:t>
            </w:r>
          </w:p>
        </w:tc>
        <w:tc>
          <w:tcPr>
            <w:tcW w:w="2942" w:type="dxa"/>
            <w:gridSpan w:val="3"/>
            <w:tcBorders>
              <w:top w:val="single" w:sz="6" w:space="0" w:color="auto"/>
              <w:bottom w:val="single" w:sz="6" w:space="0" w:color="auto"/>
            </w:tcBorders>
          </w:tcPr>
          <w:p w14:paraId="394304AE" w14:textId="724941FA"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Theft from M/Vehicle</w:t>
            </w:r>
          </w:p>
        </w:tc>
        <w:tc>
          <w:tcPr>
            <w:tcW w:w="1242" w:type="dxa"/>
            <w:tcBorders>
              <w:top w:val="single" w:sz="6" w:space="0" w:color="auto"/>
              <w:bottom w:val="single" w:sz="6" w:space="0" w:color="auto"/>
            </w:tcBorders>
          </w:tcPr>
          <w:p w14:paraId="5B175E0E" w14:textId="3C361237" w:rsidR="000510E3" w:rsidRDefault="006B00A8" w:rsidP="00F859F8">
            <w:pPr>
              <w:jc w:val="right"/>
              <w:rPr>
                <w:rFonts w:ascii="Arial" w:hAnsi="Arial" w:cs="Arial"/>
                <w:color w:val="000000"/>
                <w:sz w:val="20"/>
              </w:rPr>
            </w:pPr>
            <w:r>
              <w:rPr>
                <w:rFonts w:ascii="Arial" w:hAnsi="Arial" w:cs="Arial"/>
                <w:color w:val="000000"/>
                <w:sz w:val="20"/>
              </w:rPr>
              <w:t>206</w:t>
            </w:r>
          </w:p>
        </w:tc>
        <w:tc>
          <w:tcPr>
            <w:tcW w:w="1808" w:type="dxa"/>
            <w:tcBorders>
              <w:top w:val="single" w:sz="6" w:space="0" w:color="auto"/>
              <w:bottom w:val="single" w:sz="6" w:space="0" w:color="auto"/>
            </w:tcBorders>
          </w:tcPr>
          <w:p w14:paraId="2A801D92" w14:textId="311B8C5E" w:rsidR="000510E3" w:rsidRDefault="00DF4047" w:rsidP="00F859F8">
            <w:pPr>
              <w:jc w:val="right"/>
              <w:rPr>
                <w:rFonts w:ascii="Arial" w:hAnsi="Arial" w:cs="Arial"/>
                <w:color w:val="000000"/>
                <w:sz w:val="20"/>
              </w:rPr>
            </w:pPr>
            <w:r>
              <w:rPr>
                <w:rFonts w:ascii="Arial" w:hAnsi="Arial" w:cs="Arial"/>
                <w:color w:val="000000"/>
                <w:sz w:val="20"/>
              </w:rPr>
              <w:t>1875</w:t>
            </w:r>
          </w:p>
        </w:tc>
      </w:tr>
      <w:tr w:rsidR="000510E3" w14:paraId="7B649642" w14:textId="77777777" w:rsidTr="006A0351">
        <w:tc>
          <w:tcPr>
            <w:tcW w:w="1808" w:type="dxa"/>
            <w:tcBorders>
              <w:top w:val="single" w:sz="6" w:space="0" w:color="auto"/>
              <w:bottom w:val="single" w:sz="6" w:space="0" w:color="auto"/>
            </w:tcBorders>
            <w:shd w:val="clear" w:color="auto" w:fill="DDDDDD"/>
          </w:tcPr>
          <w:p w14:paraId="776F3D27" w14:textId="70E35EEC" w:rsidR="000510E3" w:rsidRDefault="006B00A8" w:rsidP="00F859F8">
            <w:pPr>
              <w:jc w:val="right"/>
              <w:rPr>
                <w:rFonts w:ascii="Arial" w:hAnsi="Arial" w:cs="Arial"/>
                <w:color w:val="000000"/>
                <w:sz w:val="20"/>
              </w:rPr>
            </w:pPr>
            <w:r>
              <w:rPr>
                <w:rFonts w:ascii="Arial" w:hAnsi="Arial" w:cs="Arial"/>
                <w:color w:val="000000"/>
                <w:sz w:val="20"/>
              </w:rPr>
              <w:t>5818</w:t>
            </w:r>
          </w:p>
        </w:tc>
        <w:tc>
          <w:tcPr>
            <w:tcW w:w="1242" w:type="dxa"/>
            <w:tcBorders>
              <w:top w:val="single" w:sz="6" w:space="0" w:color="auto"/>
              <w:bottom w:val="single" w:sz="6" w:space="0" w:color="auto"/>
            </w:tcBorders>
            <w:shd w:val="clear" w:color="auto" w:fill="DDDDDD"/>
          </w:tcPr>
          <w:p w14:paraId="0189F0D1" w14:textId="4B8614BA" w:rsidR="000510E3" w:rsidRDefault="006B00A8" w:rsidP="00F859F8">
            <w:pPr>
              <w:jc w:val="right"/>
              <w:rPr>
                <w:rFonts w:ascii="Arial" w:hAnsi="Arial" w:cs="Arial"/>
                <w:color w:val="000000"/>
                <w:sz w:val="20"/>
              </w:rPr>
            </w:pPr>
            <w:r>
              <w:rPr>
                <w:rFonts w:ascii="Arial" w:hAnsi="Arial" w:cs="Arial"/>
                <w:color w:val="000000"/>
                <w:sz w:val="20"/>
              </w:rPr>
              <w:t>3580</w:t>
            </w:r>
          </w:p>
        </w:tc>
        <w:tc>
          <w:tcPr>
            <w:tcW w:w="2942" w:type="dxa"/>
            <w:gridSpan w:val="3"/>
            <w:tcBorders>
              <w:top w:val="single" w:sz="6" w:space="0" w:color="auto"/>
              <w:bottom w:val="single" w:sz="6" w:space="0" w:color="auto"/>
            </w:tcBorders>
            <w:shd w:val="clear" w:color="auto" w:fill="DDDDDD"/>
          </w:tcPr>
          <w:p w14:paraId="23E827EB" w14:textId="4CD096A4"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Theft (Shop Steal)</w:t>
            </w:r>
          </w:p>
        </w:tc>
        <w:tc>
          <w:tcPr>
            <w:tcW w:w="1242" w:type="dxa"/>
            <w:tcBorders>
              <w:top w:val="single" w:sz="6" w:space="0" w:color="auto"/>
              <w:bottom w:val="single" w:sz="6" w:space="0" w:color="auto"/>
            </w:tcBorders>
            <w:shd w:val="clear" w:color="auto" w:fill="DDDDDD"/>
          </w:tcPr>
          <w:p w14:paraId="1C50195F" w14:textId="01A52D7B" w:rsidR="000510E3" w:rsidRDefault="006B00A8" w:rsidP="00F859F8">
            <w:pPr>
              <w:jc w:val="right"/>
              <w:rPr>
                <w:rFonts w:ascii="Arial" w:hAnsi="Arial" w:cs="Arial"/>
                <w:color w:val="000000"/>
                <w:sz w:val="20"/>
              </w:rPr>
            </w:pPr>
            <w:r>
              <w:rPr>
                <w:rFonts w:ascii="Arial" w:hAnsi="Arial" w:cs="Arial"/>
                <w:color w:val="000000"/>
                <w:sz w:val="20"/>
              </w:rPr>
              <w:t>2793</w:t>
            </w:r>
          </w:p>
        </w:tc>
        <w:tc>
          <w:tcPr>
            <w:tcW w:w="1808" w:type="dxa"/>
            <w:tcBorders>
              <w:top w:val="single" w:sz="6" w:space="0" w:color="auto"/>
              <w:bottom w:val="single" w:sz="6" w:space="0" w:color="auto"/>
            </w:tcBorders>
            <w:shd w:val="clear" w:color="auto" w:fill="DDDDDD"/>
          </w:tcPr>
          <w:p w14:paraId="47EA1CED" w14:textId="031704BE" w:rsidR="000510E3" w:rsidRDefault="00DF4047" w:rsidP="00F859F8">
            <w:pPr>
              <w:jc w:val="right"/>
              <w:rPr>
                <w:rFonts w:ascii="Arial" w:hAnsi="Arial" w:cs="Arial"/>
                <w:color w:val="000000"/>
                <w:sz w:val="20"/>
              </w:rPr>
            </w:pPr>
            <w:r>
              <w:rPr>
                <w:rFonts w:ascii="Arial" w:hAnsi="Arial" w:cs="Arial"/>
                <w:color w:val="000000"/>
                <w:sz w:val="20"/>
              </w:rPr>
              <w:t>4803</w:t>
            </w:r>
          </w:p>
        </w:tc>
      </w:tr>
      <w:tr w:rsidR="000510E3" w14:paraId="6446C739" w14:textId="77777777" w:rsidTr="006B00A8">
        <w:tc>
          <w:tcPr>
            <w:tcW w:w="1808" w:type="dxa"/>
            <w:tcBorders>
              <w:top w:val="single" w:sz="6" w:space="0" w:color="auto"/>
              <w:bottom w:val="single" w:sz="6" w:space="0" w:color="auto"/>
            </w:tcBorders>
          </w:tcPr>
          <w:p w14:paraId="4509D8A3" w14:textId="62BECE27" w:rsidR="000510E3" w:rsidRDefault="006B00A8" w:rsidP="00F859F8">
            <w:pPr>
              <w:jc w:val="right"/>
              <w:rPr>
                <w:rFonts w:ascii="Arial" w:hAnsi="Arial" w:cs="Arial"/>
                <w:color w:val="000000"/>
                <w:sz w:val="20"/>
              </w:rPr>
            </w:pPr>
            <w:r>
              <w:rPr>
                <w:rFonts w:ascii="Arial" w:hAnsi="Arial" w:cs="Arial"/>
                <w:color w:val="000000"/>
                <w:sz w:val="20"/>
              </w:rPr>
              <w:t>2230</w:t>
            </w:r>
          </w:p>
        </w:tc>
        <w:tc>
          <w:tcPr>
            <w:tcW w:w="1242" w:type="dxa"/>
            <w:tcBorders>
              <w:top w:val="single" w:sz="6" w:space="0" w:color="auto"/>
              <w:bottom w:val="single" w:sz="6" w:space="0" w:color="auto"/>
            </w:tcBorders>
          </w:tcPr>
          <w:p w14:paraId="25C8CBDE" w14:textId="13E2255A" w:rsidR="000510E3" w:rsidRDefault="006B00A8" w:rsidP="00F859F8">
            <w:pPr>
              <w:jc w:val="right"/>
              <w:rPr>
                <w:rFonts w:ascii="Arial" w:hAnsi="Arial" w:cs="Arial"/>
                <w:color w:val="000000"/>
                <w:sz w:val="20"/>
              </w:rPr>
            </w:pPr>
            <w:r>
              <w:rPr>
                <w:rFonts w:ascii="Arial" w:hAnsi="Arial" w:cs="Arial"/>
                <w:color w:val="000000"/>
                <w:sz w:val="20"/>
              </w:rPr>
              <w:t>251</w:t>
            </w:r>
          </w:p>
        </w:tc>
        <w:tc>
          <w:tcPr>
            <w:tcW w:w="2942" w:type="dxa"/>
            <w:gridSpan w:val="3"/>
            <w:tcBorders>
              <w:top w:val="single" w:sz="6" w:space="0" w:color="auto"/>
              <w:bottom w:val="single" w:sz="6" w:space="0" w:color="auto"/>
            </w:tcBorders>
          </w:tcPr>
          <w:p w14:paraId="2341D7A5" w14:textId="7D9B8B37"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Theft of M/Vehicle</w:t>
            </w:r>
          </w:p>
        </w:tc>
        <w:tc>
          <w:tcPr>
            <w:tcW w:w="1242" w:type="dxa"/>
            <w:tcBorders>
              <w:top w:val="single" w:sz="6" w:space="0" w:color="auto"/>
              <w:bottom w:val="single" w:sz="6" w:space="0" w:color="auto"/>
            </w:tcBorders>
          </w:tcPr>
          <w:p w14:paraId="2FFAA02C" w14:textId="447F3494" w:rsidR="000510E3" w:rsidRDefault="006B00A8" w:rsidP="00F859F8">
            <w:pPr>
              <w:jc w:val="right"/>
              <w:rPr>
                <w:rFonts w:ascii="Arial" w:hAnsi="Arial" w:cs="Arial"/>
                <w:color w:val="000000"/>
                <w:sz w:val="20"/>
              </w:rPr>
            </w:pPr>
            <w:r>
              <w:rPr>
                <w:rFonts w:ascii="Arial" w:hAnsi="Arial" w:cs="Arial"/>
                <w:color w:val="000000"/>
                <w:sz w:val="20"/>
              </w:rPr>
              <w:t>167</w:t>
            </w:r>
          </w:p>
        </w:tc>
        <w:tc>
          <w:tcPr>
            <w:tcW w:w="1808" w:type="dxa"/>
            <w:tcBorders>
              <w:top w:val="single" w:sz="6" w:space="0" w:color="auto"/>
              <w:bottom w:val="single" w:sz="6" w:space="0" w:color="auto"/>
            </w:tcBorders>
          </w:tcPr>
          <w:p w14:paraId="3CDF798C" w14:textId="3571312A" w:rsidR="000510E3" w:rsidRDefault="00DF4047" w:rsidP="00F859F8">
            <w:pPr>
              <w:jc w:val="right"/>
              <w:rPr>
                <w:rFonts w:ascii="Arial" w:hAnsi="Arial" w:cs="Arial"/>
                <w:color w:val="000000"/>
                <w:sz w:val="20"/>
              </w:rPr>
            </w:pPr>
            <w:r>
              <w:rPr>
                <w:rFonts w:ascii="Arial" w:hAnsi="Arial" w:cs="Arial"/>
                <w:color w:val="000000"/>
                <w:sz w:val="20"/>
              </w:rPr>
              <w:t>1577</w:t>
            </w:r>
          </w:p>
        </w:tc>
      </w:tr>
      <w:tr w:rsidR="00F859F8" w14:paraId="3DF01FAD" w14:textId="77777777" w:rsidTr="006A0351">
        <w:tc>
          <w:tcPr>
            <w:tcW w:w="1808" w:type="dxa"/>
            <w:tcBorders>
              <w:top w:val="single" w:sz="6" w:space="0" w:color="auto"/>
              <w:bottom w:val="single" w:sz="6" w:space="0" w:color="auto"/>
            </w:tcBorders>
            <w:shd w:val="clear" w:color="auto" w:fill="DDDDDD"/>
          </w:tcPr>
          <w:p w14:paraId="27C3C329" w14:textId="617E72BB" w:rsidR="00F859F8" w:rsidRDefault="006B00A8" w:rsidP="00F859F8">
            <w:pPr>
              <w:jc w:val="right"/>
              <w:rPr>
                <w:rFonts w:ascii="Arial" w:hAnsi="Arial" w:cs="Arial"/>
                <w:color w:val="000000"/>
                <w:sz w:val="20"/>
              </w:rPr>
            </w:pPr>
            <w:r>
              <w:rPr>
                <w:rFonts w:ascii="Arial" w:hAnsi="Arial" w:cs="Arial"/>
                <w:color w:val="000000"/>
                <w:sz w:val="20"/>
              </w:rPr>
              <w:t>2226</w:t>
            </w:r>
          </w:p>
        </w:tc>
        <w:tc>
          <w:tcPr>
            <w:tcW w:w="1242" w:type="dxa"/>
            <w:tcBorders>
              <w:top w:val="single" w:sz="6" w:space="0" w:color="auto"/>
              <w:bottom w:val="single" w:sz="6" w:space="0" w:color="auto"/>
            </w:tcBorders>
            <w:shd w:val="clear" w:color="auto" w:fill="DDDDDD"/>
          </w:tcPr>
          <w:p w14:paraId="1C22D12A" w14:textId="3FE29692" w:rsidR="00F859F8" w:rsidRDefault="006B00A8" w:rsidP="00F859F8">
            <w:pPr>
              <w:jc w:val="right"/>
              <w:rPr>
                <w:rFonts w:ascii="Arial" w:hAnsi="Arial" w:cs="Arial"/>
                <w:color w:val="000000"/>
                <w:sz w:val="20"/>
              </w:rPr>
            </w:pPr>
            <w:r>
              <w:rPr>
                <w:rFonts w:ascii="Arial" w:hAnsi="Arial" w:cs="Arial"/>
                <w:color w:val="000000"/>
                <w:sz w:val="20"/>
              </w:rPr>
              <w:t>633</w:t>
            </w:r>
          </w:p>
        </w:tc>
        <w:tc>
          <w:tcPr>
            <w:tcW w:w="2942" w:type="dxa"/>
            <w:gridSpan w:val="3"/>
            <w:tcBorders>
              <w:top w:val="single" w:sz="6" w:space="0" w:color="auto"/>
              <w:bottom w:val="single" w:sz="6" w:space="0" w:color="auto"/>
            </w:tcBorders>
            <w:shd w:val="clear" w:color="auto" w:fill="DDDDDD"/>
          </w:tcPr>
          <w:p w14:paraId="7EBF06DB" w14:textId="506FFCF4" w:rsidR="00F859F8" w:rsidRPr="00F859F8" w:rsidRDefault="00F859F8" w:rsidP="00F859F8">
            <w:pPr>
              <w:jc w:val="center"/>
              <w:rPr>
                <w:rFonts w:ascii="Arial" w:hAnsi="Arial" w:cs="Arial"/>
                <w:b/>
                <w:bCs/>
                <w:color w:val="000000"/>
                <w:sz w:val="20"/>
              </w:rPr>
            </w:pPr>
            <w:r>
              <w:rPr>
                <w:rFonts w:ascii="Arial" w:hAnsi="Arial" w:cs="Arial"/>
                <w:b/>
                <w:bCs/>
                <w:color w:val="000000"/>
                <w:sz w:val="20"/>
              </w:rPr>
              <w:t>Theft (other)</w:t>
            </w:r>
          </w:p>
        </w:tc>
        <w:tc>
          <w:tcPr>
            <w:tcW w:w="1242" w:type="dxa"/>
            <w:tcBorders>
              <w:top w:val="single" w:sz="6" w:space="0" w:color="auto"/>
              <w:bottom w:val="single" w:sz="6" w:space="0" w:color="auto"/>
            </w:tcBorders>
            <w:shd w:val="clear" w:color="auto" w:fill="DDDDDD"/>
          </w:tcPr>
          <w:p w14:paraId="0176EE28" w14:textId="6AC9CD78" w:rsidR="00F859F8" w:rsidRDefault="006B00A8" w:rsidP="00F859F8">
            <w:pPr>
              <w:jc w:val="right"/>
              <w:rPr>
                <w:rFonts w:ascii="Arial" w:hAnsi="Arial" w:cs="Arial"/>
                <w:color w:val="000000"/>
                <w:sz w:val="20"/>
              </w:rPr>
            </w:pPr>
            <w:r>
              <w:rPr>
                <w:rFonts w:ascii="Arial" w:hAnsi="Arial" w:cs="Arial"/>
                <w:color w:val="000000"/>
                <w:sz w:val="20"/>
              </w:rPr>
              <w:t>512</w:t>
            </w:r>
          </w:p>
        </w:tc>
        <w:tc>
          <w:tcPr>
            <w:tcW w:w="1808" w:type="dxa"/>
            <w:tcBorders>
              <w:top w:val="single" w:sz="6" w:space="0" w:color="auto"/>
              <w:bottom w:val="single" w:sz="6" w:space="0" w:color="auto"/>
            </w:tcBorders>
            <w:shd w:val="clear" w:color="auto" w:fill="DDDDDD"/>
          </w:tcPr>
          <w:p w14:paraId="4A9B2BE7" w14:textId="73E9C43A" w:rsidR="00F859F8" w:rsidRDefault="00DF4047" w:rsidP="00F859F8">
            <w:pPr>
              <w:jc w:val="right"/>
              <w:rPr>
                <w:rFonts w:ascii="Arial" w:hAnsi="Arial" w:cs="Arial"/>
                <w:color w:val="000000"/>
                <w:sz w:val="20"/>
              </w:rPr>
            </w:pPr>
            <w:r>
              <w:rPr>
                <w:rFonts w:ascii="Arial" w:hAnsi="Arial" w:cs="Arial"/>
                <w:color w:val="000000"/>
                <w:sz w:val="20"/>
              </w:rPr>
              <w:t>1885</w:t>
            </w:r>
          </w:p>
        </w:tc>
      </w:tr>
      <w:tr w:rsidR="00F859F8" w14:paraId="694B8C1F" w14:textId="77777777" w:rsidTr="006B00A8">
        <w:tc>
          <w:tcPr>
            <w:tcW w:w="1808" w:type="dxa"/>
            <w:tcBorders>
              <w:top w:val="single" w:sz="6" w:space="0" w:color="auto"/>
              <w:bottom w:val="single" w:sz="6" w:space="0" w:color="auto"/>
            </w:tcBorders>
          </w:tcPr>
          <w:p w14:paraId="31503042" w14:textId="03E7450C" w:rsidR="00F859F8" w:rsidRDefault="006B00A8" w:rsidP="00F859F8">
            <w:pPr>
              <w:jc w:val="right"/>
              <w:rPr>
                <w:rFonts w:ascii="Arial" w:hAnsi="Arial" w:cs="Arial"/>
                <w:color w:val="000000"/>
                <w:sz w:val="20"/>
              </w:rPr>
            </w:pPr>
            <w:r>
              <w:rPr>
                <w:rFonts w:ascii="Arial" w:hAnsi="Arial" w:cs="Arial"/>
                <w:color w:val="000000"/>
                <w:sz w:val="20"/>
              </w:rPr>
              <w:t>90</w:t>
            </w:r>
          </w:p>
        </w:tc>
        <w:tc>
          <w:tcPr>
            <w:tcW w:w="1242" w:type="dxa"/>
            <w:tcBorders>
              <w:top w:val="single" w:sz="6" w:space="0" w:color="auto"/>
              <w:bottom w:val="single" w:sz="6" w:space="0" w:color="auto"/>
            </w:tcBorders>
          </w:tcPr>
          <w:p w14:paraId="6C5822CC" w14:textId="7B895056" w:rsidR="00F859F8" w:rsidRDefault="006B00A8" w:rsidP="00F859F8">
            <w:pPr>
              <w:jc w:val="right"/>
              <w:rPr>
                <w:rFonts w:ascii="Arial" w:hAnsi="Arial" w:cs="Arial"/>
                <w:color w:val="000000"/>
                <w:sz w:val="20"/>
              </w:rPr>
            </w:pPr>
            <w:r>
              <w:rPr>
                <w:rFonts w:ascii="Arial" w:hAnsi="Arial" w:cs="Arial"/>
                <w:color w:val="000000"/>
                <w:sz w:val="20"/>
              </w:rPr>
              <w:t>14</w:t>
            </w:r>
          </w:p>
        </w:tc>
        <w:tc>
          <w:tcPr>
            <w:tcW w:w="2942" w:type="dxa"/>
            <w:gridSpan w:val="3"/>
            <w:tcBorders>
              <w:top w:val="single" w:sz="6" w:space="0" w:color="auto"/>
              <w:bottom w:val="single" w:sz="6" w:space="0" w:color="auto"/>
            </w:tcBorders>
          </w:tcPr>
          <w:p w14:paraId="0C3BEF9D" w14:textId="5E8B8424" w:rsidR="00F859F8" w:rsidRPr="00F859F8" w:rsidRDefault="00F859F8" w:rsidP="00F859F8">
            <w:pPr>
              <w:jc w:val="center"/>
              <w:rPr>
                <w:rFonts w:ascii="Arial" w:hAnsi="Arial" w:cs="Arial"/>
                <w:b/>
                <w:bCs/>
                <w:color w:val="000000"/>
                <w:sz w:val="20"/>
              </w:rPr>
            </w:pPr>
            <w:r>
              <w:rPr>
                <w:rFonts w:ascii="Arial" w:hAnsi="Arial" w:cs="Arial"/>
                <w:b/>
                <w:bCs/>
                <w:color w:val="000000"/>
                <w:sz w:val="20"/>
              </w:rPr>
              <w:t>Drugs-Cult.</w:t>
            </w:r>
            <w:r w:rsidR="00A971C8">
              <w:rPr>
                <w:rFonts w:ascii="Arial" w:hAnsi="Arial" w:cs="Arial"/>
                <w:b/>
                <w:bCs/>
                <w:color w:val="000000"/>
                <w:sz w:val="20"/>
              </w:rPr>
              <w:t xml:space="preserve"> </w:t>
            </w:r>
            <w:r>
              <w:rPr>
                <w:rFonts w:ascii="Arial" w:hAnsi="Arial" w:cs="Arial"/>
                <w:b/>
                <w:bCs/>
                <w:color w:val="000000"/>
                <w:sz w:val="20"/>
              </w:rPr>
              <w:t>Manuf.</w:t>
            </w:r>
            <w:r w:rsidR="00A971C8">
              <w:rPr>
                <w:rFonts w:ascii="Arial" w:hAnsi="Arial" w:cs="Arial"/>
                <w:b/>
                <w:bCs/>
                <w:color w:val="000000"/>
                <w:sz w:val="20"/>
              </w:rPr>
              <w:t xml:space="preserve"> </w:t>
            </w:r>
            <w:proofErr w:type="spellStart"/>
            <w:r>
              <w:rPr>
                <w:rFonts w:ascii="Arial" w:hAnsi="Arial" w:cs="Arial"/>
                <w:b/>
                <w:bCs/>
                <w:color w:val="000000"/>
                <w:sz w:val="20"/>
              </w:rPr>
              <w:t>Traff</w:t>
            </w:r>
            <w:proofErr w:type="spellEnd"/>
            <w:r>
              <w:rPr>
                <w:rFonts w:ascii="Arial" w:hAnsi="Arial" w:cs="Arial"/>
                <w:b/>
                <w:bCs/>
                <w:color w:val="000000"/>
                <w:sz w:val="20"/>
              </w:rPr>
              <w:t>.</w:t>
            </w:r>
          </w:p>
        </w:tc>
        <w:tc>
          <w:tcPr>
            <w:tcW w:w="1242" w:type="dxa"/>
            <w:tcBorders>
              <w:top w:val="single" w:sz="6" w:space="0" w:color="auto"/>
              <w:bottom w:val="single" w:sz="6" w:space="0" w:color="auto"/>
            </w:tcBorders>
          </w:tcPr>
          <w:p w14:paraId="7264051E" w14:textId="54126388" w:rsidR="00F859F8" w:rsidRDefault="006B00A8" w:rsidP="00F859F8">
            <w:pPr>
              <w:jc w:val="right"/>
              <w:rPr>
                <w:rFonts w:ascii="Arial" w:hAnsi="Arial" w:cs="Arial"/>
                <w:color w:val="000000"/>
                <w:sz w:val="20"/>
              </w:rPr>
            </w:pPr>
            <w:r>
              <w:rPr>
                <w:rFonts w:ascii="Arial" w:hAnsi="Arial" w:cs="Arial"/>
                <w:color w:val="000000"/>
                <w:sz w:val="20"/>
              </w:rPr>
              <w:t>11</w:t>
            </w:r>
          </w:p>
        </w:tc>
        <w:tc>
          <w:tcPr>
            <w:tcW w:w="1808" w:type="dxa"/>
            <w:tcBorders>
              <w:top w:val="single" w:sz="6" w:space="0" w:color="auto"/>
              <w:bottom w:val="single" w:sz="6" w:space="0" w:color="auto"/>
            </w:tcBorders>
          </w:tcPr>
          <w:p w14:paraId="02253AC0" w14:textId="7C8956AD" w:rsidR="00F859F8" w:rsidRDefault="00DF4047" w:rsidP="00F859F8">
            <w:pPr>
              <w:jc w:val="right"/>
              <w:rPr>
                <w:rFonts w:ascii="Arial" w:hAnsi="Arial" w:cs="Arial"/>
                <w:color w:val="000000"/>
                <w:sz w:val="20"/>
              </w:rPr>
            </w:pPr>
            <w:r>
              <w:rPr>
                <w:rFonts w:ascii="Arial" w:hAnsi="Arial" w:cs="Arial"/>
                <w:color w:val="000000"/>
                <w:sz w:val="20"/>
              </w:rPr>
              <w:t>76</w:t>
            </w:r>
          </w:p>
        </w:tc>
      </w:tr>
      <w:tr w:rsidR="00F859F8" w14:paraId="3B30D93A" w14:textId="77777777" w:rsidTr="006A0351">
        <w:tc>
          <w:tcPr>
            <w:tcW w:w="1808" w:type="dxa"/>
            <w:tcBorders>
              <w:top w:val="single" w:sz="6" w:space="0" w:color="auto"/>
              <w:bottom w:val="single" w:sz="6" w:space="0" w:color="auto"/>
            </w:tcBorders>
            <w:shd w:val="clear" w:color="auto" w:fill="DDDDDD"/>
          </w:tcPr>
          <w:p w14:paraId="08967317" w14:textId="1753A6FE" w:rsidR="00F859F8" w:rsidRDefault="006B00A8" w:rsidP="00F859F8">
            <w:pPr>
              <w:jc w:val="right"/>
              <w:rPr>
                <w:rFonts w:ascii="Arial" w:hAnsi="Arial" w:cs="Arial"/>
                <w:color w:val="000000"/>
                <w:sz w:val="20"/>
              </w:rPr>
            </w:pPr>
            <w:r>
              <w:rPr>
                <w:rFonts w:ascii="Arial" w:hAnsi="Arial" w:cs="Arial"/>
                <w:color w:val="000000"/>
                <w:sz w:val="20"/>
              </w:rPr>
              <w:t>608</w:t>
            </w:r>
          </w:p>
        </w:tc>
        <w:tc>
          <w:tcPr>
            <w:tcW w:w="1242" w:type="dxa"/>
            <w:tcBorders>
              <w:top w:val="single" w:sz="6" w:space="0" w:color="auto"/>
              <w:bottom w:val="single" w:sz="6" w:space="0" w:color="auto"/>
            </w:tcBorders>
            <w:shd w:val="clear" w:color="auto" w:fill="DDDDDD"/>
          </w:tcPr>
          <w:p w14:paraId="0EC9E677" w14:textId="6BEB05BF" w:rsidR="00F859F8" w:rsidRDefault="006B00A8" w:rsidP="00F859F8">
            <w:pPr>
              <w:jc w:val="right"/>
              <w:rPr>
                <w:rFonts w:ascii="Arial" w:hAnsi="Arial" w:cs="Arial"/>
                <w:color w:val="000000"/>
                <w:sz w:val="20"/>
              </w:rPr>
            </w:pPr>
            <w:r>
              <w:rPr>
                <w:rFonts w:ascii="Arial" w:hAnsi="Arial" w:cs="Arial"/>
                <w:color w:val="000000"/>
                <w:sz w:val="20"/>
              </w:rPr>
              <w:t>281</w:t>
            </w:r>
          </w:p>
        </w:tc>
        <w:tc>
          <w:tcPr>
            <w:tcW w:w="2942" w:type="dxa"/>
            <w:gridSpan w:val="3"/>
            <w:tcBorders>
              <w:top w:val="single" w:sz="6" w:space="0" w:color="auto"/>
              <w:bottom w:val="single" w:sz="6" w:space="0" w:color="auto"/>
            </w:tcBorders>
            <w:shd w:val="clear" w:color="auto" w:fill="DDDDDD"/>
          </w:tcPr>
          <w:p w14:paraId="729B240A" w14:textId="29594281" w:rsidR="00F859F8" w:rsidRPr="00F859F8" w:rsidRDefault="00F859F8" w:rsidP="00F859F8">
            <w:pPr>
              <w:jc w:val="center"/>
              <w:rPr>
                <w:rFonts w:ascii="Arial" w:hAnsi="Arial" w:cs="Arial"/>
                <w:b/>
                <w:bCs/>
                <w:color w:val="000000"/>
                <w:sz w:val="20"/>
              </w:rPr>
            </w:pPr>
            <w:r>
              <w:rPr>
                <w:rFonts w:ascii="Arial" w:hAnsi="Arial" w:cs="Arial"/>
                <w:b/>
                <w:bCs/>
                <w:color w:val="000000"/>
                <w:sz w:val="20"/>
              </w:rPr>
              <w:t>Drugs-Possess,</w:t>
            </w:r>
            <w:r w:rsidR="00A971C8">
              <w:rPr>
                <w:rFonts w:ascii="Arial" w:hAnsi="Arial" w:cs="Arial"/>
                <w:b/>
                <w:bCs/>
                <w:color w:val="000000"/>
                <w:sz w:val="20"/>
              </w:rPr>
              <w:t xml:space="preserve"> </w:t>
            </w:r>
            <w:r>
              <w:rPr>
                <w:rFonts w:ascii="Arial" w:hAnsi="Arial" w:cs="Arial"/>
                <w:b/>
                <w:bCs/>
                <w:color w:val="000000"/>
                <w:sz w:val="20"/>
              </w:rPr>
              <w:t>Use</w:t>
            </w:r>
          </w:p>
        </w:tc>
        <w:tc>
          <w:tcPr>
            <w:tcW w:w="1242" w:type="dxa"/>
            <w:tcBorders>
              <w:top w:val="single" w:sz="6" w:space="0" w:color="auto"/>
              <w:bottom w:val="single" w:sz="6" w:space="0" w:color="auto"/>
            </w:tcBorders>
            <w:shd w:val="clear" w:color="auto" w:fill="DDDDDD"/>
          </w:tcPr>
          <w:p w14:paraId="44C29868" w14:textId="19A6047C" w:rsidR="00F859F8" w:rsidRDefault="006B00A8" w:rsidP="00F859F8">
            <w:pPr>
              <w:jc w:val="right"/>
              <w:rPr>
                <w:rFonts w:ascii="Arial" w:hAnsi="Arial" w:cs="Arial"/>
                <w:color w:val="000000"/>
                <w:sz w:val="20"/>
              </w:rPr>
            </w:pPr>
            <w:r>
              <w:rPr>
                <w:rFonts w:ascii="Arial" w:hAnsi="Arial" w:cs="Arial"/>
                <w:color w:val="000000"/>
                <w:sz w:val="20"/>
              </w:rPr>
              <w:t>375</w:t>
            </w:r>
          </w:p>
        </w:tc>
        <w:tc>
          <w:tcPr>
            <w:tcW w:w="1808" w:type="dxa"/>
            <w:tcBorders>
              <w:top w:val="single" w:sz="6" w:space="0" w:color="auto"/>
              <w:bottom w:val="single" w:sz="6" w:space="0" w:color="auto"/>
            </w:tcBorders>
            <w:shd w:val="clear" w:color="auto" w:fill="DDDDDD"/>
          </w:tcPr>
          <w:p w14:paraId="785DA286" w14:textId="087194D9" w:rsidR="00F859F8" w:rsidRDefault="00DF4047" w:rsidP="00F859F8">
            <w:pPr>
              <w:jc w:val="right"/>
              <w:rPr>
                <w:rFonts w:ascii="Arial" w:hAnsi="Arial" w:cs="Arial"/>
                <w:color w:val="000000"/>
                <w:sz w:val="20"/>
              </w:rPr>
            </w:pPr>
            <w:r>
              <w:rPr>
                <w:rFonts w:ascii="Arial" w:hAnsi="Arial" w:cs="Arial"/>
                <w:color w:val="000000"/>
                <w:sz w:val="20"/>
              </w:rPr>
              <w:t>698</w:t>
            </w:r>
          </w:p>
        </w:tc>
      </w:tr>
      <w:tr w:rsidR="00F859F8" w14:paraId="3DC68535" w14:textId="77777777" w:rsidTr="006B00A8">
        <w:tc>
          <w:tcPr>
            <w:tcW w:w="1808" w:type="dxa"/>
            <w:tcBorders>
              <w:top w:val="single" w:sz="6" w:space="0" w:color="auto"/>
              <w:bottom w:val="single" w:sz="6" w:space="0" w:color="auto"/>
            </w:tcBorders>
          </w:tcPr>
          <w:p w14:paraId="077B957F" w14:textId="71A2661A" w:rsidR="00F859F8" w:rsidRDefault="006B00A8" w:rsidP="00F859F8">
            <w:pPr>
              <w:jc w:val="right"/>
              <w:rPr>
                <w:rFonts w:ascii="Arial" w:hAnsi="Arial" w:cs="Arial"/>
                <w:color w:val="000000"/>
                <w:sz w:val="20"/>
              </w:rPr>
            </w:pPr>
            <w:r>
              <w:rPr>
                <w:rFonts w:ascii="Arial" w:hAnsi="Arial" w:cs="Arial"/>
                <w:color w:val="000000"/>
                <w:sz w:val="20"/>
              </w:rPr>
              <w:t>93</w:t>
            </w:r>
          </w:p>
        </w:tc>
        <w:tc>
          <w:tcPr>
            <w:tcW w:w="1242" w:type="dxa"/>
            <w:tcBorders>
              <w:top w:val="single" w:sz="6" w:space="0" w:color="auto"/>
              <w:bottom w:val="single" w:sz="6" w:space="0" w:color="auto"/>
            </w:tcBorders>
          </w:tcPr>
          <w:p w14:paraId="2B22CD7B" w14:textId="32486341" w:rsidR="00F859F8" w:rsidRDefault="006B00A8" w:rsidP="00F859F8">
            <w:pPr>
              <w:jc w:val="right"/>
              <w:rPr>
                <w:rFonts w:ascii="Arial" w:hAnsi="Arial" w:cs="Arial"/>
                <w:color w:val="000000"/>
                <w:sz w:val="20"/>
              </w:rPr>
            </w:pPr>
            <w:r>
              <w:rPr>
                <w:rFonts w:ascii="Arial" w:hAnsi="Arial" w:cs="Arial"/>
                <w:color w:val="000000"/>
                <w:sz w:val="20"/>
              </w:rPr>
              <w:t>8</w:t>
            </w:r>
          </w:p>
        </w:tc>
        <w:tc>
          <w:tcPr>
            <w:tcW w:w="2942" w:type="dxa"/>
            <w:gridSpan w:val="3"/>
            <w:tcBorders>
              <w:top w:val="single" w:sz="6" w:space="0" w:color="auto"/>
              <w:bottom w:val="single" w:sz="6" w:space="0" w:color="auto"/>
            </w:tcBorders>
          </w:tcPr>
          <w:p w14:paraId="71319ED4" w14:textId="72500B73" w:rsidR="00F859F8" w:rsidRPr="00F859F8" w:rsidRDefault="00F859F8" w:rsidP="00F859F8">
            <w:pPr>
              <w:jc w:val="center"/>
              <w:rPr>
                <w:rFonts w:ascii="Arial" w:hAnsi="Arial" w:cs="Arial"/>
                <w:b/>
                <w:bCs/>
                <w:color w:val="000000"/>
                <w:sz w:val="20"/>
              </w:rPr>
            </w:pPr>
            <w:r>
              <w:rPr>
                <w:rFonts w:ascii="Arial" w:hAnsi="Arial" w:cs="Arial"/>
                <w:b/>
                <w:bCs/>
                <w:color w:val="000000"/>
                <w:sz w:val="20"/>
              </w:rPr>
              <w:t>Going Equip to Steal</w:t>
            </w:r>
          </w:p>
        </w:tc>
        <w:tc>
          <w:tcPr>
            <w:tcW w:w="1242" w:type="dxa"/>
            <w:tcBorders>
              <w:top w:val="single" w:sz="6" w:space="0" w:color="auto"/>
              <w:bottom w:val="single" w:sz="6" w:space="0" w:color="auto"/>
            </w:tcBorders>
          </w:tcPr>
          <w:p w14:paraId="17A71F3B" w14:textId="1106CF42" w:rsidR="00F859F8" w:rsidRDefault="006B00A8" w:rsidP="00F859F8">
            <w:pPr>
              <w:jc w:val="right"/>
              <w:rPr>
                <w:rFonts w:ascii="Arial" w:hAnsi="Arial" w:cs="Arial"/>
                <w:color w:val="000000"/>
                <w:sz w:val="20"/>
              </w:rPr>
            </w:pPr>
            <w:r>
              <w:rPr>
                <w:rFonts w:ascii="Arial" w:hAnsi="Arial" w:cs="Arial"/>
                <w:color w:val="000000"/>
                <w:sz w:val="20"/>
              </w:rPr>
              <w:t>4</w:t>
            </w:r>
          </w:p>
        </w:tc>
        <w:tc>
          <w:tcPr>
            <w:tcW w:w="1808" w:type="dxa"/>
            <w:tcBorders>
              <w:top w:val="single" w:sz="6" w:space="0" w:color="auto"/>
              <w:bottom w:val="single" w:sz="6" w:space="0" w:color="auto"/>
            </w:tcBorders>
          </w:tcPr>
          <w:p w14:paraId="0165E9C9" w14:textId="184CF41D" w:rsidR="00F859F8" w:rsidRDefault="00DF4047" w:rsidP="00F859F8">
            <w:pPr>
              <w:jc w:val="right"/>
              <w:rPr>
                <w:rFonts w:ascii="Arial" w:hAnsi="Arial" w:cs="Arial"/>
                <w:color w:val="000000"/>
                <w:sz w:val="20"/>
              </w:rPr>
            </w:pPr>
            <w:r>
              <w:rPr>
                <w:rFonts w:ascii="Arial" w:hAnsi="Arial" w:cs="Arial"/>
                <w:color w:val="000000"/>
                <w:sz w:val="20"/>
              </w:rPr>
              <w:t>63</w:t>
            </w:r>
          </w:p>
        </w:tc>
      </w:tr>
      <w:tr w:rsidR="00F859F8" w14:paraId="483F82DF" w14:textId="77777777" w:rsidTr="006A0351">
        <w:tc>
          <w:tcPr>
            <w:tcW w:w="1808" w:type="dxa"/>
            <w:tcBorders>
              <w:top w:val="single" w:sz="6" w:space="0" w:color="auto"/>
              <w:bottom w:val="single" w:sz="6" w:space="0" w:color="auto"/>
            </w:tcBorders>
            <w:shd w:val="clear" w:color="auto" w:fill="DDDDDD"/>
          </w:tcPr>
          <w:p w14:paraId="303CF75F" w14:textId="600B97EF" w:rsidR="00F859F8" w:rsidRDefault="006B00A8" w:rsidP="00F859F8">
            <w:pPr>
              <w:jc w:val="right"/>
              <w:rPr>
                <w:rFonts w:ascii="Arial" w:hAnsi="Arial" w:cs="Arial"/>
                <w:color w:val="000000"/>
                <w:sz w:val="20"/>
              </w:rPr>
            </w:pPr>
            <w:r>
              <w:rPr>
                <w:rFonts w:ascii="Arial" w:hAnsi="Arial" w:cs="Arial"/>
                <w:color w:val="000000"/>
                <w:sz w:val="20"/>
              </w:rPr>
              <w:t>1057</w:t>
            </w:r>
          </w:p>
        </w:tc>
        <w:tc>
          <w:tcPr>
            <w:tcW w:w="1242" w:type="dxa"/>
            <w:tcBorders>
              <w:top w:val="single" w:sz="6" w:space="0" w:color="auto"/>
              <w:bottom w:val="single" w:sz="6" w:space="0" w:color="auto"/>
            </w:tcBorders>
            <w:shd w:val="clear" w:color="auto" w:fill="DDDDDD"/>
          </w:tcPr>
          <w:p w14:paraId="2DEAC583" w14:textId="128AADC5" w:rsidR="00F859F8" w:rsidRDefault="006B00A8" w:rsidP="00F859F8">
            <w:pPr>
              <w:jc w:val="right"/>
              <w:rPr>
                <w:rFonts w:ascii="Arial" w:hAnsi="Arial" w:cs="Arial"/>
                <w:color w:val="000000"/>
                <w:sz w:val="20"/>
              </w:rPr>
            </w:pPr>
            <w:r>
              <w:rPr>
                <w:rFonts w:ascii="Arial" w:hAnsi="Arial" w:cs="Arial"/>
                <w:color w:val="000000"/>
                <w:sz w:val="20"/>
              </w:rPr>
              <w:t>72</w:t>
            </w:r>
          </w:p>
        </w:tc>
        <w:tc>
          <w:tcPr>
            <w:tcW w:w="2942" w:type="dxa"/>
            <w:gridSpan w:val="3"/>
            <w:tcBorders>
              <w:top w:val="single" w:sz="6" w:space="0" w:color="auto"/>
              <w:bottom w:val="single" w:sz="6" w:space="0" w:color="auto"/>
            </w:tcBorders>
            <w:shd w:val="clear" w:color="auto" w:fill="DDDDDD"/>
          </w:tcPr>
          <w:p w14:paraId="22A80FCE" w14:textId="411A08A9" w:rsidR="00F859F8" w:rsidRPr="00F859F8" w:rsidRDefault="00F859F8" w:rsidP="00F859F8">
            <w:pPr>
              <w:jc w:val="center"/>
              <w:rPr>
                <w:rFonts w:ascii="Arial" w:hAnsi="Arial" w:cs="Arial"/>
                <w:b/>
                <w:bCs/>
                <w:color w:val="000000"/>
                <w:sz w:val="20"/>
              </w:rPr>
            </w:pPr>
            <w:r>
              <w:rPr>
                <w:rFonts w:ascii="Arial" w:hAnsi="Arial" w:cs="Arial"/>
                <w:b/>
                <w:bCs/>
                <w:color w:val="000000"/>
                <w:sz w:val="20"/>
              </w:rPr>
              <w:t>Justice Procedures</w:t>
            </w:r>
          </w:p>
        </w:tc>
        <w:tc>
          <w:tcPr>
            <w:tcW w:w="1242" w:type="dxa"/>
            <w:tcBorders>
              <w:top w:val="single" w:sz="6" w:space="0" w:color="auto"/>
              <w:bottom w:val="single" w:sz="6" w:space="0" w:color="auto"/>
            </w:tcBorders>
            <w:shd w:val="clear" w:color="auto" w:fill="DDDDDD"/>
          </w:tcPr>
          <w:p w14:paraId="247303D1" w14:textId="240AE8C1" w:rsidR="00F859F8" w:rsidRDefault="006B00A8" w:rsidP="00F859F8">
            <w:pPr>
              <w:jc w:val="right"/>
              <w:rPr>
                <w:rFonts w:ascii="Arial" w:hAnsi="Arial" w:cs="Arial"/>
                <w:color w:val="000000"/>
                <w:sz w:val="20"/>
              </w:rPr>
            </w:pPr>
            <w:r>
              <w:rPr>
                <w:rFonts w:ascii="Arial" w:hAnsi="Arial" w:cs="Arial"/>
                <w:color w:val="000000"/>
                <w:sz w:val="20"/>
              </w:rPr>
              <w:t>94</w:t>
            </w:r>
          </w:p>
        </w:tc>
        <w:tc>
          <w:tcPr>
            <w:tcW w:w="1808" w:type="dxa"/>
            <w:tcBorders>
              <w:top w:val="single" w:sz="6" w:space="0" w:color="auto"/>
              <w:bottom w:val="single" w:sz="6" w:space="0" w:color="auto"/>
            </w:tcBorders>
            <w:shd w:val="clear" w:color="auto" w:fill="DDDDDD"/>
          </w:tcPr>
          <w:p w14:paraId="6B662252" w14:textId="20691408" w:rsidR="00F859F8" w:rsidRDefault="00DF4047" w:rsidP="00F859F8">
            <w:pPr>
              <w:jc w:val="right"/>
              <w:rPr>
                <w:rFonts w:ascii="Arial" w:hAnsi="Arial" w:cs="Arial"/>
                <w:color w:val="000000"/>
                <w:sz w:val="20"/>
              </w:rPr>
            </w:pPr>
            <w:r>
              <w:rPr>
                <w:rFonts w:ascii="Arial" w:hAnsi="Arial" w:cs="Arial"/>
                <w:color w:val="000000"/>
                <w:sz w:val="20"/>
              </w:rPr>
              <w:t>1069</w:t>
            </w:r>
          </w:p>
        </w:tc>
      </w:tr>
      <w:tr w:rsidR="00F859F8" w14:paraId="5C1F734C" w14:textId="77777777" w:rsidTr="006B00A8">
        <w:tc>
          <w:tcPr>
            <w:tcW w:w="1808" w:type="dxa"/>
            <w:tcBorders>
              <w:top w:val="single" w:sz="6" w:space="0" w:color="auto"/>
              <w:bottom w:val="single" w:sz="6" w:space="0" w:color="auto"/>
            </w:tcBorders>
          </w:tcPr>
          <w:p w14:paraId="6AAE6C7F" w14:textId="57A44D3A" w:rsidR="00F859F8" w:rsidRDefault="006B00A8" w:rsidP="00F859F8">
            <w:pPr>
              <w:jc w:val="right"/>
              <w:rPr>
                <w:rFonts w:ascii="Arial" w:hAnsi="Arial" w:cs="Arial"/>
                <w:color w:val="000000"/>
                <w:sz w:val="20"/>
              </w:rPr>
            </w:pPr>
            <w:r>
              <w:rPr>
                <w:rFonts w:ascii="Arial" w:hAnsi="Arial" w:cs="Arial"/>
                <w:color w:val="000000"/>
                <w:sz w:val="20"/>
              </w:rPr>
              <w:t>1202</w:t>
            </w:r>
          </w:p>
        </w:tc>
        <w:tc>
          <w:tcPr>
            <w:tcW w:w="1242" w:type="dxa"/>
            <w:tcBorders>
              <w:top w:val="single" w:sz="6" w:space="0" w:color="auto"/>
              <w:bottom w:val="single" w:sz="6" w:space="0" w:color="auto"/>
            </w:tcBorders>
          </w:tcPr>
          <w:p w14:paraId="4085332E" w14:textId="2A4366F9" w:rsidR="00F859F8" w:rsidRDefault="006B00A8" w:rsidP="00F859F8">
            <w:pPr>
              <w:jc w:val="right"/>
              <w:rPr>
                <w:rFonts w:ascii="Arial" w:hAnsi="Arial" w:cs="Arial"/>
                <w:color w:val="000000"/>
                <w:sz w:val="20"/>
              </w:rPr>
            </w:pPr>
            <w:r>
              <w:rPr>
                <w:rFonts w:ascii="Arial" w:hAnsi="Arial" w:cs="Arial"/>
                <w:color w:val="000000"/>
                <w:sz w:val="20"/>
              </w:rPr>
              <w:t>345</w:t>
            </w:r>
          </w:p>
        </w:tc>
        <w:tc>
          <w:tcPr>
            <w:tcW w:w="2942" w:type="dxa"/>
            <w:gridSpan w:val="3"/>
            <w:tcBorders>
              <w:top w:val="single" w:sz="6" w:space="0" w:color="auto"/>
              <w:bottom w:val="single" w:sz="6" w:space="0" w:color="auto"/>
            </w:tcBorders>
          </w:tcPr>
          <w:p w14:paraId="51094CE4" w14:textId="30887E23" w:rsidR="00F859F8" w:rsidRPr="00F859F8" w:rsidRDefault="00F859F8" w:rsidP="00F859F8">
            <w:pPr>
              <w:jc w:val="center"/>
              <w:rPr>
                <w:rFonts w:ascii="Arial" w:hAnsi="Arial" w:cs="Arial"/>
                <w:b/>
                <w:bCs/>
                <w:color w:val="000000"/>
                <w:sz w:val="20"/>
              </w:rPr>
            </w:pPr>
            <w:r>
              <w:rPr>
                <w:rFonts w:ascii="Arial" w:hAnsi="Arial" w:cs="Arial"/>
                <w:b/>
                <w:bCs/>
                <w:color w:val="000000"/>
                <w:sz w:val="20"/>
              </w:rPr>
              <w:t>Regulated Public Order</w:t>
            </w:r>
          </w:p>
        </w:tc>
        <w:tc>
          <w:tcPr>
            <w:tcW w:w="1242" w:type="dxa"/>
            <w:tcBorders>
              <w:top w:val="single" w:sz="6" w:space="0" w:color="auto"/>
              <w:bottom w:val="single" w:sz="6" w:space="0" w:color="auto"/>
            </w:tcBorders>
          </w:tcPr>
          <w:p w14:paraId="6CD7B738" w14:textId="2C815D22" w:rsidR="00F859F8" w:rsidRDefault="00DF4047" w:rsidP="00F859F8">
            <w:pPr>
              <w:jc w:val="right"/>
              <w:rPr>
                <w:rFonts w:ascii="Arial" w:hAnsi="Arial" w:cs="Arial"/>
                <w:color w:val="000000"/>
                <w:sz w:val="20"/>
              </w:rPr>
            </w:pPr>
            <w:r>
              <w:rPr>
                <w:rFonts w:ascii="Arial" w:hAnsi="Arial" w:cs="Arial"/>
                <w:color w:val="000000"/>
                <w:sz w:val="20"/>
              </w:rPr>
              <w:t>181</w:t>
            </w:r>
          </w:p>
        </w:tc>
        <w:tc>
          <w:tcPr>
            <w:tcW w:w="1808" w:type="dxa"/>
            <w:tcBorders>
              <w:top w:val="single" w:sz="6" w:space="0" w:color="auto"/>
              <w:bottom w:val="single" w:sz="6" w:space="0" w:color="auto"/>
            </w:tcBorders>
          </w:tcPr>
          <w:p w14:paraId="2A9CCADE" w14:textId="5F169FCC" w:rsidR="00F859F8" w:rsidRDefault="00DF4047" w:rsidP="00F859F8">
            <w:pPr>
              <w:jc w:val="right"/>
              <w:rPr>
                <w:rFonts w:ascii="Arial" w:hAnsi="Arial" w:cs="Arial"/>
                <w:color w:val="000000"/>
                <w:sz w:val="20"/>
              </w:rPr>
            </w:pPr>
            <w:r>
              <w:rPr>
                <w:rFonts w:ascii="Arial" w:hAnsi="Arial" w:cs="Arial"/>
                <w:color w:val="000000"/>
                <w:sz w:val="20"/>
              </w:rPr>
              <w:t>568</w:t>
            </w:r>
          </w:p>
        </w:tc>
      </w:tr>
      <w:tr w:rsidR="00F859F8" w14:paraId="4A5D76F9" w14:textId="77777777" w:rsidTr="006A0351">
        <w:tc>
          <w:tcPr>
            <w:tcW w:w="1808" w:type="dxa"/>
            <w:tcBorders>
              <w:top w:val="single" w:sz="6" w:space="0" w:color="auto"/>
              <w:bottom w:val="single" w:sz="6" w:space="0" w:color="auto"/>
            </w:tcBorders>
            <w:shd w:val="clear" w:color="auto" w:fill="DDDDDD"/>
          </w:tcPr>
          <w:p w14:paraId="01F9096C" w14:textId="468D8E9B" w:rsidR="00F859F8" w:rsidRDefault="006B00A8" w:rsidP="00F859F8">
            <w:pPr>
              <w:jc w:val="right"/>
              <w:rPr>
                <w:rFonts w:ascii="Arial" w:hAnsi="Arial" w:cs="Arial"/>
                <w:color w:val="000000"/>
                <w:sz w:val="20"/>
              </w:rPr>
            </w:pPr>
            <w:r>
              <w:rPr>
                <w:rFonts w:ascii="Arial" w:hAnsi="Arial" w:cs="Arial"/>
                <w:color w:val="000000"/>
                <w:sz w:val="20"/>
              </w:rPr>
              <w:t>904</w:t>
            </w:r>
          </w:p>
        </w:tc>
        <w:tc>
          <w:tcPr>
            <w:tcW w:w="1242" w:type="dxa"/>
            <w:tcBorders>
              <w:top w:val="single" w:sz="6" w:space="0" w:color="auto"/>
              <w:bottom w:val="single" w:sz="6" w:space="0" w:color="auto"/>
            </w:tcBorders>
            <w:shd w:val="clear" w:color="auto" w:fill="DDDDDD"/>
          </w:tcPr>
          <w:p w14:paraId="49EB27EF" w14:textId="7B2880C7" w:rsidR="00F859F8" w:rsidRDefault="006B00A8" w:rsidP="00F859F8">
            <w:pPr>
              <w:jc w:val="right"/>
              <w:rPr>
                <w:rFonts w:ascii="Arial" w:hAnsi="Arial" w:cs="Arial"/>
                <w:color w:val="000000"/>
                <w:sz w:val="20"/>
              </w:rPr>
            </w:pPr>
            <w:r>
              <w:rPr>
                <w:rFonts w:ascii="Arial" w:hAnsi="Arial" w:cs="Arial"/>
                <w:color w:val="000000"/>
                <w:sz w:val="20"/>
              </w:rPr>
              <w:t>257</w:t>
            </w:r>
          </w:p>
        </w:tc>
        <w:tc>
          <w:tcPr>
            <w:tcW w:w="2942" w:type="dxa"/>
            <w:gridSpan w:val="3"/>
            <w:tcBorders>
              <w:top w:val="single" w:sz="6" w:space="0" w:color="auto"/>
              <w:bottom w:val="single" w:sz="6" w:space="0" w:color="auto"/>
            </w:tcBorders>
            <w:shd w:val="clear" w:color="auto" w:fill="DDDDDD"/>
          </w:tcPr>
          <w:p w14:paraId="5D67E267" w14:textId="7CAB4836" w:rsidR="00F859F8" w:rsidRPr="00F859F8" w:rsidRDefault="00F859F8" w:rsidP="00F859F8">
            <w:pPr>
              <w:jc w:val="center"/>
              <w:rPr>
                <w:rFonts w:ascii="Arial" w:hAnsi="Arial" w:cs="Arial"/>
                <w:b/>
                <w:bCs/>
                <w:color w:val="000000"/>
                <w:sz w:val="20"/>
              </w:rPr>
            </w:pPr>
            <w:r>
              <w:rPr>
                <w:rFonts w:ascii="Arial" w:hAnsi="Arial" w:cs="Arial"/>
                <w:b/>
                <w:bCs/>
                <w:color w:val="000000"/>
                <w:sz w:val="20"/>
              </w:rPr>
              <w:t>Weapons/Explosives</w:t>
            </w:r>
          </w:p>
        </w:tc>
        <w:tc>
          <w:tcPr>
            <w:tcW w:w="1242" w:type="dxa"/>
            <w:tcBorders>
              <w:top w:val="single" w:sz="6" w:space="0" w:color="auto"/>
              <w:bottom w:val="single" w:sz="6" w:space="0" w:color="auto"/>
            </w:tcBorders>
            <w:shd w:val="clear" w:color="auto" w:fill="DDDDDD"/>
          </w:tcPr>
          <w:p w14:paraId="75656D72" w14:textId="2CDEDE94" w:rsidR="00F859F8" w:rsidRDefault="00DF4047" w:rsidP="00F859F8">
            <w:pPr>
              <w:jc w:val="right"/>
              <w:rPr>
                <w:rFonts w:ascii="Arial" w:hAnsi="Arial" w:cs="Arial"/>
                <w:color w:val="000000"/>
                <w:sz w:val="20"/>
              </w:rPr>
            </w:pPr>
            <w:r>
              <w:rPr>
                <w:rFonts w:ascii="Arial" w:hAnsi="Arial" w:cs="Arial"/>
                <w:color w:val="000000"/>
                <w:sz w:val="20"/>
              </w:rPr>
              <w:t>151</w:t>
            </w:r>
          </w:p>
        </w:tc>
        <w:tc>
          <w:tcPr>
            <w:tcW w:w="1808" w:type="dxa"/>
            <w:tcBorders>
              <w:top w:val="single" w:sz="6" w:space="0" w:color="auto"/>
              <w:bottom w:val="single" w:sz="6" w:space="0" w:color="auto"/>
            </w:tcBorders>
            <w:shd w:val="clear" w:color="auto" w:fill="DDDDDD"/>
          </w:tcPr>
          <w:p w14:paraId="4F249B0F" w14:textId="42E1C75B" w:rsidR="00F859F8" w:rsidRDefault="00DF4047" w:rsidP="00F859F8">
            <w:pPr>
              <w:jc w:val="right"/>
              <w:rPr>
                <w:rFonts w:ascii="Arial" w:hAnsi="Arial" w:cs="Arial"/>
                <w:color w:val="000000"/>
                <w:sz w:val="20"/>
              </w:rPr>
            </w:pPr>
            <w:r>
              <w:rPr>
                <w:rFonts w:ascii="Arial" w:hAnsi="Arial" w:cs="Arial"/>
                <w:color w:val="000000"/>
                <w:sz w:val="20"/>
              </w:rPr>
              <w:t>660</w:t>
            </w:r>
          </w:p>
        </w:tc>
      </w:tr>
      <w:tr w:rsidR="00F859F8" w14:paraId="08A7EC08" w14:textId="77777777" w:rsidTr="006B00A8">
        <w:tc>
          <w:tcPr>
            <w:tcW w:w="1808" w:type="dxa"/>
            <w:tcBorders>
              <w:top w:val="single" w:sz="6" w:space="0" w:color="auto"/>
              <w:bottom w:val="single" w:sz="6" w:space="0" w:color="auto"/>
            </w:tcBorders>
          </w:tcPr>
          <w:p w14:paraId="394FC5F3" w14:textId="2E05E41D" w:rsidR="00F859F8" w:rsidRDefault="006B00A8" w:rsidP="00F859F8">
            <w:pPr>
              <w:jc w:val="right"/>
              <w:rPr>
                <w:rFonts w:ascii="Arial" w:hAnsi="Arial" w:cs="Arial"/>
                <w:color w:val="000000"/>
                <w:sz w:val="20"/>
              </w:rPr>
            </w:pPr>
            <w:r>
              <w:rPr>
                <w:rFonts w:ascii="Arial" w:hAnsi="Arial" w:cs="Arial"/>
                <w:color w:val="000000"/>
                <w:sz w:val="20"/>
              </w:rPr>
              <w:t>78</w:t>
            </w:r>
          </w:p>
        </w:tc>
        <w:tc>
          <w:tcPr>
            <w:tcW w:w="1242" w:type="dxa"/>
            <w:tcBorders>
              <w:top w:val="single" w:sz="6" w:space="0" w:color="auto"/>
              <w:bottom w:val="single" w:sz="6" w:space="0" w:color="auto"/>
            </w:tcBorders>
          </w:tcPr>
          <w:p w14:paraId="4469CDC6" w14:textId="107DE33A" w:rsidR="00F859F8" w:rsidRDefault="006B00A8" w:rsidP="00F859F8">
            <w:pPr>
              <w:jc w:val="right"/>
              <w:rPr>
                <w:rFonts w:ascii="Arial" w:hAnsi="Arial" w:cs="Arial"/>
                <w:color w:val="000000"/>
                <w:sz w:val="20"/>
              </w:rPr>
            </w:pPr>
            <w:r>
              <w:rPr>
                <w:rFonts w:ascii="Arial" w:hAnsi="Arial" w:cs="Arial"/>
                <w:color w:val="000000"/>
                <w:sz w:val="20"/>
              </w:rPr>
              <w:t>19</w:t>
            </w:r>
          </w:p>
        </w:tc>
        <w:tc>
          <w:tcPr>
            <w:tcW w:w="2942" w:type="dxa"/>
            <w:gridSpan w:val="3"/>
            <w:tcBorders>
              <w:top w:val="single" w:sz="6" w:space="0" w:color="auto"/>
              <w:bottom w:val="single" w:sz="6" w:space="0" w:color="auto"/>
            </w:tcBorders>
          </w:tcPr>
          <w:p w14:paraId="2A07FE3F" w14:textId="79C7B677" w:rsidR="00F859F8" w:rsidRPr="00F859F8" w:rsidRDefault="00F859F8" w:rsidP="00F859F8">
            <w:pPr>
              <w:jc w:val="center"/>
              <w:rPr>
                <w:rFonts w:ascii="Arial" w:hAnsi="Arial" w:cs="Arial"/>
                <w:b/>
                <w:bCs/>
                <w:color w:val="000000"/>
                <w:sz w:val="20"/>
              </w:rPr>
            </w:pPr>
            <w:r>
              <w:rPr>
                <w:rFonts w:ascii="Arial" w:hAnsi="Arial" w:cs="Arial"/>
                <w:b/>
                <w:bCs/>
                <w:color w:val="000000"/>
                <w:sz w:val="20"/>
              </w:rPr>
              <w:t>Harassment</w:t>
            </w:r>
          </w:p>
        </w:tc>
        <w:tc>
          <w:tcPr>
            <w:tcW w:w="1242" w:type="dxa"/>
            <w:tcBorders>
              <w:top w:val="single" w:sz="6" w:space="0" w:color="auto"/>
              <w:bottom w:val="single" w:sz="6" w:space="0" w:color="auto"/>
            </w:tcBorders>
          </w:tcPr>
          <w:p w14:paraId="0FB17E26" w14:textId="0FE9AF12" w:rsidR="00F859F8" w:rsidRDefault="00DF4047" w:rsidP="00F859F8">
            <w:pPr>
              <w:jc w:val="right"/>
              <w:rPr>
                <w:rFonts w:ascii="Arial" w:hAnsi="Arial" w:cs="Arial"/>
                <w:color w:val="000000"/>
                <w:sz w:val="20"/>
              </w:rPr>
            </w:pPr>
            <w:r>
              <w:rPr>
                <w:rFonts w:ascii="Arial" w:hAnsi="Arial" w:cs="Arial"/>
                <w:color w:val="000000"/>
                <w:sz w:val="20"/>
              </w:rPr>
              <w:t>27</w:t>
            </w:r>
          </w:p>
        </w:tc>
        <w:tc>
          <w:tcPr>
            <w:tcW w:w="1808" w:type="dxa"/>
            <w:tcBorders>
              <w:top w:val="single" w:sz="6" w:space="0" w:color="auto"/>
              <w:bottom w:val="single" w:sz="6" w:space="0" w:color="auto"/>
            </w:tcBorders>
          </w:tcPr>
          <w:p w14:paraId="27412151" w14:textId="10C7F8D0" w:rsidR="00F859F8" w:rsidRDefault="00DF4047" w:rsidP="00F859F8">
            <w:pPr>
              <w:jc w:val="right"/>
              <w:rPr>
                <w:rFonts w:ascii="Arial" w:hAnsi="Arial" w:cs="Arial"/>
                <w:color w:val="000000"/>
                <w:sz w:val="20"/>
              </w:rPr>
            </w:pPr>
            <w:r>
              <w:rPr>
                <w:rFonts w:ascii="Arial" w:hAnsi="Arial" w:cs="Arial"/>
                <w:color w:val="000000"/>
                <w:sz w:val="20"/>
              </w:rPr>
              <w:t>86</w:t>
            </w:r>
          </w:p>
        </w:tc>
      </w:tr>
      <w:tr w:rsidR="00F859F8" w14:paraId="6686F0E5" w14:textId="77777777" w:rsidTr="006A0351">
        <w:tc>
          <w:tcPr>
            <w:tcW w:w="1808" w:type="dxa"/>
            <w:tcBorders>
              <w:top w:val="single" w:sz="6" w:space="0" w:color="auto"/>
              <w:bottom w:val="single" w:sz="6" w:space="0" w:color="auto"/>
            </w:tcBorders>
            <w:shd w:val="clear" w:color="auto" w:fill="DDDDDD"/>
          </w:tcPr>
          <w:p w14:paraId="5B7F1B8A" w14:textId="6C118EEB" w:rsidR="00F859F8" w:rsidRDefault="006B00A8" w:rsidP="00F859F8">
            <w:pPr>
              <w:jc w:val="right"/>
              <w:rPr>
                <w:rFonts w:ascii="Arial" w:hAnsi="Arial" w:cs="Arial"/>
                <w:color w:val="000000"/>
                <w:sz w:val="20"/>
              </w:rPr>
            </w:pPr>
            <w:r>
              <w:rPr>
                <w:rFonts w:ascii="Arial" w:hAnsi="Arial" w:cs="Arial"/>
                <w:color w:val="000000"/>
                <w:sz w:val="20"/>
              </w:rPr>
              <w:t>599</w:t>
            </w:r>
          </w:p>
        </w:tc>
        <w:tc>
          <w:tcPr>
            <w:tcW w:w="1242" w:type="dxa"/>
            <w:tcBorders>
              <w:top w:val="single" w:sz="6" w:space="0" w:color="auto"/>
              <w:bottom w:val="single" w:sz="6" w:space="0" w:color="auto"/>
            </w:tcBorders>
            <w:shd w:val="clear" w:color="auto" w:fill="DDDDDD"/>
          </w:tcPr>
          <w:p w14:paraId="36505998" w14:textId="61A2DF35" w:rsidR="00F859F8" w:rsidRDefault="006B00A8" w:rsidP="00F859F8">
            <w:pPr>
              <w:jc w:val="right"/>
              <w:rPr>
                <w:rFonts w:ascii="Arial" w:hAnsi="Arial" w:cs="Arial"/>
                <w:color w:val="000000"/>
                <w:sz w:val="20"/>
              </w:rPr>
            </w:pPr>
            <w:r>
              <w:rPr>
                <w:rFonts w:ascii="Arial" w:hAnsi="Arial" w:cs="Arial"/>
                <w:color w:val="000000"/>
                <w:sz w:val="20"/>
              </w:rPr>
              <w:t>93</w:t>
            </w:r>
          </w:p>
        </w:tc>
        <w:tc>
          <w:tcPr>
            <w:tcW w:w="2942" w:type="dxa"/>
            <w:gridSpan w:val="3"/>
            <w:tcBorders>
              <w:top w:val="single" w:sz="6" w:space="0" w:color="auto"/>
              <w:bottom w:val="single" w:sz="6" w:space="0" w:color="auto"/>
            </w:tcBorders>
            <w:shd w:val="clear" w:color="auto" w:fill="DDDDDD"/>
          </w:tcPr>
          <w:p w14:paraId="4389FB9A" w14:textId="6BA82824" w:rsidR="00F859F8" w:rsidRPr="00F859F8" w:rsidRDefault="00F859F8" w:rsidP="00F859F8">
            <w:pPr>
              <w:jc w:val="center"/>
              <w:rPr>
                <w:rFonts w:ascii="Arial" w:hAnsi="Arial" w:cs="Arial"/>
                <w:b/>
                <w:bCs/>
                <w:color w:val="000000"/>
                <w:sz w:val="20"/>
              </w:rPr>
            </w:pPr>
            <w:r>
              <w:rPr>
                <w:rFonts w:ascii="Arial" w:hAnsi="Arial" w:cs="Arial"/>
                <w:b/>
                <w:bCs/>
                <w:color w:val="000000"/>
                <w:sz w:val="20"/>
              </w:rPr>
              <w:t>Behaviour in Public</w:t>
            </w:r>
          </w:p>
        </w:tc>
        <w:tc>
          <w:tcPr>
            <w:tcW w:w="1242" w:type="dxa"/>
            <w:tcBorders>
              <w:top w:val="single" w:sz="6" w:space="0" w:color="auto"/>
              <w:bottom w:val="single" w:sz="6" w:space="0" w:color="auto"/>
            </w:tcBorders>
            <w:shd w:val="clear" w:color="auto" w:fill="DDDDDD"/>
          </w:tcPr>
          <w:p w14:paraId="1F86258E" w14:textId="509347D0" w:rsidR="00F859F8" w:rsidRDefault="00DF4047" w:rsidP="00F859F8">
            <w:pPr>
              <w:jc w:val="right"/>
              <w:rPr>
                <w:rFonts w:ascii="Arial" w:hAnsi="Arial" w:cs="Arial"/>
                <w:color w:val="000000"/>
                <w:sz w:val="20"/>
              </w:rPr>
            </w:pPr>
            <w:r>
              <w:rPr>
                <w:rFonts w:ascii="Arial" w:hAnsi="Arial" w:cs="Arial"/>
                <w:color w:val="000000"/>
                <w:sz w:val="20"/>
              </w:rPr>
              <w:t>97</w:t>
            </w:r>
          </w:p>
        </w:tc>
        <w:tc>
          <w:tcPr>
            <w:tcW w:w="1808" w:type="dxa"/>
            <w:tcBorders>
              <w:top w:val="single" w:sz="6" w:space="0" w:color="auto"/>
              <w:bottom w:val="single" w:sz="6" w:space="0" w:color="auto"/>
            </w:tcBorders>
            <w:shd w:val="clear" w:color="auto" w:fill="DDDDDD"/>
          </w:tcPr>
          <w:p w14:paraId="785B6D8F" w14:textId="015065B4" w:rsidR="00F859F8" w:rsidRDefault="00DF4047" w:rsidP="00F859F8">
            <w:pPr>
              <w:jc w:val="right"/>
              <w:rPr>
                <w:rFonts w:ascii="Arial" w:hAnsi="Arial" w:cs="Arial"/>
                <w:color w:val="000000"/>
                <w:sz w:val="20"/>
              </w:rPr>
            </w:pPr>
            <w:r>
              <w:rPr>
                <w:rFonts w:ascii="Arial" w:hAnsi="Arial" w:cs="Arial"/>
                <w:color w:val="000000"/>
                <w:sz w:val="20"/>
              </w:rPr>
              <w:t>469</w:t>
            </w:r>
          </w:p>
        </w:tc>
      </w:tr>
      <w:tr w:rsidR="00F859F8" w14:paraId="7DD7BBF8" w14:textId="77777777" w:rsidTr="006B00A8">
        <w:tc>
          <w:tcPr>
            <w:tcW w:w="1808" w:type="dxa"/>
            <w:tcBorders>
              <w:top w:val="single" w:sz="6" w:space="0" w:color="auto"/>
            </w:tcBorders>
          </w:tcPr>
          <w:p w14:paraId="75CF02FE" w14:textId="33024E09" w:rsidR="00F859F8" w:rsidRDefault="006B00A8" w:rsidP="00F859F8">
            <w:pPr>
              <w:jc w:val="right"/>
              <w:rPr>
                <w:rFonts w:ascii="Arial" w:hAnsi="Arial" w:cs="Arial"/>
                <w:color w:val="000000"/>
                <w:sz w:val="20"/>
              </w:rPr>
            </w:pPr>
            <w:r>
              <w:rPr>
                <w:rFonts w:ascii="Arial" w:hAnsi="Arial" w:cs="Arial"/>
                <w:color w:val="000000"/>
                <w:sz w:val="20"/>
              </w:rPr>
              <w:t>1317</w:t>
            </w:r>
          </w:p>
        </w:tc>
        <w:tc>
          <w:tcPr>
            <w:tcW w:w="1242" w:type="dxa"/>
            <w:tcBorders>
              <w:top w:val="single" w:sz="6" w:space="0" w:color="auto"/>
            </w:tcBorders>
          </w:tcPr>
          <w:p w14:paraId="21B2AEC1" w14:textId="7C971DCD" w:rsidR="00F859F8" w:rsidRDefault="006B00A8" w:rsidP="00F859F8">
            <w:pPr>
              <w:jc w:val="right"/>
              <w:rPr>
                <w:rFonts w:ascii="Arial" w:hAnsi="Arial" w:cs="Arial"/>
                <w:color w:val="000000"/>
                <w:sz w:val="20"/>
              </w:rPr>
            </w:pPr>
            <w:r>
              <w:rPr>
                <w:rFonts w:ascii="Arial" w:hAnsi="Arial" w:cs="Arial"/>
                <w:color w:val="000000"/>
                <w:sz w:val="20"/>
              </w:rPr>
              <w:t>547</w:t>
            </w:r>
          </w:p>
        </w:tc>
        <w:tc>
          <w:tcPr>
            <w:tcW w:w="2942" w:type="dxa"/>
            <w:gridSpan w:val="3"/>
            <w:tcBorders>
              <w:top w:val="single" w:sz="6" w:space="0" w:color="auto"/>
            </w:tcBorders>
          </w:tcPr>
          <w:p w14:paraId="5EE6EBEB" w14:textId="0E1DC012" w:rsidR="00F859F8" w:rsidRPr="00F859F8" w:rsidRDefault="006B00A8" w:rsidP="00F859F8">
            <w:pPr>
              <w:jc w:val="center"/>
              <w:rPr>
                <w:rFonts w:ascii="Arial" w:hAnsi="Arial" w:cs="Arial"/>
                <w:b/>
                <w:bCs/>
                <w:color w:val="000000"/>
                <w:sz w:val="20"/>
              </w:rPr>
            </w:pPr>
            <w:r>
              <w:rPr>
                <w:rFonts w:ascii="Arial" w:hAnsi="Arial" w:cs="Arial"/>
                <w:b/>
                <w:bCs/>
                <w:color w:val="000000"/>
                <w:sz w:val="20"/>
              </w:rPr>
              <w:t>Other</w:t>
            </w:r>
          </w:p>
        </w:tc>
        <w:tc>
          <w:tcPr>
            <w:tcW w:w="1242" w:type="dxa"/>
            <w:tcBorders>
              <w:top w:val="single" w:sz="6" w:space="0" w:color="auto"/>
            </w:tcBorders>
          </w:tcPr>
          <w:p w14:paraId="5BF56CFD" w14:textId="4C18D98A" w:rsidR="00F859F8" w:rsidRDefault="00DF4047" w:rsidP="00F859F8">
            <w:pPr>
              <w:jc w:val="right"/>
              <w:rPr>
                <w:rFonts w:ascii="Arial" w:hAnsi="Arial" w:cs="Arial"/>
                <w:color w:val="000000"/>
                <w:sz w:val="20"/>
              </w:rPr>
            </w:pPr>
            <w:r>
              <w:rPr>
                <w:rFonts w:ascii="Arial" w:hAnsi="Arial" w:cs="Arial"/>
                <w:color w:val="000000"/>
                <w:sz w:val="20"/>
              </w:rPr>
              <w:t>399</w:t>
            </w:r>
          </w:p>
        </w:tc>
        <w:tc>
          <w:tcPr>
            <w:tcW w:w="1808" w:type="dxa"/>
            <w:tcBorders>
              <w:top w:val="single" w:sz="6" w:space="0" w:color="auto"/>
            </w:tcBorders>
          </w:tcPr>
          <w:p w14:paraId="7162FED9" w14:textId="4B18E760" w:rsidR="00F859F8" w:rsidRDefault="00DF4047" w:rsidP="00F859F8">
            <w:pPr>
              <w:jc w:val="right"/>
              <w:rPr>
                <w:rFonts w:ascii="Arial" w:hAnsi="Arial" w:cs="Arial"/>
                <w:color w:val="000000"/>
                <w:sz w:val="20"/>
              </w:rPr>
            </w:pPr>
            <w:r>
              <w:rPr>
                <w:rFonts w:ascii="Arial" w:hAnsi="Arial" w:cs="Arial"/>
                <w:color w:val="000000"/>
                <w:sz w:val="20"/>
              </w:rPr>
              <w:t>1015</w:t>
            </w:r>
          </w:p>
        </w:tc>
      </w:tr>
      <w:tr w:rsidR="00F859F8" w14:paraId="1D77A0F0" w14:textId="77777777" w:rsidTr="00F859F8">
        <w:tc>
          <w:tcPr>
            <w:tcW w:w="1808" w:type="dxa"/>
            <w:shd w:val="clear" w:color="auto" w:fill="000000" w:themeFill="text1"/>
          </w:tcPr>
          <w:p w14:paraId="6B305BA2" w14:textId="6841F599" w:rsidR="00F859F8" w:rsidRPr="006B00A8" w:rsidRDefault="00F859F8" w:rsidP="00F859F8">
            <w:pPr>
              <w:jc w:val="right"/>
              <w:rPr>
                <w:rFonts w:ascii="Arial" w:hAnsi="Arial" w:cs="Arial"/>
                <w:b/>
                <w:bCs/>
                <w:color w:val="FFFFFF" w:themeColor="background1"/>
                <w:szCs w:val="32"/>
              </w:rPr>
            </w:pPr>
            <w:r w:rsidRPr="006B00A8">
              <w:rPr>
                <w:rFonts w:ascii="Arial" w:hAnsi="Arial" w:cs="Arial"/>
                <w:b/>
                <w:bCs/>
                <w:color w:val="FFFFFF" w:themeColor="background1"/>
                <w:szCs w:val="32"/>
              </w:rPr>
              <w:t>35924</w:t>
            </w:r>
          </w:p>
        </w:tc>
        <w:tc>
          <w:tcPr>
            <w:tcW w:w="1242" w:type="dxa"/>
            <w:shd w:val="clear" w:color="auto" w:fill="000000" w:themeFill="text1"/>
          </w:tcPr>
          <w:p w14:paraId="39384618" w14:textId="0B090DD3" w:rsidR="00F859F8" w:rsidRPr="006B00A8" w:rsidRDefault="00F859F8" w:rsidP="00F859F8">
            <w:pPr>
              <w:jc w:val="right"/>
              <w:rPr>
                <w:rFonts w:ascii="Arial" w:hAnsi="Arial" w:cs="Arial"/>
                <w:b/>
                <w:bCs/>
                <w:color w:val="FFFFFF" w:themeColor="background1"/>
                <w:szCs w:val="32"/>
              </w:rPr>
            </w:pPr>
            <w:r w:rsidRPr="006B00A8">
              <w:rPr>
                <w:rFonts w:ascii="Arial" w:hAnsi="Arial" w:cs="Arial"/>
                <w:b/>
                <w:bCs/>
                <w:color w:val="FFFFFF" w:themeColor="background1"/>
                <w:szCs w:val="32"/>
              </w:rPr>
              <w:t>9679</w:t>
            </w:r>
          </w:p>
        </w:tc>
        <w:tc>
          <w:tcPr>
            <w:tcW w:w="2942" w:type="dxa"/>
            <w:gridSpan w:val="3"/>
            <w:shd w:val="clear" w:color="auto" w:fill="000000" w:themeFill="text1"/>
          </w:tcPr>
          <w:p w14:paraId="3EE5E474" w14:textId="4E0421CB" w:rsidR="00F859F8" w:rsidRPr="00F859F8" w:rsidRDefault="00F859F8" w:rsidP="00F859F8">
            <w:pPr>
              <w:jc w:val="center"/>
              <w:rPr>
                <w:rFonts w:ascii="Arial" w:hAnsi="Arial" w:cs="Arial"/>
                <w:b/>
                <w:bCs/>
                <w:color w:val="000000"/>
                <w:sz w:val="20"/>
              </w:rPr>
            </w:pPr>
            <w:r w:rsidRPr="00F859F8">
              <w:rPr>
                <w:rFonts w:ascii="Arial" w:hAnsi="Arial" w:cs="Arial"/>
                <w:b/>
                <w:bCs/>
                <w:color w:val="FFFFFF" w:themeColor="background1"/>
                <w:szCs w:val="32"/>
              </w:rPr>
              <w:t>TOTAL</w:t>
            </w:r>
          </w:p>
        </w:tc>
        <w:tc>
          <w:tcPr>
            <w:tcW w:w="1242" w:type="dxa"/>
            <w:shd w:val="clear" w:color="auto" w:fill="000000" w:themeFill="text1"/>
          </w:tcPr>
          <w:p w14:paraId="147A18E6" w14:textId="37FFC278" w:rsidR="00F859F8" w:rsidRPr="006B00A8" w:rsidRDefault="00DF4047" w:rsidP="00F859F8">
            <w:pPr>
              <w:jc w:val="right"/>
              <w:rPr>
                <w:rFonts w:ascii="Arial" w:hAnsi="Arial" w:cs="Arial"/>
                <w:b/>
                <w:bCs/>
                <w:color w:val="FFFFFF" w:themeColor="background1"/>
                <w:szCs w:val="32"/>
              </w:rPr>
            </w:pPr>
            <w:r>
              <w:rPr>
                <w:rFonts w:ascii="Arial" w:hAnsi="Arial" w:cs="Arial"/>
                <w:b/>
                <w:bCs/>
                <w:color w:val="FFFFFF" w:themeColor="background1"/>
                <w:szCs w:val="32"/>
              </w:rPr>
              <w:t>7632</w:t>
            </w:r>
          </w:p>
        </w:tc>
        <w:tc>
          <w:tcPr>
            <w:tcW w:w="1808" w:type="dxa"/>
            <w:shd w:val="clear" w:color="auto" w:fill="000000" w:themeFill="text1"/>
          </w:tcPr>
          <w:p w14:paraId="2B19F278" w14:textId="6E8F9813" w:rsidR="00F859F8" w:rsidRPr="006B00A8" w:rsidRDefault="00DF4047" w:rsidP="00F859F8">
            <w:pPr>
              <w:jc w:val="right"/>
              <w:rPr>
                <w:rFonts w:ascii="Arial" w:hAnsi="Arial" w:cs="Arial"/>
                <w:b/>
                <w:bCs/>
                <w:color w:val="FFFFFF" w:themeColor="background1"/>
                <w:szCs w:val="32"/>
              </w:rPr>
            </w:pPr>
            <w:r>
              <w:rPr>
                <w:rFonts w:ascii="Arial" w:hAnsi="Arial" w:cs="Arial"/>
                <w:b/>
                <w:bCs/>
                <w:color w:val="FFFFFF" w:themeColor="background1"/>
                <w:szCs w:val="32"/>
              </w:rPr>
              <w:t>28793</w:t>
            </w:r>
          </w:p>
        </w:tc>
      </w:tr>
    </w:tbl>
    <w:p w14:paraId="4BA1841E" w14:textId="77777777" w:rsidR="000510E3" w:rsidRPr="00F51496" w:rsidRDefault="000510E3" w:rsidP="00543C02">
      <w:pPr>
        <w:jc w:val="both"/>
        <w:rPr>
          <w:rFonts w:ascii="Arial" w:hAnsi="Arial" w:cs="Arial"/>
          <w:color w:val="000000"/>
          <w:sz w:val="20"/>
        </w:rPr>
      </w:pPr>
    </w:p>
    <w:p w14:paraId="1EBB6FF5" w14:textId="1F0B22B7" w:rsidR="00DE7FEC" w:rsidRPr="00830DE2" w:rsidRDefault="00543C02" w:rsidP="00DE7FEC">
      <w:pPr>
        <w:pStyle w:val="Heading3"/>
        <w:keepNext/>
        <w:spacing w:line="240" w:lineRule="auto"/>
        <w:rPr>
          <w:rFonts w:ascii="Arial" w:hAnsi="Arial" w:cs="Arial"/>
          <w:b/>
          <w:bCs/>
          <w:color w:val="000000"/>
          <w:sz w:val="20"/>
          <w:lang w:val="en-US"/>
        </w:rPr>
      </w:pPr>
      <w:bookmarkStart w:id="155" w:name="_Toc30669422"/>
      <w:bookmarkStart w:id="156" w:name="_Toc30671638"/>
      <w:bookmarkStart w:id="157" w:name="_Toc30674165"/>
      <w:bookmarkStart w:id="158" w:name="_Toc30691387"/>
      <w:bookmarkStart w:id="159" w:name="_Toc30691762"/>
      <w:bookmarkStart w:id="160" w:name="_Toc30692142"/>
      <w:bookmarkStart w:id="161" w:name="_Toc30692901"/>
      <w:bookmarkStart w:id="162" w:name="_Toc30693280"/>
      <w:bookmarkStart w:id="163" w:name="_Toc30693658"/>
      <w:bookmarkStart w:id="164" w:name="_Toc30694036"/>
      <w:bookmarkStart w:id="165" w:name="_Toc30694416"/>
      <w:bookmarkStart w:id="166" w:name="_Toc30699005"/>
      <w:bookmarkStart w:id="167" w:name="_Toc30699383"/>
      <w:bookmarkStart w:id="168" w:name="_Toc30699768"/>
      <w:bookmarkStart w:id="169" w:name="_Toc30700923"/>
      <w:bookmarkStart w:id="170" w:name="_Toc30701310"/>
      <w:bookmarkStart w:id="171" w:name="_Toc30743921"/>
      <w:bookmarkStart w:id="172" w:name="_Toc30754744"/>
      <w:bookmarkStart w:id="173" w:name="_Toc30757185"/>
      <w:bookmarkStart w:id="174" w:name="_Toc30757733"/>
      <w:bookmarkStart w:id="175" w:name="_Toc30758133"/>
      <w:bookmarkStart w:id="176" w:name="_Toc30762894"/>
      <w:bookmarkStart w:id="177" w:name="_Toc30767548"/>
      <w:bookmarkStart w:id="178" w:name="_Toc34823566"/>
      <w:bookmarkStart w:id="179" w:name="_7.5_Commencement_of"/>
      <w:bookmarkEnd w:id="179"/>
      <w:r w:rsidRPr="000A596D">
        <w:rPr>
          <w:rFonts w:ascii="Arial" w:hAnsi="Arial" w:cs="Arial"/>
          <w:b/>
          <w:bCs/>
        </w:rPr>
        <w:lastRenderedPageBreak/>
        <w:t>7.5</w:t>
      </w:r>
      <w:r w:rsidRPr="000A596D">
        <w:rPr>
          <w:rFonts w:ascii="Arial" w:hAnsi="Arial" w:cs="Arial"/>
          <w:b/>
          <w:bCs/>
        </w:rPr>
        <w:tab/>
        <w:t xml:space="preserve">Commencement of ordinary process </w:t>
      </w:r>
      <w:r w:rsidR="000D66B2">
        <w:rPr>
          <w:rFonts w:ascii="Arial" w:hAnsi="Arial" w:cs="Arial"/>
          <w:b/>
          <w:bCs/>
        </w:rPr>
        <w:t>–</w:t>
      </w:r>
      <w:r w:rsidRPr="000A596D">
        <w:rPr>
          <w:rFonts w:ascii="Arial" w:hAnsi="Arial" w:cs="Arial"/>
          <w:b/>
          <w:bCs/>
        </w:rPr>
        <w:t xml:space="preserve"> Securing</w:t>
      </w:r>
      <w:r w:rsidR="000D66B2">
        <w:rPr>
          <w:rFonts w:ascii="Arial" w:hAnsi="Arial" w:cs="Arial"/>
          <w:b/>
          <w:bCs/>
        </w:rPr>
        <w:t xml:space="preserve"> </w:t>
      </w:r>
      <w:r w:rsidRPr="000A596D">
        <w:rPr>
          <w:rFonts w:ascii="Arial" w:hAnsi="Arial" w:cs="Arial"/>
          <w:b/>
          <w:bCs/>
        </w:rPr>
        <w:t>attendance of child</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7C25C4F4" w14:textId="77777777" w:rsidR="00543C02" w:rsidRPr="00F51496" w:rsidRDefault="00543C02" w:rsidP="00DE7FEC">
      <w:pPr>
        <w:keepNext/>
        <w:jc w:val="both"/>
        <w:rPr>
          <w:rFonts w:ascii="Arial" w:hAnsi="Arial" w:cs="Arial"/>
          <w:color w:val="000000"/>
          <w:sz w:val="20"/>
        </w:rPr>
      </w:pPr>
    </w:p>
    <w:p w14:paraId="5001CAC3" w14:textId="77777777" w:rsidR="00543C02" w:rsidRPr="00830DE2" w:rsidRDefault="00543C02" w:rsidP="00543C02">
      <w:pPr>
        <w:pStyle w:val="Heading3"/>
        <w:keepNext/>
        <w:spacing w:after="120" w:line="240" w:lineRule="auto"/>
        <w:rPr>
          <w:rFonts w:ascii="Arial" w:hAnsi="Arial" w:cs="Arial"/>
          <w:b/>
          <w:bCs/>
          <w:color w:val="000000"/>
          <w:sz w:val="20"/>
          <w:lang w:val="en-US"/>
        </w:rPr>
      </w:pPr>
      <w:bookmarkStart w:id="180" w:name="_7.5.1_Charge-sheet"/>
      <w:bookmarkStart w:id="181" w:name="_Toc30669423"/>
      <w:bookmarkStart w:id="182" w:name="_Toc30671639"/>
      <w:bookmarkStart w:id="183" w:name="_Toc30674166"/>
      <w:bookmarkStart w:id="184" w:name="_Toc30691388"/>
      <w:bookmarkStart w:id="185" w:name="_Toc30691763"/>
      <w:bookmarkStart w:id="186" w:name="_Toc30692143"/>
      <w:bookmarkStart w:id="187" w:name="_Toc30692902"/>
      <w:bookmarkStart w:id="188" w:name="_Toc30693281"/>
      <w:bookmarkStart w:id="189" w:name="_Toc30693659"/>
      <w:bookmarkStart w:id="190" w:name="_Toc30694037"/>
      <w:bookmarkStart w:id="191" w:name="_Toc30694417"/>
      <w:bookmarkStart w:id="192" w:name="_Toc30699006"/>
      <w:bookmarkStart w:id="193" w:name="_Toc30699384"/>
      <w:bookmarkStart w:id="194" w:name="_Toc30699769"/>
      <w:bookmarkStart w:id="195" w:name="_Toc30700924"/>
      <w:bookmarkStart w:id="196" w:name="_Toc30701311"/>
      <w:bookmarkStart w:id="197" w:name="_Toc30743922"/>
      <w:bookmarkStart w:id="198" w:name="_Toc30754745"/>
      <w:bookmarkStart w:id="199" w:name="_Toc30757186"/>
      <w:bookmarkStart w:id="200" w:name="_Toc30757734"/>
      <w:bookmarkStart w:id="201" w:name="_Toc30758134"/>
      <w:bookmarkStart w:id="202" w:name="_Toc30762895"/>
      <w:bookmarkStart w:id="203" w:name="_Toc30767549"/>
      <w:bookmarkStart w:id="204" w:name="_Toc34823567"/>
      <w:bookmarkEnd w:id="180"/>
      <w:r w:rsidRPr="00F51496">
        <w:rPr>
          <w:rFonts w:ascii="Arial" w:hAnsi="Arial" w:cs="Arial"/>
          <w:b/>
          <w:bCs/>
          <w:color w:val="000000"/>
          <w:sz w:val="20"/>
        </w:rPr>
        <w:t>7.</w:t>
      </w:r>
      <w:r>
        <w:rPr>
          <w:rFonts w:ascii="Arial" w:hAnsi="Arial" w:cs="Arial"/>
          <w:b/>
          <w:bCs/>
          <w:color w:val="000000"/>
          <w:sz w:val="20"/>
        </w:rPr>
        <w:t>5</w:t>
      </w:r>
      <w:r w:rsidRPr="00F51496">
        <w:rPr>
          <w:rFonts w:ascii="Arial" w:hAnsi="Arial" w:cs="Arial"/>
          <w:b/>
          <w:bCs/>
          <w:color w:val="000000"/>
          <w:sz w:val="20"/>
        </w:rPr>
        <w:t>.1</w:t>
      </w:r>
      <w:r w:rsidRPr="00F51496">
        <w:rPr>
          <w:rFonts w:ascii="Arial" w:hAnsi="Arial" w:cs="Arial"/>
          <w:b/>
          <w:bCs/>
          <w:color w:val="000000"/>
          <w:sz w:val="20"/>
        </w:rPr>
        <w:tab/>
        <w:t>Charge</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F51496">
        <w:rPr>
          <w:rFonts w:ascii="Arial" w:hAnsi="Arial" w:cs="Arial"/>
          <w:b/>
          <w:bCs/>
          <w:color w:val="000000"/>
          <w:sz w:val="20"/>
        </w:rPr>
        <w:t>-sheet</w:t>
      </w:r>
    </w:p>
    <w:p w14:paraId="6FCC7A12"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Under s.6(1) of the CPA, read in conjunction with s.528 of the CYFA, a criminal proceeding is commenced-</w:t>
      </w:r>
    </w:p>
    <w:p w14:paraId="1273FF93" w14:textId="77777777" w:rsidR="00543C02" w:rsidRPr="00F51496" w:rsidRDefault="00543C02" w:rsidP="00543C02">
      <w:pPr>
        <w:numPr>
          <w:ilvl w:val="0"/>
          <w:numId w:val="13"/>
        </w:numPr>
        <w:tabs>
          <w:tab w:val="left" w:pos="363"/>
        </w:tabs>
        <w:ind w:left="357" w:hanging="357"/>
        <w:jc w:val="both"/>
        <w:rPr>
          <w:rFonts w:ascii="Arial" w:hAnsi="Arial" w:cs="Arial"/>
          <w:color w:val="000000"/>
          <w:sz w:val="20"/>
        </w:rPr>
      </w:pPr>
      <w:r w:rsidRPr="00F51496">
        <w:rPr>
          <w:rFonts w:ascii="Arial" w:hAnsi="Arial" w:cs="Arial"/>
          <w:color w:val="000000"/>
          <w:sz w:val="20"/>
        </w:rPr>
        <w:t>by filing a charge-sheet containing a charge with a registrar of the Children’s Court; or</w:t>
      </w:r>
    </w:p>
    <w:p w14:paraId="072067C6" w14:textId="77777777" w:rsidR="00543C02" w:rsidRPr="00F51496" w:rsidRDefault="00543C02" w:rsidP="00543C02">
      <w:pPr>
        <w:numPr>
          <w:ilvl w:val="0"/>
          <w:numId w:val="13"/>
        </w:numPr>
        <w:tabs>
          <w:tab w:val="left" w:pos="363"/>
        </w:tabs>
        <w:ind w:left="357" w:hanging="357"/>
        <w:jc w:val="both"/>
        <w:rPr>
          <w:rFonts w:ascii="Arial" w:hAnsi="Arial" w:cs="Arial"/>
          <w:color w:val="000000"/>
          <w:sz w:val="20"/>
        </w:rPr>
      </w:pPr>
      <w:r w:rsidRPr="00F51496">
        <w:rPr>
          <w:rFonts w:ascii="Arial" w:hAnsi="Arial" w:cs="Arial"/>
          <w:color w:val="000000"/>
          <w:sz w:val="20"/>
        </w:rPr>
        <w:t>if the accused is arrested without a warrant and is released on bail, by filing a charge-sheet containing a charge with a bail justice; or</w:t>
      </w:r>
    </w:p>
    <w:p w14:paraId="0139C158" w14:textId="77777777" w:rsidR="00543C02" w:rsidRPr="00F51496" w:rsidRDefault="00543C02" w:rsidP="00543C02">
      <w:pPr>
        <w:numPr>
          <w:ilvl w:val="0"/>
          <w:numId w:val="13"/>
        </w:numPr>
        <w:tabs>
          <w:tab w:val="left" w:pos="363"/>
        </w:tabs>
        <w:ind w:left="357" w:hanging="357"/>
        <w:jc w:val="both"/>
        <w:rPr>
          <w:rFonts w:ascii="Arial" w:hAnsi="Arial" w:cs="Arial"/>
          <w:color w:val="000000"/>
          <w:sz w:val="20"/>
        </w:rPr>
      </w:pPr>
      <w:r w:rsidRPr="00F51496">
        <w:rPr>
          <w:rFonts w:ascii="Arial" w:hAnsi="Arial" w:cs="Arial"/>
          <w:color w:val="000000"/>
          <w:sz w:val="20"/>
        </w:rPr>
        <w:t>if a summons is issued under s.14, at the time the charge-sheet is signed.</w:t>
      </w:r>
    </w:p>
    <w:p w14:paraId="1FBAF91B" w14:textId="77777777" w:rsidR="00543C02" w:rsidRPr="00F51496" w:rsidRDefault="00543C02" w:rsidP="00543C02">
      <w:pPr>
        <w:jc w:val="both"/>
        <w:rPr>
          <w:rFonts w:ascii="Arial" w:hAnsi="Arial" w:cs="Arial"/>
          <w:color w:val="000000"/>
          <w:sz w:val="20"/>
        </w:rPr>
      </w:pPr>
    </w:p>
    <w:p w14:paraId="62F333C2" w14:textId="40871100" w:rsidR="00543C02" w:rsidRPr="00F51496" w:rsidRDefault="00543C02" w:rsidP="00543C02">
      <w:pPr>
        <w:jc w:val="both"/>
        <w:rPr>
          <w:rFonts w:ascii="Arial" w:hAnsi="Arial" w:cs="Arial"/>
          <w:color w:val="000000"/>
          <w:sz w:val="20"/>
        </w:rPr>
      </w:pPr>
      <w:r w:rsidRPr="00F51496">
        <w:rPr>
          <w:rFonts w:ascii="Arial" w:hAnsi="Arial" w:cs="Arial"/>
          <w:color w:val="000000"/>
          <w:sz w:val="20"/>
        </w:rPr>
        <w:t xml:space="preserve">The </w:t>
      </w:r>
      <w:r w:rsidRPr="008102AC">
        <w:rPr>
          <w:rFonts w:ascii="Arial" w:hAnsi="Arial" w:cs="Arial"/>
          <w:i/>
          <w:iCs/>
          <w:color w:val="000000"/>
          <w:sz w:val="20"/>
        </w:rPr>
        <w:t>Electronic Transactions (Victoria) Act 2000</w:t>
      </w:r>
      <w:r w:rsidRPr="00F51496">
        <w:rPr>
          <w:rFonts w:ascii="Arial" w:hAnsi="Arial" w:cs="Arial"/>
          <w:color w:val="000000"/>
          <w:sz w:val="20"/>
        </w:rPr>
        <w:t xml:space="preserve"> enables a charge to be filed electronically in certain circumstances.  Section 6(2) of the CPA provides that if a charge-sheet is filed in accordance with the rules of court for electronic filing, the requirements of ss.8(1) &amp; 9(1) of the </w:t>
      </w:r>
      <w:r w:rsidRPr="008102AC">
        <w:rPr>
          <w:rFonts w:ascii="Arial" w:hAnsi="Arial" w:cs="Arial"/>
          <w:i/>
          <w:iCs/>
          <w:color w:val="000000"/>
          <w:sz w:val="20"/>
        </w:rPr>
        <w:t>Electronic Transactions (Victoria) Act 2000</w:t>
      </w:r>
      <w:r w:rsidRPr="00F51496">
        <w:rPr>
          <w:rFonts w:ascii="Arial" w:hAnsi="Arial" w:cs="Arial"/>
          <w:color w:val="000000"/>
          <w:sz w:val="20"/>
        </w:rPr>
        <w:t xml:space="preserve"> are taken to have been met.</w:t>
      </w:r>
    </w:p>
    <w:p w14:paraId="2715929A" w14:textId="77777777" w:rsidR="00543C02" w:rsidRPr="00F51496" w:rsidRDefault="00543C02" w:rsidP="00543C02">
      <w:pPr>
        <w:jc w:val="both"/>
        <w:rPr>
          <w:rFonts w:ascii="Arial" w:hAnsi="Arial" w:cs="Arial"/>
          <w:color w:val="000000"/>
          <w:sz w:val="20"/>
        </w:rPr>
      </w:pPr>
    </w:p>
    <w:p w14:paraId="01A5D625"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Under s.6(3) of the CPA a charge-sheet must-</w:t>
      </w:r>
    </w:p>
    <w:p w14:paraId="521505C2" w14:textId="77777777" w:rsidR="00543C02" w:rsidRPr="00F51496" w:rsidRDefault="00543C02" w:rsidP="00543C02">
      <w:pPr>
        <w:numPr>
          <w:ilvl w:val="0"/>
          <w:numId w:val="22"/>
        </w:numPr>
        <w:tabs>
          <w:tab w:val="left" w:pos="363"/>
        </w:tabs>
        <w:ind w:left="357" w:hanging="357"/>
        <w:jc w:val="both"/>
        <w:rPr>
          <w:rFonts w:ascii="Arial" w:hAnsi="Arial" w:cs="Arial"/>
          <w:color w:val="000000"/>
          <w:sz w:val="20"/>
        </w:rPr>
      </w:pPr>
      <w:r w:rsidRPr="00F51496">
        <w:rPr>
          <w:rFonts w:ascii="Arial" w:hAnsi="Arial" w:cs="Arial"/>
          <w:color w:val="000000"/>
          <w:sz w:val="20"/>
        </w:rPr>
        <w:t>be in writing; and</w:t>
      </w:r>
    </w:p>
    <w:p w14:paraId="0B8AC5CA" w14:textId="77777777" w:rsidR="00543C02" w:rsidRPr="00F51496" w:rsidRDefault="00543C02" w:rsidP="00543C02">
      <w:pPr>
        <w:numPr>
          <w:ilvl w:val="0"/>
          <w:numId w:val="22"/>
        </w:numPr>
        <w:tabs>
          <w:tab w:val="left" w:pos="363"/>
        </w:tabs>
        <w:ind w:left="357" w:hanging="357"/>
        <w:jc w:val="both"/>
        <w:rPr>
          <w:rFonts w:ascii="Arial" w:hAnsi="Arial" w:cs="Arial"/>
          <w:color w:val="000000"/>
          <w:sz w:val="20"/>
        </w:rPr>
      </w:pPr>
      <w:r w:rsidRPr="00F51496">
        <w:rPr>
          <w:rFonts w:ascii="Arial" w:hAnsi="Arial" w:cs="Arial"/>
          <w:color w:val="000000"/>
          <w:sz w:val="20"/>
        </w:rPr>
        <w:t>be signed by the informant personally; and</w:t>
      </w:r>
    </w:p>
    <w:p w14:paraId="65D27AF2" w14:textId="77777777" w:rsidR="00543C02" w:rsidRPr="00F51496" w:rsidRDefault="00543C02" w:rsidP="00543C02">
      <w:pPr>
        <w:numPr>
          <w:ilvl w:val="0"/>
          <w:numId w:val="22"/>
        </w:numPr>
        <w:tabs>
          <w:tab w:val="left" w:pos="363"/>
        </w:tabs>
        <w:ind w:left="357" w:hanging="357"/>
        <w:jc w:val="both"/>
        <w:rPr>
          <w:rFonts w:ascii="Arial" w:hAnsi="Arial" w:cs="Arial"/>
          <w:color w:val="000000"/>
          <w:sz w:val="20"/>
        </w:rPr>
      </w:pPr>
      <w:r w:rsidRPr="00F51496">
        <w:rPr>
          <w:rFonts w:ascii="Arial" w:hAnsi="Arial" w:cs="Arial"/>
          <w:color w:val="000000"/>
          <w:sz w:val="20"/>
        </w:rPr>
        <w:t>comply with Schedule 1 [which sets out requirements for the format and content of a charge-sheet or indictment].</w:t>
      </w:r>
    </w:p>
    <w:p w14:paraId="56C38854" w14:textId="77777777" w:rsidR="00543C02" w:rsidRPr="00F51496" w:rsidRDefault="00543C02" w:rsidP="00543C02">
      <w:pPr>
        <w:jc w:val="both"/>
        <w:rPr>
          <w:rFonts w:ascii="Arial" w:hAnsi="Arial" w:cs="Arial"/>
          <w:color w:val="000000"/>
          <w:sz w:val="20"/>
        </w:rPr>
      </w:pPr>
    </w:p>
    <w:p w14:paraId="2651E65E"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However, s.9 of the CPA provides that a charge-sheet is not invalid by reason only of-</w:t>
      </w:r>
    </w:p>
    <w:p w14:paraId="2EFF748C" w14:textId="77777777" w:rsidR="00543C02" w:rsidRPr="00F51496" w:rsidRDefault="00543C02" w:rsidP="00543C02">
      <w:pPr>
        <w:keepNext/>
        <w:keepLines/>
        <w:numPr>
          <w:ilvl w:val="0"/>
          <w:numId w:val="17"/>
        </w:numPr>
        <w:tabs>
          <w:tab w:val="left" w:pos="425"/>
        </w:tabs>
        <w:ind w:left="420" w:hanging="420"/>
        <w:jc w:val="both"/>
        <w:rPr>
          <w:rFonts w:ascii="Arial" w:hAnsi="Arial" w:cs="Arial"/>
          <w:bCs/>
          <w:color w:val="000000"/>
          <w:sz w:val="20"/>
        </w:rPr>
      </w:pPr>
      <w:r w:rsidRPr="00F51496">
        <w:rPr>
          <w:rFonts w:ascii="Arial" w:hAnsi="Arial" w:cs="Arial"/>
          <w:bCs/>
          <w:color w:val="000000"/>
          <w:sz w:val="20"/>
        </w:rPr>
        <w:t>a failure to comply with Schedule 1; or</w:t>
      </w:r>
    </w:p>
    <w:p w14:paraId="1926F4E1" w14:textId="77777777" w:rsidR="00543C02" w:rsidRPr="00F51496" w:rsidRDefault="00543C02" w:rsidP="00543C02">
      <w:pPr>
        <w:numPr>
          <w:ilvl w:val="0"/>
          <w:numId w:val="17"/>
        </w:numPr>
        <w:tabs>
          <w:tab w:val="left" w:pos="425"/>
        </w:tabs>
        <w:ind w:left="420" w:hanging="420"/>
        <w:jc w:val="both"/>
        <w:rPr>
          <w:rFonts w:ascii="Arial" w:hAnsi="Arial" w:cs="Arial"/>
          <w:bCs/>
          <w:color w:val="000000"/>
          <w:sz w:val="20"/>
        </w:rPr>
      </w:pPr>
      <w:r w:rsidRPr="00F51496">
        <w:rPr>
          <w:rFonts w:ascii="Arial" w:hAnsi="Arial" w:cs="Arial"/>
          <w:bCs/>
          <w:color w:val="000000"/>
          <w:sz w:val="20"/>
        </w:rPr>
        <w:t>an omission of the time at which the offence was committed unless time is an essential element of the offence; or</w:t>
      </w:r>
    </w:p>
    <w:p w14:paraId="068D234C" w14:textId="77777777" w:rsidR="00543C02" w:rsidRPr="00F51496" w:rsidRDefault="00543C02" w:rsidP="00543C02">
      <w:pPr>
        <w:keepNext/>
        <w:numPr>
          <w:ilvl w:val="0"/>
          <w:numId w:val="17"/>
        </w:numPr>
        <w:tabs>
          <w:tab w:val="left" w:pos="425"/>
        </w:tabs>
        <w:ind w:left="420" w:hanging="420"/>
        <w:jc w:val="both"/>
        <w:rPr>
          <w:rFonts w:ascii="Arial" w:hAnsi="Arial" w:cs="Arial"/>
          <w:bCs/>
          <w:color w:val="000000"/>
          <w:sz w:val="20"/>
        </w:rPr>
      </w:pPr>
      <w:r w:rsidRPr="00F51496">
        <w:rPr>
          <w:rFonts w:ascii="Arial" w:hAnsi="Arial" w:cs="Arial"/>
          <w:bCs/>
          <w:color w:val="000000"/>
          <w:sz w:val="20"/>
        </w:rPr>
        <w:t>incorrectly stating the time at which the offence was committed; or</w:t>
      </w:r>
    </w:p>
    <w:p w14:paraId="6F8FDFFE" w14:textId="77777777" w:rsidR="00543C02" w:rsidRPr="00F51496" w:rsidRDefault="00543C02" w:rsidP="00543C02">
      <w:pPr>
        <w:numPr>
          <w:ilvl w:val="0"/>
          <w:numId w:val="17"/>
        </w:numPr>
        <w:tabs>
          <w:tab w:val="left" w:pos="425"/>
        </w:tabs>
        <w:ind w:left="420" w:hanging="420"/>
        <w:jc w:val="both"/>
        <w:rPr>
          <w:rFonts w:ascii="Arial" w:hAnsi="Arial" w:cs="Arial"/>
          <w:bCs/>
          <w:color w:val="000000"/>
          <w:sz w:val="20"/>
        </w:rPr>
      </w:pPr>
      <w:r w:rsidRPr="00F51496">
        <w:rPr>
          <w:rFonts w:ascii="Arial" w:hAnsi="Arial" w:cs="Arial"/>
          <w:bCs/>
          <w:color w:val="000000"/>
          <w:sz w:val="20"/>
        </w:rPr>
        <w:t>stating the offence to have been committed on an impossible day or on a day that never happened.</w:t>
      </w:r>
    </w:p>
    <w:p w14:paraId="7D90F4C0" w14:textId="77777777" w:rsidR="00543C02" w:rsidRPr="00F51496" w:rsidRDefault="00543C02" w:rsidP="00543C02">
      <w:pPr>
        <w:jc w:val="both"/>
        <w:rPr>
          <w:rFonts w:ascii="Arial" w:hAnsi="Arial" w:cs="Arial"/>
          <w:color w:val="000000"/>
          <w:sz w:val="20"/>
        </w:rPr>
      </w:pPr>
    </w:p>
    <w:p w14:paraId="3D0A7617" w14:textId="77777777" w:rsidR="00543C02" w:rsidRPr="00F51496" w:rsidRDefault="00543C02" w:rsidP="00543C02">
      <w:pPr>
        <w:spacing w:after="120"/>
        <w:jc w:val="both"/>
        <w:rPr>
          <w:rFonts w:ascii="Arial" w:hAnsi="Arial" w:cs="Arial"/>
          <w:color w:val="000000"/>
          <w:sz w:val="20"/>
        </w:rPr>
      </w:pPr>
      <w:r w:rsidRPr="00F51496">
        <w:rPr>
          <w:rFonts w:ascii="Arial" w:hAnsi="Arial" w:cs="Arial"/>
          <w:color w:val="000000"/>
          <w:sz w:val="20"/>
        </w:rPr>
        <w:t>The following paragraphs in Schedule 1 of the CPA govern the contents of charge-sheets:</w:t>
      </w:r>
    </w:p>
    <w:tbl>
      <w:tblPr>
        <w:tblW w:w="91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61"/>
        <w:gridCol w:w="7483"/>
      </w:tblGrid>
      <w:tr w:rsidR="00543C02" w:rsidRPr="00F51496" w14:paraId="72D5181A" w14:textId="77777777" w:rsidTr="000A7816">
        <w:tc>
          <w:tcPr>
            <w:tcW w:w="1661" w:type="dxa"/>
            <w:tcBorders>
              <w:bottom w:val="single" w:sz="12" w:space="0" w:color="auto"/>
            </w:tcBorders>
            <w:shd w:val="clear" w:color="auto" w:fill="DDDDDD"/>
          </w:tcPr>
          <w:p w14:paraId="55613270" w14:textId="77777777" w:rsidR="00543C02" w:rsidRPr="00F51496" w:rsidRDefault="00543C02" w:rsidP="003F0317">
            <w:pPr>
              <w:jc w:val="center"/>
              <w:rPr>
                <w:rFonts w:ascii="Arial" w:hAnsi="Arial" w:cs="Arial"/>
                <w:b/>
                <w:bCs/>
                <w:color w:val="000000"/>
                <w:sz w:val="20"/>
              </w:rPr>
            </w:pPr>
            <w:r w:rsidRPr="00F51496">
              <w:rPr>
                <w:rFonts w:ascii="Arial" w:hAnsi="Arial" w:cs="Arial"/>
                <w:b/>
                <w:bCs/>
                <w:color w:val="000000"/>
                <w:sz w:val="20"/>
              </w:rPr>
              <w:t>PARAGRAPH</w:t>
            </w:r>
          </w:p>
        </w:tc>
        <w:tc>
          <w:tcPr>
            <w:tcW w:w="7483" w:type="dxa"/>
            <w:tcBorders>
              <w:bottom w:val="single" w:sz="12" w:space="0" w:color="auto"/>
            </w:tcBorders>
            <w:shd w:val="clear" w:color="auto" w:fill="DDDDDD"/>
          </w:tcPr>
          <w:p w14:paraId="0CD8C39D" w14:textId="77777777" w:rsidR="00543C02" w:rsidRPr="00F51496" w:rsidRDefault="00543C02" w:rsidP="003F0317">
            <w:pPr>
              <w:jc w:val="center"/>
              <w:rPr>
                <w:rFonts w:ascii="Arial" w:hAnsi="Arial" w:cs="Arial"/>
                <w:b/>
                <w:bCs/>
                <w:color w:val="000000"/>
                <w:sz w:val="20"/>
              </w:rPr>
            </w:pPr>
            <w:r w:rsidRPr="00F51496">
              <w:rPr>
                <w:rFonts w:ascii="Arial" w:hAnsi="Arial" w:cs="Arial"/>
                <w:b/>
                <w:bCs/>
                <w:color w:val="000000"/>
                <w:sz w:val="20"/>
              </w:rPr>
              <w:t>SUBJECT MATTER</w:t>
            </w:r>
          </w:p>
        </w:tc>
      </w:tr>
      <w:tr w:rsidR="00543C02" w:rsidRPr="00F51496" w14:paraId="3F3F3CD2" w14:textId="77777777" w:rsidTr="000A7816">
        <w:tc>
          <w:tcPr>
            <w:tcW w:w="1661" w:type="dxa"/>
            <w:tcBorders>
              <w:top w:val="single" w:sz="4" w:space="0" w:color="auto"/>
              <w:bottom w:val="single" w:sz="4" w:space="0" w:color="auto"/>
            </w:tcBorders>
          </w:tcPr>
          <w:p w14:paraId="740A94E1"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1</w:t>
            </w:r>
          </w:p>
        </w:tc>
        <w:tc>
          <w:tcPr>
            <w:tcW w:w="7483" w:type="dxa"/>
            <w:tcBorders>
              <w:top w:val="single" w:sz="4" w:space="0" w:color="auto"/>
              <w:bottom w:val="single" w:sz="4" w:space="0" w:color="auto"/>
            </w:tcBorders>
          </w:tcPr>
          <w:p w14:paraId="54FE6A42"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Statement of offence</w:t>
            </w:r>
          </w:p>
        </w:tc>
      </w:tr>
      <w:tr w:rsidR="00543C02" w:rsidRPr="00F51496" w14:paraId="5D9B3AA5" w14:textId="77777777" w:rsidTr="000A7816">
        <w:tc>
          <w:tcPr>
            <w:tcW w:w="1661" w:type="dxa"/>
            <w:tcBorders>
              <w:top w:val="single" w:sz="4" w:space="0" w:color="auto"/>
            </w:tcBorders>
          </w:tcPr>
          <w:p w14:paraId="780D0BC4"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2</w:t>
            </w:r>
          </w:p>
        </w:tc>
        <w:tc>
          <w:tcPr>
            <w:tcW w:w="7483" w:type="dxa"/>
            <w:tcBorders>
              <w:top w:val="single" w:sz="4" w:space="0" w:color="auto"/>
            </w:tcBorders>
          </w:tcPr>
          <w:p w14:paraId="27896959"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Statement of particulars</w:t>
            </w:r>
          </w:p>
        </w:tc>
      </w:tr>
      <w:tr w:rsidR="00543C02" w:rsidRPr="00F51496" w14:paraId="387D5DAE" w14:textId="77777777" w:rsidTr="000A7816">
        <w:tc>
          <w:tcPr>
            <w:tcW w:w="1661" w:type="dxa"/>
          </w:tcPr>
          <w:p w14:paraId="2725B870"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4</w:t>
            </w:r>
          </w:p>
        </w:tc>
        <w:tc>
          <w:tcPr>
            <w:tcW w:w="7483" w:type="dxa"/>
          </w:tcPr>
          <w:p w14:paraId="6D217B20"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Exceptions, exemptions etc need not be specified or negatived in a charge</w:t>
            </w:r>
          </w:p>
        </w:tc>
      </w:tr>
      <w:tr w:rsidR="00543C02" w:rsidRPr="00F51496" w14:paraId="7EE936A4" w14:textId="77777777" w:rsidTr="000A7816">
        <w:tc>
          <w:tcPr>
            <w:tcW w:w="1661" w:type="dxa"/>
          </w:tcPr>
          <w:p w14:paraId="3C7FBB25"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5</w:t>
            </w:r>
          </w:p>
        </w:tc>
        <w:tc>
          <w:tcPr>
            <w:tcW w:w="7483" w:type="dxa"/>
          </w:tcPr>
          <w:p w14:paraId="0B3B599B"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Joinder of charges for related offences in the one charge-sheet</w:t>
            </w:r>
          </w:p>
        </w:tc>
      </w:tr>
      <w:tr w:rsidR="00543C02" w:rsidRPr="00F51496" w14:paraId="6E48D0AD" w14:textId="77777777" w:rsidTr="000A7816">
        <w:tc>
          <w:tcPr>
            <w:tcW w:w="1661" w:type="dxa"/>
          </w:tcPr>
          <w:p w14:paraId="53E23FA4"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7</w:t>
            </w:r>
          </w:p>
        </w:tc>
        <w:tc>
          <w:tcPr>
            <w:tcW w:w="7483" w:type="dxa"/>
          </w:tcPr>
          <w:p w14:paraId="29B05F68"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Descriptions generally suffice if in reasonably clear, ordinary language</w:t>
            </w:r>
          </w:p>
        </w:tc>
      </w:tr>
      <w:tr w:rsidR="00543C02" w:rsidRPr="00F51496" w14:paraId="122C24CD" w14:textId="77777777" w:rsidTr="000A7816">
        <w:tc>
          <w:tcPr>
            <w:tcW w:w="1661" w:type="dxa"/>
          </w:tcPr>
          <w:p w14:paraId="7A7A6A04"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8, 9, 10</w:t>
            </w:r>
          </w:p>
        </w:tc>
        <w:tc>
          <w:tcPr>
            <w:tcW w:w="7483" w:type="dxa"/>
          </w:tcPr>
          <w:p w14:paraId="45420E51"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Descriptions of persons, documents, property</w:t>
            </w:r>
          </w:p>
        </w:tc>
      </w:tr>
    </w:tbl>
    <w:p w14:paraId="428C8B1D" w14:textId="77777777" w:rsidR="00543C02" w:rsidRDefault="00543C02" w:rsidP="00543C02">
      <w:pPr>
        <w:ind w:left="363" w:hanging="363"/>
        <w:jc w:val="both"/>
        <w:rPr>
          <w:rFonts w:ascii="Arial" w:hAnsi="Arial" w:cs="Arial"/>
          <w:color w:val="000000"/>
          <w:sz w:val="20"/>
        </w:rPr>
      </w:pPr>
    </w:p>
    <w:p w14:paraId="24C1ABAE" w14:textId="028C686D" w:rsidR="00543C02" w:rsidRPr="002E3BD9" w:rsidRDefault="00543C02" w:rsidP="00543C02">
      <w:pPr>
        <w:jc w:val="both"/>
        <w:rPr>
          <w:rFonts w:ascii="Arial" w:hAnsi="Arial" w:cs="Arial"/>
          <w:sz w:val="20"/>
          <w:szCs w:val="20"/>
        </w:rPr>
      </w:pPr>
      <w:r w:rsidRPr="002E3BD9">
        <w:rPr>
          <w:rFonts w:ascii="Arial" w:hAnsi="Arial" w:cs="Arial"/>
          <w:color w:val="000000"/>
          <w:sz w:val="20"/>
          <w:szCs w:val="20"/>
        </w:rPr>
        <w:t xml:space="preserve">In </w:t>
      </w:r>
      <w:r w:rsidRPr="002E3BD9">
        <w:rPr>
          <w:rFonts w:ascii="Arial" w:hAnsi="Arial" w:cs="Arial"/>
          <w:i/>
          <w:iCs/>
          <w:color w:val="000000"/>
          <w:sz w:val="20"/>
          <w:szCs w:val="20"/>
        </w:rPr>
        <w:t>Wells v Stillman &amp; Anor</w:t>
      </w:r>
      <w:r w:rsidRPr="002E3BD9">
        <w:rPr>
          <w:rFonts w:ascii="Arial" w:hAnsi="Arial" w:cs="Arial"/>
          <w:color w:val="000000"/>
          <w:sz w:val="20"/>
          <w:szCs w:val="20"/>
        </w:rPr>
        <w:t xml:space="preserve"> [2020] VSC 51 a charge had been filed against the applicant police officer alleging that contrary to s.227(1) of the </w:t>
      </w:r>
      <w:r w:rsidRPr="008102AC">
        <w:rPr>
          <w:rFonts w:ascii="Arial" w:hAnsi="Arial" w:cs="Arial"/>
          <w:i/>
          <w:iCs/>
          <w:color w:val="000000"/>
          <w:sz w:val="20"/>
          <w:szCs w:val="20"/>
        </w:rPr>
        <w:t>Victoria Police Act 2013</w:t>
      </w:r>
      <w:r w:rsidR="00146CB3">
        <w:rPr>
          <w:rFonts w:ascii="Arial" w:hAnsi="Arial" w:cs="Arial"/>
          <w:i/>
          <w:iCs/>
          <w:color w:val="000000"/>
          <w:sz w:val="20"/>
          <w:szCs w:val="20"/>
        </w:rPr>
        <w:t xml:space="preserve"> </w:t>
      </w:r>
      <w:r w:rsidR="00146CB3" w:rsidRPr="00146CB3">
        <w:rPr>
          <w:rFonts w:ascii="Arial" w:hAnsi="Arial" w:cs="Arial"/>
          <w:color w:val="000000"/>
          <w:sz w:val="20"/>
          <w:szCs w:val="20"/>
        </w:rPr>
        <w:t>[‘VPA’]</w:t>
      </w:r>
      <w:r w:rsidRPr="002E3BD9">
        <w:rPr>
          <w:rFonts w:ascii="Arial" w:hAnsi="Arial" w:cs="Arial"/>
          <w:color w:val="000000"/>
          <w:sz w:val="20"/>
          <w:szCs w:val="20"/>
        </w:rPr>
        <w:t>: “</w:t>
      </w:r>
      <w:r w:rsidRPr="002E3BD9">
        <w:rPr>
          <w:rFonts w:ascii="Arial" w:hAnsi="Arial" w:cs="Arial"/>
          <w:sz w:val="20"/>
          <w:szCs w:val="20"/>
        </w:rPr>
        <w:t>The accused at Victoria on 20</w:t>
      </w:r>
      <w:r>
        <w:rPr>
          <w:rFonts w:ascii="Arial" w:hAnsi="Arial" w:cs="Arial"/>
          <w:sz w:val="20"/>
          <w:szCs w:val="20"/>
        </w:rPr>
        <w:t> </w:t>
      </w:r>
      <w:r w:rsidRPr="002E3BD9">
        <w:rPr>
          <w:rFonts w:ascii="Arial" w:hAnsi="Arial" w:cs="Arial"/>
          <w:sz w:val="20"/>
          <w:szCs w:val="20"/>
        </w:rPr>
        <w:t>March 2017, being a member of Victoria Police, without reasonable excuse, accessed police information contrary to his duty not to access the information.”</w:t>
      </w:r>
      <w:r>
        <w:rPr>
          <w:rFonts w:ascii="Arial" w:hAnsi="Arial" w:cs="Arial"/>
          <w:sz w:val="20"/>
          <w:szCs w:val="20"/>
        </w:rPr>
        <w:t xml:space="preserve">  Clause 1 of Schedule 1 of the </w:t>
      </w:r>
      <w:r w:rsidRPr="00282FC1">
        <w:rPr>
          <w:rFonts w:ascii="Arial" w:hAnsi="Arial" w:cs="Arial"/>
          <w:sz w:val="20"/>
          <w:szCs w:val="20"/>
        </w:rPr>
        <w:t>CPA</w:t>
      </w:r>
      <w:r>
        <w:rPr>
          <w:rFonts w:ascii="Arial" w:hAnsi="Arial" w:cs="Arial"/>
          <w:sz w:val="20"/>
          <w:szCs w:val="20"/>
        </w:rPr>
        <w:t xml:space="preserve"> provides:</w:t>
      </w:r>
    </w:p>
    <w:p w14:paraId="34E40B60" w14:textId="77777777" w:rsidR="00543C02" w:rsidRPr="00630AA4" w:rsidRDefault="00543C02" w:rsidP="00543C02">
      <w:pPr>
        <w:spacing w:before="60"/>
        <w:ind w:left="567" w:right="567"/>
        <w:jc w:val="both"/>
        <w:rPr>
          <w:rFonts w:ascii="Arial" w:hAnsi="Arial" w:cs="Arial"/>
          <w:sz w:val="20"/>
          <w:szCs w:val="22"/>
        </w:rPr>
      </w:pPr>
      <w:r w:rsidRPr="00630AA4">
        <w:rPr>
          <w:rFonts w:ascii="Arial" w:hAnsi="Arial" w:cs="Arial"/>
          <w:sz w:val="20"/>
          <w:szCs w:val="22"/>
        </w:rPr>
        <w:t>“A charge must-</w:t>
      </w:r>
    </w:p>
    <w:p w14:paraId="2B95418F" w14:textId="77777777" w:rsidR="00543C02" w:rsidRDefault="00543C02" w:rsidP="00543C02">
      <w:pPr>
        <w:numPr>
          <w:ilvl w:val="1"/>
          <w:numId w:val="15"/>
        </w:numPr>
        <w:tabs>
          <w:tab w:val="clear" w:pos="1440"/>
        </w:tabs>
        <w:ind w:left="924" w:right="567" w:hanging="357"/>
        <w:jc w:val="both"/>
        <w:rPr>
          <w:rFonts w:ascii="Arial" w:hAnsi="Arial" w:cs="Arial"/>
          <w:sz w:val="20"/>
          <w:szCs w:val="22"/>
        </w:rPr>
      </w:pPr>
      <w:r>
        <w:rPr>
          <w:rFonts w:ascii="Arial" w:hAnsi="Arial" w:cs="Arial"/>
          <w:sz w:val="20"/>
          <w:szCs w:val="22"/>
        </w:rPr>
        <w:t>state the offence that the accused is alleged to have committed; and</w:t>
      </w:r>
    </w:p>
    <w:p w14:paraId="1800E311" w14:textId="77777777" w:rsidR="00543C02" w:rsidRPr="00630AA4" w:rsidRDefault="00543C02" w:rsidP="00543C02">
      <w:pPr>
        <w:numPr>
          <w:ilvl w:val="1"/>
          <w:numId w:val="15"/>
        </w:numPr>
        <w:tabs>
          <w:tab w:val="clear" w:pos="1440"/>
        </w:tabs>
        <w:ind w:left="924" w:right="567" w:hanging="357"/>
        <w:jc w:val="both"/>
        <w:rPr>
          <w:rFonts w:ascii="Arial" w:hAnsi="Arial" w:cs="Arial"/>
          <w:sz w:val="20"/>
          <w:szCs w:val="22"/>
        </w:rPr>
      </w:pPr>
      <w:r>
        <w:rPr>
          <w:rFonts w:ascii="Arial" w:hAnsi="Arial" w:cs="Arial"/>
          <w:sz w:val="20"/>
          <w:szCs w:val="22"/>
        </w:rPr>
        <w:t>contain the particulars, in accordance with clause 2, that are necessary to give reasonable information as to the nature of the charge.”</w:t>
      </w:r>
    </w:p>
    <w:p w14:paraId="7513CE07" w14:textId="77777777" w:rsidR="00543C02" w:rsidRPr="00282FC1" w:rsidRDefault="00543C02" w:rsidP="00543C02">
      <w:pPr>
        <w:jc w:val="both"/>
        <w:rPr>
          <w:rFonts w:ascii="Arial" w:hAnsi="Arial" w:cs="Arial"/>
          <w:sz w:val="20"/>
          <w:szCs w:val="22"/>
        </w:rPr>
      </w:pPr>
    </w:p>
    <w:p w14:paraId="13D3CDFE" w14:textId="77777777" w:rsidR="00543C02" w:rsidRPr="00282FC1" w:rsidRDefault="00543C02" w:rsidP="00543C02">
      <w:pPr>
        <w:jc w:val="both"/>
        <w:rPr>
          <w:rFonts w:ascii="Arial" w:hAnsi="Arial" w:cs="Arial"/>
          <w:sz w:val="20"/>
          <w:szCs w:val="22"/>
        </w:rPr>
      </w:pPr>
      <w:r w:rsidRPr="00282FC1">
        <w:rPr>
          <w:rFonts w:ascii="Arial" w:hAnsi="Arial" w:cs="Arial"/>
          <w:sz w:val="20"/>
          <w:szCs w:val="22"/>
        </w:rPr>
        <w:t>At [11] Quigley J stated:</w:t>
      </w:r>
    </w:p>
    <w:p w14:paraId="3F924F08" w14:textId="77777777" w:rsidR="00543C02" w:rsidRDefault="00543C02" w:rsidP="00543C02">
      <w:pPr>
        <w:spacing w:before="60"/>
        <w:ind w:left="567" w:right="567"/>
        <w:jc w:val="both"/>
        <w:rPr>
          <w:rFonts w:ascii="Arial" w:hAnsi="Arial" w:cs="Arial"/>
          <w:sz w:val="20"/>
          <w:szCs w:val="22"/>
        </w:rPr>
      </w:pPr>
      <w:r>
        <w:rPr>
          <w:rFonts w:ascii="Arial" w:hAnsi="Arial" w:cs="Arial"/>
          <w:sz w:val="20"/>
          <w:szCs w:val="20"/>
        </w:rPr>
        <w:t>“</w:t>
      </w:r>
      <w:r w:rsidRPr="00B45F25">
        <w:rPr>
          <w:rFonts w:ascii="Arial" w:hAnsi="Arial" w:cs="Arial"/>
          <w:sz w:val="20"/>
          <w:szCs w:val="20"/>
        </w:rPr>
        <w:t xml:space="preserve">The parties did not take issue with the proposition that the law is as stated in the High Court in </w:t>
      </w:r>
      <w:r w:rsidRPr="00B45F25">
        <w:rPr>
          <w:rFonts w:ascii="Arial" w:eastAsia="Book Antiqua" w:hAnsi="Arial" w:cs="Arial"/>
          <w:i/>
          <w:sz w:val="20"/>
          <w:szCs w:val="20"/>
        </w:rPr>
        <w:t xml:space="preserve">Kirk v Industrial Court (NSW) </w:t>
      </w:r>
      <w:r>
        <w:rPr>
          <w:rFonts w:ascii="Arial" w:hAnsi="Arial" w:cs="Arial"/>
          <w:sz w:val="20"/>
          <w:szCs w:val="20"/>
        </w:rPr>
        <w:t xml:space="preserve">(2010) 239 CLR 531 </w:t>
      </w:r>
      <w:r w:rsidRPr="00B45F25">
        <w:rPr>
          <w:rFonts w:ascii="Arial" w:hAnsi="Arial" w:cs="Arial"/>
          <w:sz w:val="20"/>
          <w:szCs w:val="20"/>
        </w:rPr>
        <w:t xml:space="preserve">and more recently stated to the same effect by the Victorian Court of Appeal in </w:t>
      </w:r>
      <w:r w:rsidRPr="00B45F25">
        <w:rPr>
          <w:rFonts w:ascii="Arial" w:eastAsia="Book Antiqua" w:hAnsi="Arial" w:cs="Arial"/>
          <w:i/>
          <w:sz w:val="20"/>
          <w:szCs w:val="20"/>
        </w:rPr>
        <w:t xml:space="preserve">Baiada Poultry Pty Ltd v Victorian </w:t>
      </w:r>
      <w:proofErr w:type="spellStart"/>
      <w:r w:rsidRPr="005E0148">
        <w:rPr>
          <w:rFonts w:ascii="Arial" w:eastAsia="Book Antiqua" w:hAnsi="Arial" w:cs="Arial"/>
          <w:i/>
          <w:sz w:val="20"/>
          <w:szCs w:val="20"/>
        </w:rPr>
        <w:t>WorkCover</w:t>
      </w:r>
      <w:proofErr w:type="spellEnd"/>
      <w:r w:rsidRPr="005E0148">
        <w:rPr>
          <w:rFonts w:ascii="Arial" w:eastAsia="Book Antiqua" w:hAnsi="Arial" w:cs="Arial"/>
          <w:i/>
          <w:sz w:val="20"/>
          <w:szCs w:val="20"/>
        </w:rPr>
        <w:t xml:space="preserve"> Authority </w:t>
      </w:r>
      <w:r w:rsidRPr="005E0148">
        <w:rPr>
          <w:rFonts w:ascii="Arial" w:hAnsi="Arial" w:cs="Arial"/>
          <w:sz w:val="20"/>
          <w:szCs w:val="20"/>
        </w:rPr>
        <w:t>(2015) 257 IR 204.  That is, for a criminal charge to be valid it</w:t>
      </w:r>
      <w:r w:rsidRPr="00B45F25">
        <w:rPr>
          <w:rFonts w:ascii="Arial" w:hAnsi="Arial" w:cs="Arial"/>
          <w:sz w:val="20"/>
          <w:szCs w:val="20"/>
        </w:rPr>
        <w:t xml:space="preserve"> must include not only the legal elements of the charge but also the essential factual ingredients of the alleged misconduct.</w:t>
      </w:r>
      <w:r>
        <w:rPr>
          <w:rFonts w:ascii="Arial" w:hAnsi="Arial" w:cs="Arial"/>
          <w:sz w:val="20"/>
          <w:szCs w:val="20"/>
        </w:rPr>
        <w:t>”</w:t>
      </w:r>
    </w:p>
    <w:p w14:paraId="6AEEC3DD" w14:textId="77777777" w:rsidR="00543C02" w:rsidRDefault="00543C02" w:rsidP="00543C02">
      <w:pPr>
        <w:jc w:val="both"/>
        <w:rPr>
          <w:rFonts w:ascii="Arial" w:hAnsi="Arial" w:cs="Arial"/>
          <w:sz w:val="20"/>
          <w:szCs w:val="22"/>
        </w:rPr>
      </w:pPr>
    </w:p>
    <w:p w14:paraId="64DCECF2" w14:textId="77777777" w:rsidR="00543C02" w:rsidRDefault="00543C02" w:rsidP="00543C02">
      <w:pPr>
        <w:jc w:val="both"/>
        <w:rPr>
          <w:rFonts w:ascii="Arial" w:hAnsi="Arial" w:cs="Arial"/>
          <w:sz w:val="20"/>
          <w:szCs w:val="22"/>
        </w:rPr>
      </w:pPr>
      <w:r>
        <w:rPr>
          <w:rFonts w:ascii="Arial" w:hAnsi="Arial" w:cs="Arial"/>
          <w:sz w:val="20"/>
          <w:szCs w:val="22"/>
        </w:rPr>
        <w:t>At [60] her Honour stated:</w:t>
      </w:r>
    </w:p>
    <w:p w14:paraId="0A7ADCE7" w14:textId="77777777" w:rsidR="00543C02" w:rsidRPr="00282FC1" w:rsidRDefault="00543C02" w:rsidP="00543C02">
      <w:pPr>
        <w:spacing w:before="60"/>
        <w:ind w:left="567" w:right="567"/>
        <w:jc w:val="both"/>
        <w:rPr>
          <w:rFonts w:ascii="Arial" w:hAnsi="Arial" w:cs="Arial"/>
          <w:sz w:val="20"/>
          <w:szCs w:val="22"/>
        </w:rPr>
      </w:pPr>
      <w:r>
        <w:rPr>
          <w:rFonts w:ascii="Arial" w:hAnsi="Arial" w:cs="Arial"/>
          <w:sz w:val="20"/>
          <w:szCs w:val="20"/>
        </w:rPr>
        <w:t>“</w:t>
      </w:r>
      <w:r w:rsidRPr="004C221D">
        <w:rPr>
          <w:rFonts w:ascii="Arial" w:hAnsi="Arial" w:cs="Arial"/>
          <w:sz w:val="20"/>
          <w:szCs w:val="20"/>
        </w:rPr>
        <w:t xml:space="preserve">Whilst the charge identifies ’police information’ as being an element of the charge, and this is sufficient to uphold the legal components required in accordance with the terms of the statute, this is no answer to the complaint in respect of cl 1(b) of sch 1.  Save for the identification of the manner of committing the offence being by ‘accessing’ the police information (there being a variety of ways in which the police information might be dealt </w:t>
      </w:r>
      <w:r w:rsidRPr="004C221D">
        <w:rPr>
          <w:rFonts w:ascii="Arial" w:hAnsi="Arial" w:cs="Arial"/>
          <w:sz w:val="20"/>
          <w:szCs w:val="20"/>
        </w:rPr>
        <w:lastRenderedPageBreak/>
        <w:t>with to create an offence) the lack of identification of the ‘police information’ other than in the reference back to the statutory definition fails to disclose, in my view, ‘reasonable information as to the nature of the charge’.</w:t>
      </w:r>
      <w:r>
        <w:rPr>
          <w:rFonts w:ascii="Arial" w:hAnsi="Arial" w:cs="Arial"/>
          <w:sz w:val="20"/>
          <w:szCs w:val="20"/>
        </w:rPr>
        <w:t>”</w:t>
      </w:r>
    </w:p>
    <w:p w14:paraId="26794D5B" w14:textId="77777777" w:rsidR="00543C02" w:rsidRDefault="00543C02" w:rsidP="00543C02">
      <w:pPr>
        <w:jc w:val="both"/>
        <w:rPr>
          <w:rFonts w:ascii="Arial" w:hAnsi="Arial" w:cs="Arial"/>
          <w:color w:val="000000"/>
          <w:sz w:val="20"/>
        </w:rPr>
      </w:pPr>
    </w:p>
    <w:p w14:paraId="169961D2" w14:textId="77777777" w:rsidR="00543C02" w:rsidRDefault="00543C02" w:rsidP="00543C02">
      <w:pPr>
        <w:ind w:left="363" w:hanging="363"/>
        <w:jc w:val="both"/>
        <w:rPr>
          <w:rFonts w:ascii="Arial" w:hAnsi="Arial" w:cs="Arial"/>
          <w:color w:val="000000"/>
          <w:sz w:val="20"/>
        </w:rPr>
      </w:pPr>
      <w:r>
        <w:rPr>
          <w:rFonts w:ascii="Arial" w:hAnsi="Arial" w:cs="Arial"/>
          <w:color w:val="000000"/>
          <w:sz w:val="20"/>
        </w:rPr>
        <w:t>On this basis her Honour found the charge invalid, stating at [75]:</w:t>
      </w:r>
    </w:p>
    <w:p w14:paraId="154A6CE4" w14:textId="77777777" w:rsidR="00543C02" w:rsidRPr="00282FC1" w:rsidRDefault="00543C02" w:rsidP="00543C02">
      <w:pPr>
        <w:spacing w:before="60"/>
        <w:ind w:left="567" w:right="567"/>
        <w:jc w:val="both"/>
        <w:rPr>
          <w:rFonts w:ascii="Arial" w:hAnsi="Arial" w:cs="Arial"/>
          <w:sz w:val="20"/>
          <w:szCs w:val="22"/>
        </w:rPr>
      </w:pPr>
      <w:r>
        <w:rPr>
          <w:rFonts w:ascii="Arial" w:hAnsi="Arial" w:cs="Arial"/>
          <w:sz w:val="20"/>
          <w:szCs w:val="22"/>
        </w:rPr>
        <w:t>“</w:t>
      </w:r>
      <w:r w:rsidRPr="0090787E">
        <w:rPr>
          <w:rFonts w:ascii="Arial" w:hAnsi="Arial" w:cs="Arial"/>
          <w:sz w:val="20"/>
          <w:szCs w:val="20"/>
        </w:rPr>
        <w:t>I find that the charge insofar as it does not adequately particularise the ‘police information’ alleged to have been wrongly accessed invalidates the current form of the charge.  I find that the charge</w:t>
      </w:r>
      <w:r>
        <w:rPr>
          <w:rFonts w:ascii="Arial" w:hAnsi="Arial" w:cs="Arial"/>
          <w:sz w:val="20"/>
          <w:szCs w:val="20"/>
        </w:rPr>
        <w:t>…</w:t>
      </w:r>
      <w:r w:rsidRPr="0090787E">
        <w:rPr>
          <w:rFonts w:ascii="Arial" w:hAnsi="Arial" w:cs="Arial"/>
          <w:sz w:val="20"/>
          <w:szCs w:val="20"/>
        </w:rPr>
        <w:t>is invalid and I will quash the order made by the Magistrates’ Court of Victoria on 25 October 2018 dismissing the application to strike out the charge.</w:t>
      </w:r>
      <w:r>
        <w:rPr>
          <w:rFonts w:ascii="Arial" w:hAnsi="Arial" w:cs="Arial"/>
          <w:sz w:val="20"/>
          <w:szCs w:val="20"/>
        </w:rPr>
        <w:t>”</w:t>
      </w:r>
    </w:p>
    <w:p w14:paraId="634011C3" w14:textId="77777777" w:rsidR="00543C02" w:rsidRDefault="00543C02" w:rsidP="00543C02">
      <w:pPr>
        <w:ind w:left="363" w:hanging="363"/>
        <w:jc w:val="both"/>
        <w:rPr>
          <w:rFonts w:ascii="Arial" w:hAnsi="Arial" w:cs="Arial"/>
          <w:color w:val="000000"/>
          <w:sz w:val="20"/>
        </w:rPr>
      </w:pPr>
    </w:p>
    <w:p w14:paraId="2BF642C1" w14:textId="77777777" w:rsidR="00543C02" w:rsidRDefault="00543C02" w:rsidP="00543C02">
      <w:pPr>
        <w:jc w:val="both"/>
        <w:rPr>
          <w:rFonts w:ascii="Arial" w:hAnsi="Arial" w:cs="Arial"/>
          <w:color w:val="000000"/>
          <w:sz w:val="20"/>
        </w:rPr>
      </w:pPr>
      <w:r>
        <w:rPr>
          <w:rFonts w:ascii="Arial" w:hAnsi="Arial" w:cs="Arial"/>
          <w:color w:val="000000"/>
          <w:sz w:val="20"/>
        </w:rPr>
        <w:t>However, it is unclear how this decision sits compatibly with s.9(1) of the CPA which provides that: “A charge sheet is not invalid by reason only of a failure to comply with Schedule 1.”</w:t>
      </w:r>
    </w:p>
    <w:p w14:paraId="216BA295" w14:textId="62B12710" w:rsidR="00543C02" w:rsidRDefault="00543C02" w:rsidP="00543C02">
      <w:pPr>
        <w:ind w:left="363" w:hanging="363"/>
        <w:jc w:val="both"/>
        <w:rPr>
          <w:rFonts w:ascii="Arial" w:hAnsi="Arial" w:cs="Arial"/>
          <w:color w:val="000000"/>
          <w:sz w:val="20"/>
        </w:rPr>
      </w:pPr>
    </w:p>
    <w:p w14:paraId="7FF1BB29" w14:textId="77637B95" w:rsidR="00146CB3" w:rsidRPr="00146CB3" w:rsidRDefault="00146CB3" w:rsidP="00146CB3">
      <w:pPr>
        <w:jc w:val="both"/>
        <w:rPr>
          <w:rFonts w:ascii="Arial" w:hAnsi="Arial" w:cs="Arial"/>
          <w:color w:val="000000"/>
          <w:sz w:val="20"/>
          <w:szCs w:val="20"/>
        </w:rPr>
      </w:pPr>
      <w:r w:rsidRPr="00146CB3">
        <w:rPr>
          <w:rFonts w:ascii="Arial" w:hAnsi="Arial" w:cs="Arial"/>
          <w:color w:val="000000"/>
          <w:sz w:val="20"/>
          <w:szCs w:val="20"/>
        </w:rPr>
        <w:t xml:space="preserve">In </w:t>
      </w:r>
      <w:r w:rsidRPr="00146CB3">
        <w:rPr>
          <w:rFonts w:ascii="Arial" w:hAnsi="Arial" w:cs="Arial"/>
          <w:i/>
          <w:iCs/>
          <w:color w:val="000000"/>
          <w:sz w:val="20"/>
          <w:szCs w:val="20"/>
        </w:rPr>
        <w:t>DPP v Lamb</w:t>
      </w:r>
      <w:r w:rsidRPr="00146CB3">
        <w:rPr>
          <w:rFonts w:ascii="Arial" w:hAnsi="Arial" w:cs="Arial"/>
          <w:color w:val="000000"/>
          <w:sz w:val="20"/>
          <w:szCs w:val="20"/>
        </w:rPr>
        <w:t xml:space="preserve"> [2021] VSC </w:t>
      </w:r>
      <w:r>
        <w:rPr>
          <w:rFonts w:ascii="Arial" w:hAnsi="Arial" w:cs="Arial"/>
          <w:color w:val="000000"/>
          <w:sz w:val="20"/>
          <w:szCs w:val="20"/>
        </w:rPr>
        <w:t xml:space="preserve">615 </w:t>
      </w:r>
      <w:r w:rsidRPr="00146CB3">
        <w:rPr>
          <w:rFonts w:ascii="Arial" w:hAnsi="Arial" w:cs="Arial"/>
          <w:color w:val="000000"/>
          <w:sz w:val="20"/>
          <w:szCs w:val="20"/>
        </w:rPr>
        <w:t xml:space="preserve">the </w:t>
      </w:r>
      <w:r w:rsidRPr="00146CB3">
        <w:rPr>
          <w:rFonts w:ascii="Arial" w:hAnsi="Arial" w:cs="Arial"/>
          <w:sz w:val="20"/>
          <w:szCs w:val="20"/>
        </w:rPr>
        <w:t xml:space="preserve">drafter of four charges of unauthorised disclosure of police information put the word “not” in the wrong place. Instead of alleging in each charge that the accused was “under a duty not to disclose” the relevant information, the charge stated that the accused was “not under a duty to disclose” the information. The drafter’s mistake was an obvious one </w:t>
      </w:r>
      <w:r>
        <w:rPr>
          <w:rFonts w:ascii="Arial" w:hAnsi="Arial" w:cs="Arial"/>
          <w:sz w:val="20"/>
          <w:szCs w:val="20"/>
        </w:rPr>
        <w:t>having</w:t>
      </w:r>
      <w:r w:rsidRPr="00146CB3">
        <w:rPr>
          <w:rFonts w:ascii="Arial" w:hAnsi="Arial" w:cs="Arial"/>
          <w:sz w:val="20"/>
          <w:szCs w:val="20"/>
        </w:rPr>
        <w:t xml:space="preserve"> regard to the terms of the relevant statutory provision — s 227 of the </w:t>
      </w:r>
      <w:r>
        <w:rPr>
          <w:rFonts w:ascii="Arial" w:hAnsi="Arial" w:cs="Arial"/>
          <w:sz w:val="20"/>
          <w:szCs w:val="20"/>
        </w:rPr>
        <w:t>VPA</w:t>
      </w:r>
      <w:r w:rsidRPr="00146CB3">
        <w:rPr>
          <w:rFonts w:ascii="Arial" w:hAnsi="Arial" w:cs="Arial"/>
          <w:sz w:val="20"/>
          <w:szCs w:val="20"/>
        </w:rPr>
        <w:t xml:space="preserve"> — to which the charge-sheets correctly referred.</w:t>
      </w:r>
      <w:r>
        <w:rPr>
          <w:rFonts w:ascii="Arial" w:hAnsi="Arial" w:cs="Arial"/>
          <w:sz w:val="20"/>
          <w:szCs w:val="20"/>
        </w:rPr>
        <w:t xml:space="preserve">  </w:t>
      </w:r>
      <w:r w:rsidR="00C17D21">
        <w:rPr>
          <w:rFonts w:ascii="Arial" w:hAnsi="Arial" w:cs="Arial"/>
          <w:sz w:val="20"/>
          <w:szCs w:val="20"/>
        </w:rPr>
        <w:t>At [36] Beale J held “there is much force in the plaintiff’s submission that the first defendant’s interpretation of the charges ‘is an example of someone striving conscientiously to fail to understand the information in the charge’</w:t>
      </w:r>
      <w:r w:rsidR="003C1A6E">
        <w:rPr>
          <w:rFonts w:ascii="Arial" w:hAnsi="Arial" w:cs="Arial"/>
          <w:sz w:val="20"/>
          <w:szCs w:val="20"/>
        </w:rPr>
        <w:t>”.</w:t>
      </w:r>
      <w:r w:rsidR="00C17D21">
        <w:rPr>
          <w:rFonts w:ascii="Arial" w:hAnsi="Arial" w:cs="Arial"/>
          <w:sz w:val="20"/>
          <w:szCs w:val="20"/>
        </w:rPr>
        <w:t xml:space="preserve">  Accordingly his Honour concluded </w:t>
      </w:r>
      <w:r w:rsidR="003C1A6E">
        <w:rPr>
          <w:rFonts w:ascii="Arial" w:hAnsi="Arial" w:cs="Arial"/>
          <w:sz w:val="20"/>
          <w:szCs w:val="20"/>
        </w:rPr>
        <w:t xml:space="preserve">at [37] </w:t>
      </w:r>
      <w:r w:rsidR="00C17D21">
        <w:rPr>
          <w:rFonts w:ascii="Arial" w:hAnsi="Arial" w:cs="Arial"/>
          <w:sz w:val="20"/>
          <w:szCs w:val="20"/>
        </w:rPr>
        <w:t xml:space="preserve">that the </w:t>
      </w:r>
      <w:r w:rsidR="003C1A6E">
        <w:rPr>
          <w:rFonts w:ascii="Arial" w:hAnsi="Arial" w:cs="Arial"/>
          <w:sz w:val="20"/>
          <w:szCs w:val="20"/>
        </w:rPr>
        <w:t>“</w:t>
      </w:r>
      <w:r w:rsidR="00C17D21">
        <w:rPr>
          <w:rFonts w:ascii="Arial" w:hAnsi="Arial" w:cs="Arial"/>
          <w:sz w:val="20"/>
          <w:szCs w:val="20"/>
        </w:rPr>
        <w:t>magistrate erred in finding that the charges were invalid for failing to disclose an offence known to the law</w:t>
      </w:r>
      <w:r w:rsidR="003C1A6E">
        <w:rPr>
          <w:rFonts w:ascii="Arial" w:hAnsi="Arial" w:cs="Arial"/>
          <w:sz w:val="20"/>
          <w:szCs w:val="20"/>
        </w:rPr>
        <w:t>.</w:t>
      </w:r>
      <w:r w:rsidR="00C17D21">
        <w:rPr>
          <w:rFonts w:ascii="Arial" w:hAnsi="Arial" w:cs="Arial"/>
          <w:sz w:val="20"/>
          <w:szCs w:val="20"/>
        </w:rPr>
        <w:t>”  His Honour was satis</w:t>
      </w:r>
      <w:r w:rsidR="003C1A6E">
        <w:rPr>
          <w:rFonts w:ascii="Arial" w:hAnsi="Arial" w:cs="Arial"/>
          <w:sz w:val="20"/>
          <w:szCs w:val="20"/>
        </w:rPr>
        <w:t>f</w:t>
      </w:r>
      <w:r w:rsidR="00C17D21">
        <w:rPr>
          <w:rFonts w:ascii="Arial" w:hAnsi="Arial" w:cs="Arial"/>
          <w:sz w:val="20"/>
          <w:szCs w:val="20"/>
        </w:rPr>
        <w:t>ied that the particulars of the charges were sufficient.</w:t>
      </w:r>
    </w:p>
    <w:p w14:paraId="367DF5F0" w14:textId="680BAF09" w:rsidR="00146CB3" w:rsidRDefault="00146CB3" w:rsidP="00543C02">
      <w:pPr>
        <w:ind w:left="363" w:hanging="363"/>
        <w:jc w:val="both"/>
        <w:rPr>
          <w:rFonts w:ascii="Arial" w:hAnsi="Arial" w:cs="Arial"/>
          <w:color w:val="000000"/>
          <w:sz w:val="20"/>
        </w:rPr>
      </w:pPr>
    </w:p>
    <w:p w14:paraId="3948F802" w14:textId="77777777" w:rsidR="00E869E6" w:rsidRPr="00F51496" w:rsidRDefault="00543C02" w:rsidP="00E869E6">
      <w:pPr>
        <w:pStyle w:val="Heading3"/>
        <w:keepNext/>
        <w:spacing w:after="120" w:line="240" w:lineRule="auto"/>
        <w:rPr>
          <w:rFonts w:ascii="Arial" w:hAnsi="Arial" w:cs="Arial"/>
          <w:b/>
          <w:bCs/>
          <w:color w:val="000000"/>
          <w:sz w:val="20"/>
        </w:rPr>
      </w:pPr>
      <w:bookmarkStart w:id="205" w:name="_7.5.2_Time_limits"/>
      <w:bookmarkEnd w:id="205"/>
      <w:r w:rsidRPr="00F51496">
        <w:rPr>
          <w:rFonts w:ascii="Arial" w:hAnsi="Arial" w:cs="Arial"/>
          <w:b/>
          <w:bCs/>
          <w:color w:val="000000"/>
          <w:sz w:val="20"/>
        </w:rPr>
        <w:t>7.</w:t>
      </w:r>
      <w:r>
        <w:rPr>
          <w:rFonts w:ascii="Arial" w:hAnsi="Arial" w:cs="Arial"/>
          <w:b/>
          <w:bCs/>
          <w:color w:val="000000"/>
          <w:sz w:val="20"/>
        </w:rPr>
        <w:t>5</w:t>
      </w:r>
      <w:r w:rsidRPr="00F51496">
        <w:rPr>
          <w:rFonts w:ascii="Arial" w:hAnsi="Arial" w:cs="Arial"/>
          <w:b/>
          <w:bCs/>
          <w:color w:val="000000"/>
          <w:sz w:val="20"/>
        </w:rPr>
        <w:t>.2</w:t>
      </w:r>
      <w:r w:rsidRPr="00F51496">
        <w:rPr>
          <w:rFonts w:ascii="Arial" w:hAnsi="Arial" w:cs="Arial"/>
          <w:b/>
          <w:bCs/>
          <w:color w:val="000000"/>
          <w:sz w:val="20"/>
        </w:rPr>
        <w:tab/>
        <w:t>Time limits for filing a charge-sheet</w:t>
      </w:r>
    </w:p>
    <w:p w14:paraId="3F5F4250"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 344A of the CYFA provides-</w:t>
      </w:r>
    </w:p>
    <w:p w14:paraId="447FCBE2" w14:textId="77777777" w:rsidR="00543C02" w:rsidRPr="00F51496" w:rsidRDefault="00543C02" w:rsidP="00543C02">
      <w:pPr>
        <w:spacing w:before="60"/>
        <w:ind w:left="363" w:hanging="363"/>
        <w:jc w:val="both"/>
        <w:rPr>
          <w:rFonts w:ascii="Arial" w:hAnsi="Arial" w:cs="Arial"/>
          <w:color w:val="000000"/>
          <w:sz w:val="20"/>
        </w:rPr>
      </w:pPr>
      <w:r w:rsidRPr="00F51496">
        <w:rPr>
          <w:rFonts w:ascii="Arial" w:hAnsi="Arial" w:cs="Arial"/>
          <w:color w:val="000000"/>
          <w:sz w:val="20"/>
        </w:rPr>
        <w:t>(1)</w:t>
      </w:r>
      <w:r w:rsidRPr="00F51496">
        <w:rPr>
          <w:rFonts w:ascii="Arial" w:hAnsi="Arial" w:cs="Arial"/>
          <w:color w:val="000000"/>
          <w:sz w:val="20"/>
        </w:rPr>
        <w:tab/>
        <w:t>A proceeding against a child for a summary offence must be commenced within 6 months after the date on which the offence is alleged to have been committed except where-</w:t>
      </w:r>
    </w:p>
    <w:p w14:paraId="75BD6840" w14:textId="77777777" w:rsidR="00543C02" w:rsidRPr="00F51496" w:rsidRDefault="00543C02" w:rsidP="00670B00">
      <w:pPr>
        <w:ind w:left="363" w:hanging="363"/>
        <w:jc w:val="both"/>
        <w:rPr>
          <w:rFonts w:ascii="Arial" w:hAnsi="Arial" w:cs="Arial"/>
          <w:color w:val="000000"/>
          <w:sz w:val="20"/>
        </w:rPr>
      </w:pPr>
      <w:r w:rsidRPr="00F51496">
        <w:rPr>
          <w:rFonts w:ascii="Arial" w:hAnsi="Arial" w:cs="Arial"/>
          <w:color w:val="000000"/>
          <w:sz w:val="20"/>
        </w:rPr>
        <w:tab/>
        <w:t>(a)</w:t>
      </w:r>
      <w:r w:rsidRPr="00F51496">
        <w:rPr>
          <w:rFonts w:ascii="Arial" w:hAnsi="Arial" w:cs="Arial"/>
          <w:color w:val="000000"/>
          <w:sz w:val="20"/>
        </w:rPr>
        <w:tab/>
        <w:t>the Court extends the time for commencement of the proceeding under s.344C; or</w:t>
      </w:r>
    </w:p>
    <w:p w14:paraId="7E556691" w14:textId="77777777" w:rsidR="00543C02" w:rsidRPr="00F51496" w:rsidRDefault="00543C02" w:rsidP="00543C02">
      <w:pPr>
        <w:ind w:left="720" w:hanging="357"/>
        <w:jc w:val="both"/>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the child, after receiving legal advice, gives written consent, and a member of the police force of above the rank of sergeant consents, to the proceeding being commenced after the expiry of that period.</w:t>
      </w:r>
    </w:p>
    <w:p w14:paraId="2D4CCAAE" w14:textId="77777777" w:rsidR="00543C02" w:rsidRPr="00F51496" w:rsidRDefault="00543C02" w:rsidP="00543C02">
      <w:pPr>
        <w:spacing w:before="60"/>
        <w:ind w:left="363" w:hanging="363"/>
        <w:jc w:val="both"/>
        <w:rPr>
          <w:rFonts w:ascii="Arial" w:hAnsi="Arial" w:cs="Arial"/>
          <w:color w:val="000000"/>
          <w:sz w:val="20"/>
        </w:rPr>
      </w:pPr>
      <w:r w:rsidRPr="00F51496">
        <w:rPr>
          <w:rFonts w:ascii="Arial" w:hAnsi="Arial" w:cs="Arial"/>
          <w:color w:val="000000"/>
          <w:sz w:val="20"/>
        </w:rPr>
        <w:t>(2)</w:t>
      </w:r>
      <w:r w:rsidRPr="00F51496">
        <w:rPr>
          <w:rFonts w:ascii="Arial" w:hAnsi="Arial" w:cs="Arial"/>
          <w:color w:val="000000"/>
          <w:sz w:val="20"/>
        </w:rPr>
        <w:tab/>
        <w:t>A proceeding against a child for an indictable offence may be commenced at any time except where otherwise provided by or under the CYFA or any other Act.</w:t>
      </w:r>
    </w:p>
    <w:p w14:paraId="76082E61" w14:textId="77777777" w:rsidR="00543C02" w:rsidRPr="00F51496" w:rsidRDefault="00543C02" w:rsidP="00543C02">
      <w:pPr>
        <w:jc w:val="both"/>
        <w:rPr>
          <w:rFonts w:ascii="Arial" w:hAnsi="Arial" w:cs="Arial"/>
          <w:color w:val="000000"/>
          <w:sz w:val="20"/>
        </w:rPr>
      </w:pPr>
    </w:p>
    <w:p w14:paraId="32E82FC8"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By contrast, s.7(1) of the CPA sets a 12 month time limit for the commencement of a proceeding against an adult for a summary offence except where-</w:t>
      </w:r>
    </w:p>
    <w:p w14:paraId="107DDEE8" w14:textId="77777777" w:rsidR="00543C02" w:rsidRPr="00F51496" w:rsidRDefault="00543C02" w:rsidP="00543C02">
      <w:pPr>
        <w:numPr>
          <w:ilvl w:val="1"/>
          <w:numId w:val="15"/>
        </w:numPr>
        <w:tabs>
          <w:tab w:val="clear" w:pos="1440"/>
        </w:tabs>
        <w:ind w:left="357" w:hanging="357"/>
        <w:jc w:val="both"/>
        <w:rPr>
          <w:rFonts w:ascii="Arial" w:hAnsi="Arial" w:cs="Arial"/>
          <w:color w:val="000000"/>
          <w:sz w:val="20"/>
        </w:rPr>
      </w:pPr>
      <w:r w:rsidRPr="00F51496">
        <w:rPr>
          <w:rFonts w:ascii="Arial" w:hAnsi="Arial" w:cs="Arial"/>
          <w:color w:val="000000"/>
          <w:sz w:val="20"/>
        </w:rPr>
        <w:t>otherwise provided by or under any other Act; or</w:t>
      </w:r>
    </w:p>
    <w:p w14:paraId="47DD1630" w14:textId="77777777" w:rsidR="00543C02" w:rsidRPr="00F51496" w:rsidRDefault="00543C02" w:rsidP="00543C02">
      <w:pPr>
        <w:numPr>
          <w:ilvl w:val="1"/>
          <w:numId w:val="15"/>
        </w:numPr>
        <w:tabs>
          <w:tab w:val="clear" w:pos="1440"/>
        </w:tabs>
        <w:ind w:left="357" w:hanging="357"/>
        <w:jc w:val="both"/>
        <w:rPr>
          <w:rFonts w:ascii="Arial" w:hAnsi="Arial" w:cs="Arial"/>
          <w:color w:val="000000"/>
          <w:sz w:val="20"/>
        </w:rPr>
      </w:pPr>
      <w:r w:rsidRPr="00F51496">
        <w:rPr>
          <w:rFonts w:ascii="Arial" w:hAnsi="Arial" w:cs="Arial"/>
          <w:color w:val="000000"/>
          <w:sz w:val="20"/>
        </w:rPr>
        <w:t xml:space="preserve"> the accused gives written consent, and the DPP or a Crown Prosecutor consent, to the proceeding being commenced after the expiry of that period.</w:t>
      </w:r>
    </w:p>
    <w:p w14:paraId="07A91A37" w14:textId="77777777" w:rsidR="00543C02" w:rsidRPr="00F51496" w:rsidRDefault="00543C02" w:rsidP="00543C02">
      <w:pPr>
        <w:jc w:val="both"/>
        <w:rPr>
          <w:rFonts w:ascii="Arial" w:hAnsi="Arial" w:cs="Arial"/>
          <w:color w:val="000000"/>
          <w:sz w:val="20"/>
        </w:rPr>
      </w:pPr>
    </w:p>
    <w:p w14:paraId="7D5F5D3C"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Sections 344A(3) to 344A(6) of the CYFA set out a procedure if the Court is not satisfied that a child obtained legal advice before giving consent to an extension of the initiating period.</w:t>
      </w:r>
    </w:p>
    <w:p w14:paraId="4E88BBE9" w14:textId="77777777" w:rsidR="00543C02" w:rsidRPr="00F51496" w:rsidRDefault="00543C02" w:rsidP="00543C02">
      <w:pPr>
        <w:jc w:val="both"/>
        <w:rPr>
          <w:rFonts w:ascii="Arial" w:hAnsi="Arial" w:cs="Arial"/>
          <w:color w:val="000000"/>
          <w:sz w:val="20"/>
        </w:rPr>
      </w:pPr>
    </w:p>
    <w:p w14:paraId="6E9DAFE2" w14:textId="68620F5E" w:rsidR="00543C02" w:rsidRPr="00F51496" w:rsidRDefault="00543C02" w:rsidP="00543C02">
      <w:pPr>
        <w:jc w:val="both"/>
        <w:rPr>
          <w:rFonts w:ascii="Arial" w:hAnsi="Arial" w:cs="Arial"/>
          <w:color w:val="000000"/>
          <w:sz w:val="20"/>
        </w:rPr>
      </w:pPr>
      <w:r w:rsidRPr="00F51496">
        <w:rPr>
          <w:rFonts w:ascii="Arial" w:hAnsi="Arial" w:cs="Arial"/>
          <w:color w:val="000000"/>
          <w:sz w:val="20"/>
        </w:rPr>
        <w:t xml:space="preserve">Section 53 of the </w:t>
      </w:r>
      <w:r w:rsidRPr="008102AC">
        <w:rPr>
          <w:rFonts w:ascii="Arial" w:hAnsi="Arial" w:cs="Arial"/>
          <w:i/>
          <w:iCs/>
          <w:color w:val="000000"/>
          <w:sz w:val="20"/>
        </w:rPr>
        <w:t>Infringements Act 2006</w:t>
      </w:r>
      <w:r w:rsidRPr="00F51496">
        <w:rPr>
          <w:rFonts w:ascii="Arial" w:hAnsi="Arial" w:cs="Arial"/>
          <w:color w:val="000000"/>
          <w:sz w:val="20"/>
        </w:rPr>
        <w:t xml:space="preserve"> and Part 4 of Schedule 3 to the CYFA also provide for the extension of the period in which a proceeding may be commenced in respect of an offence for which an infringement notice was issued.</w:t>
      </w:r>
    </w:p>
    <w:p w14:paraId="327173ED" w14:textId="77777777" w:rsidR="00543C02" w:rsidRPr="00F51496" w:rsidRDefault="00543C02" w:rsidP="00543C02">
      <w:pPr>
        <w:ind w:left="363" w:hanging="363"/>
        <w:jc w:val="both"/>
        <w:rPr>
          <w:rFonts w:ascii="Arial" w:hAnsi="Arial" w:cs="Arial"/>
          <w:color w:val="000000"/>
          <w:sz w:val="20"/>
        </w:rPr>
      </w:pPr>
    </w:p>
    <w:p w14:paraId="45792AA2" w14:textId="77777777" w:rsidR="00543C02" w:rsidRPr="00F51496" w:rsidRDefault="00543C02" w:rsidP="00543C02">
      <w:pPr>
        <w:pStyle w:val="Heading3"/>
        <w:keepNext/>
        <w:spacing w:after="120" w:line="240" w:lineRule="auto"/>
        <w:rPr>
          <w:rFonts w:ascii="Arial" w:hAnsi="Arial" w:cs="Arial"/>
          <w:b/>
          <w:bCs/>
          <w:color w:val="000000"/>
          <w:sz w:val="20"/>
        </w:rPr>
      </w:pPr>
      <w:bookmarkStart w:id="206" w:name="_7.5.3_Notice_to"/>
      <w:bookmarkStart w:id="207" w:name="_Toc30669424"/>
      <w:bookmarkStart w:id="208" w:name="_Toc30671640"/>
      <w:bookmarkStart w:id="209" w:name="_Toc30674167"/>
      <w:bookmarkStart w:id="210" w:name="_Toc30691389"/>
      <w:bookmarkStart w:id="211" w:name="_Toc30691764"/>
      <w:bookmarkStart w:id="212" w:name="_Toc30692144"/>
      <w:bookmarkStart w:id="213" w:name="_Toc30692903"/>
      <w:bookmarkStart w:id="214" w:name="_Toc30693282"/>
      <w:bookmarkStart w:id="215" w:name="_Toc30693660"/>
      <w:bookmarkStart w:id="216" w:name="_Toc30694038"/>
      <w:bookmarkStart w:id="217" w:name="_Toc30694418"/>
      <w:bookmarkStart w:id="218" w:name="_Toc30699007"/>
      <w:bookmarkStart w:id="219" w:name="_Toc30699385"/>
      <w:bookmarkStart w:id="220" w:name="_Toc30699770"/>
      <w:bookmarkStart w:id="221" w:name="_Toc30700925"/>
      <w:bookmarkStart w:id="222" w:name="_Toc30701312"/>
      <w:bookmarkStart w:id="223" w:name="_Toc30743923"/>
      <w:bookmarkStart w:id="224" w:name="_Toc30754746"/>
      <w:bookmarkStart w:id="225" w:name="_Toc30757187"/>
      <w:bookmarkStart w:id="226" w:name="_Toc30757735"/>
      <w:bookmarkStart w:id="227" w:name="_Toc30758135"/>
      <w:bookmarkStart w:id="228" w:name="_Toc30762896"/>
      <w:bookmarkStart w:id="229" w:name="_Toc30767550"/>
      <w:bookmarkStart w:id="230" w:name="_Toc34823568"/>
      <w:bookmarkEnd w:id="206"/>
      <w:r w:rsidRPr="00F51496">
        <w:rPr>
          <w:rFonts w:ascii="Arial" w:hAnsi="Arial" w:cs="Arial"/>
          <w:b/>
          <w:bCs/>
          <w:color w:val="000000"/>
          <w:sz w:val="20"/>
        </w:rPr>
        <w:t>7.</w:t>
      </w:r>
      <w:r>
        <w:rPr>
          <w:rFonts w:ascii="Arial" w:hAnsi="Arial" w:cs="Arial"/>
          <w:b/>
          <w:bCs/>
          <w:color w:val="000000"/>
          <w:sz w:val="20"/>
        </w:rPr>
        <w:t>5</w:t>
      </w:r>
      <w:r w:rsidRPr="00F51496">
        <w:rPr>
          <w:rFonts w:ascii="Arial" w:hAnsi="Arial" w:cs="Arial"/>
          <w:b/>
          <w:bCs/>
          <w:color w:val="000000"/>
          <w:sz w:val="20"/>
        </w:rPr>
        <w:t>.3</w:t>
      </w:r>
      <w:r w:rsidRPr="00F51496">
        <w:rPr>
          <w:rFonts w:ascii="Arial" w:hAnsi="Arial" w:cs="Arial"/>
          <w:b/>
          <w:bCs/>
          <w:color w:val="000000"/>
          <w:sz w:val="20"/>
        </w:rPr>
        <w:tab/>
        <w:t>Notice to Appear</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54655308"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 xml:space="preserve">A case involving an application for breach of a sentencing order is commenced by a notice to appear before the Court being served - generally by the Secretary or by the Court - on the person and in some instances, if the person is under the age of 15 years, on his or her parent.  See ss.366(1), 371(1), 378(2), 384(1), 392(1) &amp; 408(4) of the CYFA.  </w:t>
      </w:r>
    </w:p>
    <w:p w14:paraId="4E2F2D00" w14:textId="77777777" w:rsidR="00543C02" w:rsidRPr="00F51496" w:rsidRDefault="00543C02" w:rsidP="00543C02">
      <w:pPr>
        <w:jc w:val="both"/>
        <w:rPr>
          <w:rFonts w:ascii="Arial" w:hAnsi="Arial" w:cs="Arial"/>
          <w:color w:val="000000"/>
          <w:sz w:val="20"/>
        </w:rPr>
      </w:pPr>
    </w:p>
    <w:p w14:paraId="02DE43B4"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A case involving an application for variation or revocation of a probation order, a youth supervision order or a youth attendance order is commenced:</w:t>
      </w:r>
    </w:p>
    <w:p w14:paraId="23D7F6AE" w14:textId="77777777" w:rsidR="00543C02" w:rsidRPr="00F51496" w:rsidRDefault="00543C02" w:rsidP="00543C02">
      <w:pPr>
        <w:ind w:left="363" w:hanging="363"/>
        <w:jc w:val="both"/>
        <w:rPr>
          <w:rFonts w:ascii="Arial" w:hAnsi="Arial" w:cs="Arial"/>
          <w:color w:val="000000"/>
          <w:sz w:val="20"/>
        </w:rPr>
      </w:pPr>
      <w:r w:rsidRPr="00F51496">
        <w:rPr>
          <w:rFonts w:ascii="Arial" w:hAnsi="Arial" w:cs="Arial"/>
          <w:color w:val="000000"/>
          <w:sz w:val="20"/>
        </w:rPr>
        <w:t>(</w:t>
      </w:r>
      <w:proofErr w:type="spellStart"/>
      <w:r w:rsidRPr="00F51496">
        <w:rPr>
          <w:rFonts w:ascii="Arial" w:hAnsi="Arial" w:cs="Arial"/>
          <w:color w:val="000000"/>
          <w:sz w:val="20"/>
        </w:rPr>
        <w:t>i</w:t>
      </w:r>
      <w:proofErr w:type="spellEnd"/>
      <w:r w:rsidRPr="00F51496">
        <w:rPr>
          <w:rFonts w:ascii="Arial" w:hAnsi="Arial" w:cs="Arial"/>
          <w:color w:val="000000"/>
          <w:sz w:val="20"/>
        </w:rPr>
        <w:t>)</w:t>
      </w:r>
      <w:r w:rsidRPr="00F51496">
        <w:rPr>
          <w:rFonts w:ascii="Arial" w:hAnsi="Arial" w:cs="Arial"/>
          <w:color w:val="000000"/>
          <w:sz w:val="20"/>
        </w:rPr>
        <w:tab/>
        <w:t>where the applicant is the Secretary, by the Secretary serving on the person a notice of the date set by the Court for the hearing of the application: ss.409(3) &amp; 421(3) of the CYFA; or</w:t>
      </w:r>
    </w:p>
    <w:p w14:paraId="2F1F4416" w14:textId="77777777" w:rsidR="00543C02" w:rsidRPr="00F51496" w:rsidRDefault="00543C02" w:rsidP="00543C02">
      <w:pPr>
        <w:ind w:left="363" w:hanging="363"/>
        <w:jc w:val="both"/>
        <w:rPr>
          <w:rFonts w:ascii="Arial" w:hAnsi="Arial" w:cs="Arial"/>
          <w:color w:val="000000"/>
          <w:sz w:val="20"/>
        </w:rPr>
      </w:pPr>
      <w:r w:rsidRPr="00F51496">
        <w:rPr>
          <w:rFonts w:ascii="Arial" w:hAnsi="Arial" w:cs="Arial"/>
          <w:color w:val="000000"/>
          <w:sz w:val="20"/>
        </w:rPr>
        <w:t>(ii)</w:t>
      </w:r>
      <w:r w:rsidRPr="00F51496">
        <w:rPr>
          <w:rFonts w:ascii="Arial" w:hAnsi="Arial" w:cs="Arial"/>
          <w:color w:val="000000"/>
          <w:sz w:val="20"/>
        </w:rPr>
        <w:tab/>
        <w:t>where the applicant is the person, by the principal registrar of the Court serving on the Secretary a notice of the date set by the Court for the hearing of the application: ss.409(4) &amp; 421(4).</w:t>
      </w:r>
    </w:p>
    <w:p w14:paraId="5D83C66C" w14:textId="77777777" w:rsidR="00543C02" w:rsidRPr="00F51496" w:rsidRDefault="00543C02" w:rsidP="00543C02">
      <w:pPr>
        <w:ind w:left="363" w:hanging="363"/>
        <w:jc w:val="both"/>
        <w:rPr>
          <w:rFonts w:ascii="Arial" w:hAnsi="Arial" w:cs="Arial"/>
          <w:color w:val="000000"/>
          <w:sz w:val="20"/>
        </w:rPr>
      </w:pPr>
    </w:p>
    <w:p w14:paraId="2360138C"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lastRenderedPageBreak/>
        <w:t>All of these statutory provisions now use the word “person” rather than the word “child” demonstrating Parliament’s intention that proceedings in relation to breach, variation or revocation of Children’s Court sentencing orders are to be commenced in the Children’s Court whether or not the person the subject of the order is still a child.</w:t>
      </w:r>
    </w:p>
    <w:p w14:paraId="37DAB46E" w14:textId="77777777" w:rsidR="00543C02" w:rsidRPr="00F51496" w:rsidRDefault="00543C02" w:rsidP="00543C02">
      <w:pPr>
        <w:ind w:left="363" w:hanging="363"/>
        <w:jc w:val="both"/>
        <w:rPr>
          <w:rFonts w:ascii="Arial" w:hAnsi="Arial" w:cs="Arial"/>
          <w:color w:val="000000"/>
          <w:sz w:val="20"/>
        </w:rPr>
      </w:pPr>
    </w:p>
    <w:p w14:paraId="5C48C03E"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The “Notice to Appear” provisions in ss.21-26 of the CPA do not apply to proceedings in the Children’s Court: see s.528(2)(b) of the CYFA.</w:t>
      </w:r>
    </w:p>
    <w:p w14:paraId="6E03F405" w14:textId="77777777" w:rsidR="00543C02" w:rsidRPr="00F51496" w:rsidRDefault="00543C02" w:rsidP="00543C02">
      <w:pPr>
        <w:ind w:left="363" w:hanging="363"/>
        <w:jc w:val="both"/>
        <w:rPr>
          <w:rFonts w:ascii="Arial" w:hAnsi="Arial" w:cs="Arial"/>
          <w:color w:val="000000"/>
          <w:sz w:val="20"/>
        </w:rPr>
      </w:pPr>
    </w:p>
    <w:p w14:paraId="28B55A6E" w14:textId="77777777" w:rsidR="00543C02" w:rsidRPr="00F51496" w:rsidRDefault="00543C02" w:rsidP="00543C02">
      <w:pPr>
        <w:pStyle w:val="Heading3"/>
        <w:keepNext/>
        <w:spacing w:after="120" w:line="240" w:lineRule="auto"/>
        <w:rPr>
          <w:rFonts w:ascii="Arial" w:hAnsi="Arial" w:cs="Arial"/>
          <w:b/>
          <w:bCs/>
          <w:color w:val="000000"/>
          <w:sz w:val="20"/>
        </w:rPr>
      </w:pPr>
      <w:bookmarkStart w:id="231" w:name="_7.5.4_Securing_attendance"/>
      <w:bookmarkStart w:id="232" w:name="_Toc30669425"/>
      <w:bookmarkStart w:id="233" w:name="_Toc30671641"/>
      <w:bookmarkStart w:id="234" w:name="_Toc30674168"/>
      <w:bookmarkStart w:id="235" w:name="_Toc30691390"/>
      <w:bookmarkStart w:id="236" w:name="_Toc30691765"/>
      <w:bookmarkStart w:id="237" w:name="_Toc30692145"/>
      <w:bookmarkStart w:id="238" w:name="_Toc30692904"/>
      <w:bookmarkStart w:id="239" w:name="_Toc30693283"/>
      <w:bookmarkStart w:id="240" w:name="_Toc30693661"/>
      <w:bookmarkStart w:id="241" w:name="_Toc30694039"/>
      <w:bookmarkStart w:id="242" w:name="_Toc30694419"/>
      <w:bookmarkStart w:id="243" w:name="_Toc30699008"/>
      <w:bookmarkStart w:id="244" w:name="_Toc30699386"/>
      <w:bookmarkStart w:id="245" w:name="_Toc30699771"/>
      <w:bookmarkStart w:id="246" w:name="_Toc30700926"/>
      <w:bookmarkStart w:id="247" w:name="_Toc30701313"/>
      <w:bookmarkStart w:id="248" w:name="_Toc30743924"/>
      <w:bookmarkStart w:id="249" w:name="_Toc30754747"/>
      <w:bookmarkStart w:id="250" w:name="_Toc30757188"/>
      <w:bookmarkStart w:id="251" w:name="_Toc30757736"/>
      <w:bookmarkStart w:id="252" w:name="_Toc30758136"/>
      <w:bookmarkStart w:id="253" w:name="_Toc30762897"/>
      <w:bookmarkStart w:id="254" w:name="_Toc30767551"/>
      <w:bookmarkStart w:id="255" w:name="_Toc34823569"/>
      <w:bookmarkEnd w:id="231"/>
      <w:r w:rsidRPr="00F51496">
        <w:rPr>
          <w:rFonts w:ascii="Arial" w:hAnsi="Arial" w:cs="Arial"/>
          <w:b/>
          <w:bCs/>
          <w:color w:val="000000"/>
          <w:sz w:val="20"/>
        </w:rPr>
        <w:t>7.</w:t>
      </w:r>
      <w:r>
        <w:rPr>
          <w:rFonts w:ascii="Arial" w:hAnsi="Arial" w:cs="Arial"/>
          <w:b/>
          <w:bCs/>
          <w:color w:val="000000"/>
          <w:sz w:val="20"/>
        </w:rPr>
        <w:t>5</w:t>
      </w:r>
      <w:r w:rsidRPr="00F51496">
        <w:rPr>
          <w:rFonts w:ascii="Arial" w:hAnsi="Arial" w:cs="Arial"/>
          <w:b/>
          <w:bCs/>
          <w:color w:val="000000"/>
          <w:sz w:val="20"/>
        </w:rPr>
        <w:t>.4</w:t>
      </w:r>
      <w:r w:rsidRPr="00F51496">
        <w:rPr>
          <w:rFonts w:ascii="Arial" w:hAnsi="Arial" w:cs="Arial"/>
          <w:b/>
          <w:bCs/>
          <w:color w:val="000000"/>
          <w:sz w:val="20"/>
        </w:rPr>
        <w:tab/>
        <w:t>Securing attendance</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F51496">
        <w:rPr>
          <w:rFonts w:ascii="Arial" w:hAnsi="Arial" w:cs="Arial"/>
          <w:b/>
          <w:bCs/>
          <w:color w:val="000000"/>
          <w:sz w:val="20"/>
        </w:rPr>
        <w:t xml:space="preserve"> of accused</w:t>
      </w:r>
    </w:p>
    <w:p w14:paraId="505AF61E"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 12(1) of the CPA, read in conjunction with s.528 of the CYFA, provides that on the filing of a charge under s.6, an application may be made to a registrar of the Children’s Court for the issue of-</w:t>
      </w:r>
    </w:p>
    <w:p w14:paraId="4CA0B3AA" w14:textId="77777777" w:rsidR="00543C02" w:rsidRPr="00F51496" w:rsidRDefault="00543C02" w:rsidP="00670B00">
      <w:pPr>
        <w:keepNext/>
        <w:keepLines/>
        <w:numPr>
          <w:ilvl w:val="0"/>
          <w:numId w:val="24"/>
        </w:numPr>
        <w:tabs>
          <w:tab w:val="clear" w:pos="720"/>
        </w:tabs>
        <w:ind w:left="357" w:hanging="357"/>
        <w:jc w:val="both"/>
        <w:rPr>
          <w:rFonts w:ascii="Arial" w:hAnsi="Arial" w:cs="Arial"/>
          <w:color w:val="000000"/>
          <w:sz w:val="20"/>
        </w:rPr>
      </w:pPr>
      <w:r w:rsidRPr="00F51496">
        <w:rPr>
          <w:rFonts w:ascii="Arial" w:hAnsi="Arial" w:cs="Arial"/>
          <w:color w:val="000000"/>
          <w:sz w:val="20"/>
        </w:rPr>
        <w:t>a summons to answer the charge directed towards the accused; or</w:t>
      </w:r>
    </w:p>
    <w:p w14:paraId="4C1967A2" w14:textId="77777777" w:rsidR="00543C02" w:rsidRPr="00F51496" w:rsidRDefault="00543C02" w:rsidP="00543C02">
      <w:pPr>
        <w:numPr>
          <w:ilvl w:val="0"/>
          <w:numId w:val="24"/>
        </w:numPr>
        <w:tabs>
          <w:tab w:val="clear" w:pos="720"/>
        </w:tabs>
        <w:ind w:left="357" w:hanging="357"/>
        <w:jc w:val="both"/>
        <w:rPr>
          <w:rFonts w:ascii="Arial" w:hAnsi="Arial" w:cs="Arial"/>
          <w:color w:val="000000"/>
          <w:sz w:val="20"/>
        </w:rPr>
      </w:pPr>
      <w:r w:rsidRPr="00F51496">
        <w:rPr>
          <w:rFonts w:ascii="Arial" w:hAnsi="Arial" w:cs="Arial"/>
          <w:color w:val="000000"/>
          <w:sz w:val="20"/>
        </w:rPr>
        <w:t>a warrant to arrest in order to compel the attendance of the accused.</w:t>
      </w:r>
    </w:p>
    <w:p w14:paraId="05A99AC1" w14:textId="799163B7" w:rsidR="00543C02" w:rsidRDefault="00543C02" w:rsidP="00543C02">
      <w:pPr>
        <w:jc w:val="both"/>
        <w:rPr>
          <w:rFonts w:ascii="Arial" w:hAnsi="Arial" w:cs="Arial"/>
          <w:color w:val="000000"/>
          <w:sz w:val="20"/>
        </w:rPr>
      </w:pPr>
    </w:p>
    <w:p w14:paraId="02800C9E" w14:textId="0751D842" w:rsidR="00670B00" w:rsidRPr="00670B00" w:rsidRDefault="00670B00" w:rsidP="00670B00">
      <w:pPr>
        <w:rPr>
          <w:rFonts w:ascii="Arial" w:hAnsi="Arial" w:cs="Arial"/>
          <w:color w:val="000000"/>
          <w:sz w:val="20"/>
          <w:szCs w:val="20"/>
        </w:rPr>
      </w:pPr>
      <w:r w:rsidRPr="00670B00">
        <w:rPr>
          <w:rFonts w:ascii="Arial" w:hAnsi="Arial" w:cs="Arial"/>
          <w:sz w:val="20"/>
          <w:szCs w:val="20"/>
        </w:rPr>
        <w:t>However, an application for summons or warrant may be made at the same time the charge-sheet is filed</w:t>
      </w:r>
      <w:r w:rsidRPr="00670B00">
        <w:rPr>
          <w:rFonts w:ascii="Arial" w:hAnsi="Arial" w:cs="Arial"/>
          <w:color w:val="000000"/>
          <w:sz w:val="20"/>
          <w:szCs w:val="20"/>
        </w:rPr>
        <w:t xml:space="preserve">: see </w:t>
      </w:r>
      <w:r w:rsidRPr="00670B00">
        <w:rPr>
          <w:rFonts w:ascii="Arial" w:hAnsi="Arial" w:cs="Arial"/>
          <w:i/>
          <w:iCs/>
          <w:color w:val="000000"/>
          <w:sz w:val="20"/>
          <w:szCs w:val="20"/>
        </w:rPr>
        <w:t>Fiore v Magistrates’ Court of Victoria</w:t>
      </w:r>
      <w:r w:rsidRPr="00670B00">
        <w:rPr>
          <w:rFonts w:ascii="Arial" w:hAnsi="Arial" w:cs="Arial"/>
          <w:color w:val="000000"/>
          <w:sz w:val="20"/>
          <w:szCs w:val="20"/>
        </w:rPr>
        <w:t> [2020] VSC 92 at [113]</w:t>
      </w:r>
      <w:r>
        <w:rPr>
          <w:rFonts w:ascii="Arial" w:hAnsi="Arial" w:cs="Arial"/>
          <w:color w:val="000000"/>
          <w:sz w:val="20"/>
          <w:szCs w:val="20"/>
        </w:rPr>
        <w:t xml:space="preserve"> per Niall J</w:t>
      </w:r>
      <w:r w:rsidRPr="00670B00">
        <w:rPr>
          <w:rFonts w:ascii="Arial" w:hAnsi="Arial" w:cs="Arial"/>
          <w:color w:val="000000"/>
          <w:sz w:val="20"/>
          <w:szCs w:val="20"/>
        </w:rPr>
        <w:t>:</w:t>
      </w:r>
    </w:p>
    <w:p w14:paraId="0D0B0224" w14:textId="77777777" w:rsidR="00670B00" w:rsidRPr="00282FC1" w:rsidRDefault="00670B00" w:rsidP="00670B00">
      <w:pPr>
        <w:spacing w:before="60"/>
        <w:ind w:left="567" w:right="567"/>
        <w:jc w:val="both"/>
        <w:rPr>
          <w:rFonts w:ascii="Arial" w:hAnsi="Arial" w:cs="Arial"/>
          <w:sz w:val="20"/>
          <w:szCs w:val="22"/>
        </w:rPr>
      </w:pPr>
      <w:r w:rsidRPr="00670B00">
        <w:rPr>
          <w:rFonts w:ascii="Arial" w:hAnsi="Arial" w:cs="Arial"/>
          <w:sz w:val="20"/>
          <w:szCs w:val="20"/>
        </w:rPr>
        <w:t>“Section 6(1) of the CPA provides that a criminal proceeding is commenced by filing a charge-sheet containing a charge with the registrar of the Magistrates’ Court. In allowing for an application to be made ‘on the filing a charge-sheet’, the language of s 12(1) permits an application to be made at the same time as a charge-sheet is filed.”</w:t>
      </w:r>
    </w:p>
    <w:p w14:paraId="2CA7BA53" w14:textId="77777777" w:rsidR="00670B00" w:rsidRPr="00F51496" w:rsidRDefault="00670B00" w:rsidP="00543C02">
      <w:pPr>
        <w:jc w:val="both"/>
        <w:rPr>
          <w:rFonts w:ascii="Arial" w:hAnsi="Arial" w:cs="Arial"/>
          <w:color w:val="000000"/>
          <w:sz w:val="20"/>
        </w:rPr>
      </w:pPr>
    </w:p>
    <w:p w14:paraId="56A29CFA"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However, s.345 of the CYFA prohibits a registrar from issuing in the first instance a warrant to arrest a child accused unless satisfied by evidence on oath or affidavit that the circumstances are exceptional.</w:t>
      </w:r>
    </w:p>
    <w:p w14:paraId="376D0BDF" w14:textId="77777777" w:rsidR="00543C02" w:rsidRPr="00F51496" w:rsidRDefault="00543C02" w:rsidP="00543C02">
      <w:pPr>
        <w:jc w:val="both"/>
        <w:rPr>
          <w:rFonts w:ascii="Arial" w:hAnsi="Arial" w:cs="Arial"/>
          <w:color w:val="000000"/>
          <w:sz w:val="20"/>
        </w:rPr>
      </w:pPr>
    </w:p>
    <w:p w14:paraId="6D6D36D0"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 14 of the CPA empowers a member of the police force or a public official acting in the course of his/her duty, after signing the relevant charge-sheet, to issue a summons to answer to the charge.</w:t>
      </w:r>
    </w:p>
    <w:p w14:paraId="11DCAA5F" w14:textId="77777777" w:rsidR="00543C02" w:rsidRPr="00F51496" w:rsidRDefault="00543C02" w:rsidP="00543C02">
      <w:pPr>
        <w:jc w:val="both"/>
        <w:rPr>
          <w:rFonts w:ascii="Arial" w:hAnsi="Arial" w:cs="Arial"/>
          <w:color w:val="000000"/>
          <w:sz w:val="20"/>
        </w:rPr>
      </w:pPr>
    </w:p>
    <w:p w14:paraId="5980CC10"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 13(a) requires that a summons or warrant be accompanied by a copy of the charge-sheet.</w:t>
      </w:r>
    </w:p>
    <w:p w14:paraId="3D215B94" w14:textId="77777777" w:rsidR="00543C02" w:rsidRPr="00F51496" w:rsidRDefault="00543C02" w:rsidP="00543C02">
      <w:pPr>
        <w:jc w:val="both"/>
        <w:rPr>
          <w:rFonts w:ascii="Arial" w:hAnsi="Arial" w:cs="Arial"/>
          <w:color w:val="000000"/>
          <w:sz w:val="20"/>
        </w:rPr>
      </w:pPr>
    </w:p>
    <w:p w14:paraId="43C30778" w14:textId="77777777" w:rsidR="00543C02" w:rsidRPr="00F51496" w:rsidRDefault="00543C02" w:rsidP="00543C02">
      <w:pPr>
        <w:spacing w:after="120"/>
        <w:jc w:val="both"/>
        <w:rPr>
          <w:rFonts w:ascii="Arial" w:hAnsi="Arial" w:cs="Arial"/>
          <w:color w:val="000000"/>
          <w:sz w:val="20"/>
        </w:rPr>
      </w:pPr>
      <w:r w:rsidRPr="00F51496">
        <w:rPr>
          <w:rFonts w:ascii="Arial" w:hAnsi="Arial" w:cs="Arial"/>
          <w:color w:val="000000"/>
          <w:sz w:val="20"/>
        </w:rPr>
        <w:t>The following sections of the CPA govern the content of a summons and the service of documents:</w:t>
      </w:r>
    </w:p>
    <w:tbl>
      <w:tblPr>
        <w:tblW w:w="88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61"/>
        <w:gridCol w:w="7195"/>
      </w:tblGrid>
      <w:tr w:rsidR="00543C02" w:rsidRPr="00F51496" w14:paraId="5E2F7BAB" w14:textId="77777777" w:rsidTr="000A7816">
        <w:tc>
          <w:tcPr>
            <w:tcW w:w="1661" w:type="dxa"/>
            <w:tcBorders>
              <w:bottom w:val="single" w:sz="12" w:space="0" w:color="auto"/>
            </w:tcBorders>
            <w:shd w:val="clear" w:color="auto" w:fill="DDDDDD"/>
          </w:tcPr>
          <w:p w14:paraId="2C02641B" w14:textId="77777777" w:rsidR="00543C02" w:rsidRPr="00F51496" w:rsidRDefault="00543C02" w:rsidP="003F0317">
            <w:pPr>
              <w:keepNext/>
              <w:keepLines/>
              <w:jc w:val="center"/>
              <w:rPr>
                <w:rFonts w:ascii="Arial" w:hAnsi="Arial" w:cs="Arial"/>
                <w:b/>
                <w:bCs/>
                <w:color w:val="000000"/>
                <w:sz w:val="20"/>
              </w:rPr>
            </w:pPr>
            <w:r w:rsidRPr="00F51496">
              <w:rPr>
                <w:rFonts w:ascii="Arial" w:hAnsi="Arial" w:cs="Arial"/>
                <w:b/>
                <w:bCs/>
                <w:color w:val="000000"/>
                <w:sz w:val="20"/>
              </w:rPr>
              <w:t>SECTION</w:t>
            </w:r>
          </w:p>
        </w:tc>
        <w:tc>
          <w:tcPr>
            <w:tcW w:w="7195" w:type="dxa"/>
            <w:tcBorders>
              <w:bottom w:val="single" w:sz="12" w:space="0" w:color="auto"/>
            </w:tcBorders>
            <w:shd w:val="clear" w:color="auto" w:fill="DDDDDD"/>
          </w:tcPr>
          <w:p w14:paraId="72C72DA8" w14:textId="77777777" w:rsidR="00543C02" w:rsidRPr="00F51496" w:rsidRDefault="00543C02" w:rsidP="003F0317">
            <w:pPr>
              <w:keepNext/>
              <w:keepLines/>
              <w:jc w:val="center"/>
              <w:rPr>
                <w:rFonts w:ascii="Arial" w:hAnsi="Arial" w:cs="Arial"/>
                <w:b/>
                <w:bCs/>
                <w:color w:val="000000"/>
                <w:sz w:val="20"/>
              </w:rPr>
            </w:pPr>
            <w:r w:rsidRPr="00F51496">
              <w:rPr>
                <w:rFonts w:ascii="Arial" w:hAnsi="Arial" w:cs="Arial"/>
                <w:b/>
                <w:bCs/>
                <w:color w:val="000000"/>
                <w:sz w:val="20"/>
              </w:rPr>
              <w:t>SUBJECT MATTER</w:t>
            </w:r>
          </w:p>
        </w:tc>
      </w:tr>
      <w:tr w:rsidR="00543C02" w:rsidRPr="00F51496" w14:paraId="4CF261F6" w14:textId="77777777" w:rsidTr="003F0317">
        <w:tc>
          <w:tcPr>
            <w:tcW w:w="1661" w:type="dxa"/>
          </w:tcPr>
          <w:p w14:paraId="5EA82FDA" w14:textId="77777777" w:rsidR="00543C02" w:rsidRPr="00F51496" w:rsidRDefault="00543C02" w:rsidP="003F0317">
            <w:pPr>
              <w:keepNext/>
              <w:keepLines/>
              <w:jc w:val="center"/>
              <w:rPr>
                <w:rFonts w:ascii="Arial" w:hAnsi="Arial" w:cs="Arial"/>
                <w:color w:val="000000"/>
                <w:sz w:val="20"/>
              </w:rPr>
            </w:pPr>
            <w:r w:rsidRPr="00F51496">
              <w:rPr>
                <w:rFonts w:ascii="Arial" w:hAnsi="Arial" w:cs="Arial"/>
                <w:color w:val="000000"/>
                <w:sz w:val="20"/>
              </w:rPr>
              <w:t>15(1)</w:t>
            </w:r>
          </w:p>
        </w:tc>
        <w:tc>
          <w:tcPr>
            <w:tcW w:w="7195" w:type="dxa"/>
          </w:tcPr>
          <w:p w14:paraId="7540AB23" w14:textId="77777777" w:rsidR="00543C02" w:rsidRPr="00F51496" w:rsidRDefault="00543C02" w:rsidP="003F0317">
            <w:pPr>
              <w:keepNext/>
              <w:keepLines/>
              <w:jc w:val="both"/>
              <w:rPr>
                <w:rFonts w:ascii="Arial" w:hAnsi="Arial" w:cs="Arial"/>
                <w:color w:val="000000"/>
                <w:sz w:val="20"/>
              </w:rPr>
            </w:pPr>
            <w:r w:rsidRPr="00F51496">
              <w:rPr>
                <w:rFonts w:ascii="Arial" w:hAnsi="Arial" w:cs="Arial"/>
                <w:color w:val="000000"/>
                <w:sz w:val="20"/>
              </w:rPr>
              <w:t xml:space="preserve">Contents of summons (venue, date, time): see </w:t>
            </w:r>
            <w:smartTag w:uri="urn:schemas-microsoft-com:office:smarttags" w:element="City">
              <w:smartTag w:uri="urn:schemas-microsoft-com:office:smarttags" w:element="place">
                <w:r w:rsidRPr="00F51496">
                  <w:rPr>
                    <w:rFonts w:ascii="Arial" w:hAnsi="Arial" w:cs="Arial"/>
                    <w:i/>
                    <w:iCs/>
                    <w:color w:val="000000"/>
                    <w:sz w:val="20"/>
                  </w:rPr>
                  <w:t>Dawson</w:t>
                </w:r>
              </w:smartTag>
            </w:smartTag>
            <w:r w:rsidRPr="00F51496">
              <w:rPr>
                <w:rFonts w:ascii="Arial" w:hAnsi="Arial" w:cs="Arial"/>
                <w:i/>
                <w:iCs/>
                <w:color w:val="000000"/>
                <w:sz w:val="20"/>
              </w:rPr>
              <w:t xml:space="preserve"> v Magistrates' Court of Victoria &amp; Anor.</w:t>
            </w:r>
            <w:r w:rsidRPr="00F51496">
              <w:rPr>
                <w:rFonts w:ascii="Arial" w:hAnsi="Arial" w:cs="Arial"/>
                <w:color w:val="000000"/>
                <w:sz w:val="20"/>
              </w:rPr>
              <w:t xml:space="preserve"> [2003] VSC 336 at [9]-[11] per Warren J. and cases cited therein;  </w:t>
            </w:r>
            <w:r w:rsidRPr="00F51496">
              <w:rPr>
                <w:rFonts w:ascii="Arial" w:hAnsi="Arial" w:cs="Arial"/>
                <w:i/>
                <w:iCs/>
                <w:color w:val="000000"/>
                <w:sz w:val="20"/>
              </w:rPr>
              <w:t>DPP v Diamond</w:t>
            </w:r>
            <w:r w:rsidRPr="00F51496">
              <w:rPr>
                <w:rFonts w:ascii="Arial" w:hAnsi="Arial" w:cs="Arial"/>
                <w:color w:val="000000"/>
                <w:sz w:val="20"/>
              </w:rPr>
              <w:t xml:space="preserve"> [2004] VSC 35 per Kaye J.</w:t>
            </w:r>
          </w:p>
        </w:tc>
      </w:tr>
      <w:tr w:rsidR="00543C02" w:rsidRPr="00F51496" w14:paraId="3D58FE08" w14:textId="77777777" w:rsidTr="003F0317">
        <w:tc>
          <w:tcPr>
            <w:tcW w:w="1661" w:type="dxa"/>
          </w:tcPr>
          <w:p w14:paraId="09A50B23" w14:textId="77777777" w:rsidR="00543C02" w:rsidRPr="00F51496" w:rsidRDefault="00543C02" w:rsidP="003F0317">
            <w:pPr>
              <w:keepNext/>
              <w:keepLines/>
              <w:jc w:val="center"/>
              <w:rPr>
                <w:rFonts w:ascii="Arial" w:hAnsi="Arial" w:cs="Arial"/>
                <w:color w:val="000000"/>
                <w:sz w:val="20"/>
              </w:rPr>
            </w:pPr>
            <w:r w:rsidRPr="00F51496">
              <w:rPr>
                <w:rFonts w:ascii="Arial" w:hAnsi="Arial" w:cs="Arial"/>
                <w:color w:val="000000"/>
                <w:sz w:val="20"/>
              </w:rPr>
              <w:t>16, 17(1) &amp; 391</w:t>
            </w:r>
          </w:p>
        </w:tc>
        <w:tc>
          <w:tcPr>
            <w:tcW w:w="7195" w:type="dxa"/>
          </w:tcPr>
          <w:p w14:paraId="1BA8FF5B" w14:textId="77777777" w:rsidR="00543C02" w:rsidRPr="00F51496" w:rsidRDefault="00543C02" w:rsidP="003F0317">
            <w:pPr>
              <w:keepNext/>
              <w:keepLines/>
              <w:jc w:val="both"/>
              <w:rPr>
                <w:rFonts w:ascii="Arial" w:hAnsi="Arial" w:cs="Arial"/>
                <w:color w:val="000000"/>
                <w:sz w:val="20"/>
              </w:rPr>
            </w:pPr>
            <w:r w:rsidRPr="00F51496">
              <w:rPr>
                <w:rFonts w:ascii="Arial" w:hAnsi="Arial" w:cs="Arial"/>
                <w:color w:val="000000"/>
                <w:sz w:val="20"/>
              </w:rPr>
              <w:t xml:space="preserve">Personal service of summons.  The requirements in predecessor to s.16 were mandatory: see </w:t>
            </w:r>
            <w:r w:rsidRPr="00F51496">
              <w:rPr>
                <w:rFonts w:ascii="Arial" w:hAnsi="Arial" w:cs="Arial"/>
                <w:i/>
                <w:iCs/>
                <w:color w:val="000000"/>
                <w:sz w:val="20"/>
              </w:rPr>
              <w:t xml:space="preserve">Platz v </w:t>
            </w:r>
            <w:proofErr w:type="spellStart"/>
            <w:r w:rsidRPr="00F51496">
              <w:rPr>
                <w:rFonts w:ascii="Arial" w:hAnsi="Arial" w:cs="Arial"/>
                <w:i/>
                <w:iCs/>
                <w:color w:val="000000"/>
                <w:sz w:val="20"/>
              </w:rPr>
              <w:t>Barmby</w:t>
            </w:r>
            <w:proofErr w:type="spellEnd"/>
            <w:r w:rsidRPr="00F51496">
              <w:rPr>
                <w:rFonts w:ascii="Arial" w:hAnsi="Arial" w:cs="Arial"/>
                <w:color w:val="000000"/>
                <w:sz w:val="20"/>
              </w:rPr>
              <w:t xml:space="preserve"> [2002] VSC 531 at [9] per Byrne J; </w:t>
            </w:r>
            <w:r w:rsidRPr="00F51496">
              <w:rPr>
                <w:rFonts w:ascii="Arial" w:hAnsi="Arial" w:cs="Arial"/>
                <w:i/>
                <w:iCs/>
                <w:color w:val="000000"/>
                <w:sz w:val="20"/>
              </w:rPr>
              <w:t>Nitz v Evans</w:t>
            </w:r>
            <w:r w:rsidRPr="00F51496">
              <w:rPr>
                <w:rFonts w:ascii="Arial" w:hAnsi="Arial" w:cs="Arial"/>
                <w:color w:val="000000"/>
                <w:sz w:val="20"/>
              </w:rPr>
              <w:t xml:space="preserve"> (1993) 19 MVR 55 per Hayne J</w:t>
            </w:r>
            <w:r w:rsidRPr="00F51496">
              <w:rPr>
                <w:color w:val="000000"/>
              </w:rPr>
              <w:t>.</w:t>
            </w:r>
            <w:r w:rsidRPr="00F51496">
              <w:rPr>
                <w:rFonts w:ascii="Arial" w:hAnsi="Arial" w:cs="Arial"/>
                <w:color w:val="000000"/>
                <w:sz w:val="20"/>
              </w:rPr>
              <w:t xml:space="preserve">  However, the “copy” required to be served on the defendant pursuant to s.391 may be the summons issued by police ‘on the spot’, not necessarily the summons issued and filed at court: see </w:t>
            </w:r>
            <w:r w:rsidRPr="00F51496">
              <w:rPr>
                <w:rFonts w:ascii="Arial" w:hAnsi="Arial" w:cs="Arial"/>
                <w:i/>
                <w:color w:val="000000"/>
                <w:sz w:val="20"/>
              </w:rPr>
              <w:t xml:space="preserve">DPP v </w:t>
            </w:r>
            <w:proofErr w:type="spellStart"/>
            <w:r w:rsidRPr="00F51496">
              <w:rPr>
                <w:rFonts w:ascii="Arial" w:hAnsi="Arial" w:cs="Arial"/>
                <w:i/>
                <w:color w:val="000000"/>
                <w:sz w:val="20"/>
              </w:rPr>
              <w:t>Fodero</w:t>
            </w:r>
            <w:proofErr w:type="spellEnd"/>
            <w:r w:rsidRPr="00F51496">
              <w:rPr>
                <w:rFonts w:ascii="Arial" w:hAnsi="Arial" w:cs="Arial"/>
                <w:color w:val="000000"/>
                <w:sz w:val="20"/>
              </w:rPr>
              <w:t xml:space="preserve"> [2008] VSC 46 per Bell J.</w:t>
            </w:r>
          </w:p>
        </w:tc>
      </w:tr>
      <w:tr w:rsidR="00543C02" w:rsidRPr="00F51496" w14:paraId="69AAEF71" w14:textId="77777777" w:rsidTr="003F0317">
        <w:tc>
          <w:tcPr>
            <w:tcW w:w="1661" w:type="dxa"/>
          </w:tcPr>
          <w:p w14:paraId="1A1646AF"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17(2) &amp; 394</w:t>
            </w:r>
          </w:p>
        </w:tc>
        <w:tc>
          <w:tcPr>
            <w:tcW w:w="7195" w:type="dxa"/>
          </w:tcPr>
          <w:p w14:paraId="63A26FE1" w14:textId="044EB2FC" w:rsidR="00543C02" w:rsidRPr="00F51496" w:rsidRDefault="00543C02" w:rsidP="003F0317">
            <w:pPr>
              <w:jc w:val="both"/>
              <w:rPr>
                <w:rFonts w:ascii="Arial" w:hAnsi="Arial" w:cs="Arial"/>
                <w:color w:val="000000"/>
                <w:sz w:val="20"/>
              </w:rPr>
            </w:pPr>
            <w:r w:rsidRPr="00F51496">
              <w:rPr>
                <w:rFonts w:ascii="Arial" w:hAnsi="Arial" w:cs="Arial"/>
                <w:color w:val="000000"/>
                <w:sz w:val="20"/>
              </w:rPr>
              <w:t xml:space="preserve">Ordinary service of charge or other document.  See s.49 of the </w:t>
            </w:r>
            <w:r w:rsidRPr="008102AC">
              <w:rPr>
                <w:rFonts w:ascii="Arial" w:hAnsi="Arial" w:cs="Arial"/>
                <w:i/>
                <w:iCs/>
                <w:color w:val="000000"/>
                <w:sz w:val="20"/>
              </w:rPr>
              <w:t>Interpretation of Legislation Act 1984</w:t>
            </w:r>
            <w:r w:rsidRPr="00F51496">
              <w:rPr>
                <w:rFonts w:ascii="Arial" w:hAnsi="Arial" w:cs="Arial"/>
                <w:color w:val="000000"/>
                <w:sz w:val="20"/>
              </w:rPr>
              <w:t xml:space="preserve"> as to service by post.  See the </w:t>
            </w:r>
            <w:r w:rsidRPr="008102AC">
              <w:rPr>
                <w:rFonts w:ascii="Arial" w:hAnsi="Arial" w:cs="Arial"/>
                <w:i/>
                <w:iCs/>
                <w:color w:val="000000"/>
                <w:sz w:val="20"/>
              </w:rPr>
              <w:t>Electronic Transactions (Victoria) Act 2000</w:t>
            </w:r>
            <w:r w:rsidRPr="00F51496">
              <w:rPr>
                <w:rFonts w:ascii="Arial" w:hAnsi="Arial" w:cs="Arial"/>
                <w:color w:val="000000"/>
                <w:sz w:val="20"/>
              </w:rPr>
              <w:t xml:space="preserve"> for service by electronic means.</w:t>
            </w:r>
          </w:p>
        </w:tc>
      </w:tr>
      <w:tr w:rsidR="00543C02" w:rsidRPr="00F51496" w14:paraId="1D4CBFE5" w14:textId="77777777" w:rsidTr="003F0317">
        <w:tc>
          <w:tcPr>
            <w:tcW w:w="1661" w:type="dxa"/>
          </w:tcPr>
          <w:p w14:paraId="5DB0A0AF" w14:textId="77777777" w:rsidR="00543C02" w:rsidRPr="00F51496" w:rsidRDefault="00543C02" w:rsidP="003F0317">
            <w:pPr>
              <w:keepNext/>
              <w:keepLines/>
              <w:jc w:val="center"/>
              <w:rPr>
                <w:rFonts w:ascii="Arial" w:hAnsi="Arial" w:cs="Arial"/>
                <w:color w:val="000000"/>
                <w:sz w:val="20"/>
              </w:rPr>
            </w:pPr>
            <w:r w:rsidRPr="00F51496">
              <w:rPr>
                <w:rFonts w:ascii="Arial" w:hAnsi="Arial" w:cs="Arial"/>
                <w:color w:val="000000"/>
                <w:sz w:val="20"/>
              </w:rPr>
              <w:t>397</w:t>
            </w:r>
          </w:p>
        </w:tc>
        <w:tc>
          <w:tcPr>
            <w:tcW w:w="7195" w:type="dxa"/>
          </w:tcPr>
          <w:p w14:paraId="5C114339"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Order for substituted service</w:t>
            </w:r>
          </w:p>
        </w:tc>
      </w:tr>
      <w:tr w:rsidR="00543C02" w:rsidRPr="00F51496" w14:paraId="3EE07118" w14:textId="77777777" w:rsidTr="003F0317">
        <w:tc>
          <w:tcPr>
            <w:tcW w:w="1661" w:type="dxa"/>
          </w:tcPr>
          <w:p w14:paraId="246A7408"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399</w:t>
            </w:r>
          </w:p>
        </w:tc>
        <w:tc>
          <w:tcPr>
            <w:tcW w:w="7195" w:type="dxa"/>
          </w:tcPr>
          <w:p w14:paraId="22F22775"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Proof of service of summons and other documents</w:t>
            </w:r>
          </w:p>
        </w:tc>
      </w:tr>
      <w:tr w:rsidR="00543C02" w:rsidRPr="00F51496" w14:paraId="4322A1E0" w14:textId="77777777" w:rsidTr="003F0317">
        <w:tc>
          <w:tcPr>
            <w:tcW w:w="1661" w:type="dxa"/>
          </w:tcPr>
          <w:p w14:paraId="435F8B66"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19</w:t>
            </w:r>
          </w:p>
        </w:tc>
        <w:tc>
          <w:tcPr>
            <w:tcW w:w="7195" w:type="dxa"/>
          </w:tcPr>
          <w:p w14:paraId="43738E30"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Extension of return date if summons not served</w:t>
            </w:r>
          </w:p>
        </w:tc>
      </w:tr>
      <w:tr w:rsidR="00543C02" w:rsidRPr="00F51496" w14:paraId="0FC15B9D" w14:textId="77777777" w:rsidTr="003F0317">
        <w:tc>
          <w:tcPr>
            <w:tcW w:w="1661" w:type="dxa"/>
          </w:tcPr>
          <w:p w14:paraId="22A8F16F"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32</w:t>
            </w:r>
          </w:p>
        </w:tc>
        <w:tc>
          <w:tcPr>
            <w:tcW w:w="7195" w:type="dxa"/>
          </w:tcPr>
          <w:p w14:paraId="4642E7BF"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Accused entitled to receive free of charge a copy of the charge-sheet</w:t>
            </w:r>
          </w:p>
        </w:tc>
      </w:tr>
      <w:tr w:rsidR="00543C02" w:rsidRPr="00F51496" w14:paraId="13C7796B" w14:textId="77777777" w:rsidTr="003F0317">
        <w:tc>
          <w:tcPr>
            <w:tcW w:w="1661" w:type="dxa"/>
          </w:tcPr>
          <w:p w14:paraId="07E4459E"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39-50</w:t>
            </w:r>
          </w:p>
        </w:tc>
        <w:tc>
          <w:tcPr>
            <w:tcW w:w="7195" w:type="dxa"/>
          </w:tcPr>
          <w:p w14:paraId="5B4F7EFC"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Service of full brief of evidence on accused</w:t>
            </w:r>
          </w:p>
        </w:tc>
      </w:tr>
    </w:tbl>
    <w:p w14:paraId="302420C7" w14:textId="77777777" w:rsidR="00EB6CC4" w:rsidRDefault="00EB6CC4" w:rsidP="00543C02">
      <w:pPr>
        <w:ind w:left="363" w:hanging="363"/>
        <w:rPr>
          <w:rFonts w:ascii="Arial" w:hAnsi="Arial" w:cs="Arial"/>
          <w:b/>
          <w:bCs/>
          <w:color w:val="000000"/>
          <w:sz w:val="20"/>
        </w:rPr>
      </w:pPr>
      <w:bookmarkStart w:id="256" w:name="_Toc30669427"/>
      <w:bookmarkStart w:id="257" w:name="_Toc30671643"/>
      <w:bookmarkStart w:id="258" w:name="_Toc30674170"/>
      <w:bookmarkStart w:id="259" w:name="_Toc30691392"/>
      <w:bookmarkStart w:id="260" w:name="_Toc30691767"/>
      <w:bookmarkStart w:id="261" w:name="_Toc30692147"/>
      <w:bookmarkStart w:id="262" w:name="_Toc30692906"/>
      <w:bookmarkStart w:id="263" w:name="_Toc30693285"/>
      <w:bookmarkStart w:id="264" w:name="_Toc30693663"/>
      <w:bookmarkStart w:id="265" w:name="_Toc30694041"/>
      <w:bookmarkStart w:id="266" w:name="_Toc30694421"/>
      <w:bookmarkStart w:id="267" w:name="_Toc30699010"/>
      <w:bookmarkStart w:id="268" w:name="_Toc30699388"/>
      <w:bookmarkStart w:id="269" w:name="_Toc30699773"/>
      <w:bookmarkStart w:id="270" w:name="_Toc30700928"/>
      <w:bookmarkStart w:id="271" w:name="_Toc30701315"/>
      <w:bookmarkStart w:id="272" w:name="_Toc30743926"/>
      <w:bookmarkStart w:id="273" w:name="_Toc30754749"/>
      <w:bookmarkStart w:id="274" w:name="_Toc30757190"/>
      <w:bookmarkStart w:id="275" w:name="_Toc30757738"/>
      <w:bookmarkStart w:id="276" w:name="_Toc30758138"/>
      <w:bookmarkStart w:id="277" w:name="_Toc30762899"/>
      <w:bookmarkStart w:id="278" w:name="_Toc30767553"/>
      <w:bookmarkStart w:id="279" w:name="_Toc34823571"/>
    </w:p>
    <w:p w14:paraId="4C7C4875" w14:textId="77777777" w:rsidR="00E869E6" w:rsidRPr="00830DE2" w:rsidRDefault="00543C02" w:rsidP="00E869E6">
      <w:pPr>
        <w:pStyle w:val="Heading3"/>
        <w:keepNext/>
        <w:spacing w:after="120" w:line="240" w:lineRule="auto"/>
        <w:rPr>
          <w:rFonts w:ascii="Arial" w:hAnsi="Arial" w:cs="Arial"/>
          <w:b/>
          <w:bCs/>
          <w:color w:val="000000"/>
          <w:sz w:val="20"/>
          <w:lang w:val="en-US"/>
        </w:rPr>
      </w:pPr>
      <w:bookmarkStart w:id="280" w:name="_7.5.5_Amendment_of"/>
      <w:bookmarkEnd w:id="280"/>
      <w:r w:rsidRPr="00F51496">
        <w:rPr>
          <w:rFonts w:ascii="Arial" w:hAnsi="Arial" w:cs="Arial"/>
          <w:b/>
          <w:bCs/>
          <w:color w:val="000000"/>
          <w:sz w:val="20"/>
        </w:rPr>
        <w:t>7.</w:t>
      </w:r>
      <w:r>
        <w:rPr>
          <w:rFonts w:ascii="Arial" w:hAnsi="Arial" w:cs="Arial"/>
          <w:b/>
          <w:bCs/>
          <w:color w:val="000000"/>
          <w:sz w:val="20"/>
        </w:rPr>
        <w:t>5</w:t>
      </w:r>
      <w:r w:rsidRPr="00F51496">
        <w:rPr>
          <w:rFonts w:ascii="Arial" w:hAnsi="Arial" w:cs="Arial"/>
          <w:b/>
          <w:bCs/>
          <w:color w:val="000000"/>
          <w:sz w:val="20"/>
        </w:rPr>
        <w:t>.5</w:t>
      </w:r>
      <w:r w:rsidRPr="00F51496">
        <w:rPr>
          <w:rFonts w:ascii="Arial" w:hAnsi="Arial" w:cs="Arial"/>
          <w:b/>
          <w:bCs/>
          <w:color w:val="000000"/>
          <w:sz w:val="20"/>
        </w:rPr>
        <w:tab/>
        <w:t>Amendment of charge-sheet</w:t>
      </w:r>
    </w:p>
    <w:p w14:paraId="56F4A025" w14:textId="77777777" w:rsidR="00543C02" w:rsidRPr="00F51496" w:rsidRDefault="00543C02" w:rsidP="00543C02">
      <w:pPr>
        <w:ind w:left="62"/>
        <w:jc w:val="both"/>
        <w:rPr>
          <w:rFonts w:ascii="Arial" w:hAnsi="Arial" w:cs="Arial"/>
          <w:color w:val="000000"/>
          <w:sz w:val="20"/>
        </w:rPr>
      </w:pPr>
      <w:r w:rsidRPr="00F51496">
        <w:rPr>
          <w:rFonts w:ascii="Arial" w:hAnsi="Arial" w:cs="Arial"/>
          <w:color w:val="000000"/>
          <w:sz w:val="20"/>
        </w:rPr>
        <w:t>Section 8(1) of the CPA – read in conjunction with s.528 of the CYFA – gives the Court a broad power to amend a charge-sheet:</w:t>
      </w:r>
    </w:p>
    <w:p w14:paraId="01B09E03" w14:textId="77777777" w:rsidR="00543C02" w:rsidRPr="00F51496" w:rsidRDefault="00543C02" w:rsidP="00543C02">
      <w:pPr>
        <w:tabs>
          <w:tab w:val="left" w:pos="363"/>
        </w:tabs>
        <w:spacing w:before="60" w:after="60"/>
        <w:ind w:left="567" w:right="567"/>
        <w:jc w:val="both"/>
        <w:rPr>
          <w:rFonts w:ascii="Arial" w:hAnsi="Arial" w:cs="Arial"/>
          <w:color w:val="000000"/>
          <w:sz w:val="20"/>
        </w:rPr>
      </w:pPr>
      <w:r w:rsidRPr="00F51496">
        <w:rPr>
          <w:rFonts w:ascii="Arial" w:hAnsi="Arial" w:cs="Arial"/>
          <w:color w:val="000000"/>
          <w:sz w:val="20"/>
        </w:rPr>
        <w:t>"The Children’s Court at any time may order that a charge-sheet be amended in any manner that the Court thinks necessary, unless the required amendment cannot be made without injustice to the accused.”</w:t>
      </w:r>
    </w:p>
    <w:p w14:paraId="6FAA8226" w14:textId="77777777" w:rsidR="00543C02" w:rsidRPr="000D0D3F" w:rsidRDefault="00543C02" w:rsidP="00543C02">
      <w:pPr>
        <w:jc w:val="both"/>
        <w:rPr>
          <w:rFonts w:ascii="Arial" w:hAnsi="Arial" w:cs="Arial"/>
          <w:color w:val="000000"/>
          <w:sz w:val="16"/>
        </w:rPr>
      </w:pPr>
    </w:p>
    <w:p w14:paraId="7B4FDA53"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 8(3) provides:</w:t>
      </w:r>
    </w:p>
    <w:p w14:paraId="41778FEC" w14:textId="77777777" w:rsidR="00543C02" w:rsidRPr="00F51496" w:rsidRDefault="00543C02" w:rsidP="00543C02">
      <w:pPr>
        <w:tabs>
          <w:tab w:val="left" w:pos="363"/>
        </w:tabs>
        <w:spacing w:before="60" w:after="60"/>
        <w:ind w:left="567" w:right="567"/>
        <w:jc w:val="both"/>
        <w:rPr>
          <w:rFonts w:ascii="Arial" w:hAnsi="Arial" w:cs="Arial"/>
          <w:color w:val="000000"/>
          <w:sz w:val="20"/>
        </w:rPr>
      </w:pPr>
      <w:r w:rsidRPr="00F51496">
        <w:rPr>
          <w:rFonts w:ascii="Arial" w:hAnsi="Arial" w:cs="Arial"/>
          <w:color w:val="000000"/>
          <w:sz w:val="20"/>
        </w:rPr>
        <w:t>“An amendment of a charge-sheet that has the effect of charging a new offence cannot be made after the expiry of the period, if any, within which a proceeding for the offence may be commenced.”</w:t>
      </w:r>
    </w:p>
    <w:p w14:paraId="22D92E9F" w14:textId="77777777" w:rsidR="00543C02" w:rsidRPr="000D0D3F" w:rsidRDefault="00543C02" w:rsidP="00543C02">
      <w:pPr>
        <w:jc w:val="both"/>
        <w:rPr>
          <w:rFonts w:ascii="Arial" w:hAnsi="Arial" w:cs="Arial"/>
          <w:color w:val="000000"/>
          <w:sz w:val="16"/>
        </w:rPr>
      </w:pPr>
    </w:p>
    <w:p w14:paraId="00DE5418"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 8(4) provides:</w:t>
      </w:r>
    </w:p>
    <w:p w14:paraId="6C4CD763" w14:textId="77777777" w:rsidR="00543C02" w:rsidRPr="00F51496" w:rsidRDefault="00543C02" w:rsidP="00543C02">
      <w:pPr>
        <w:tabs>
          <w:tab w:val="left" w:pos="363"/>
        </w:tabs>
        <w:spacing w:before="60"/>
        <w:ind w:left="567" w:right="567"/>
        <w:jc w:val="both"/>
        <w:rPr>
          <w:rFonts w:ascii="Arial" w:hAnsi="Arial" w:cs="Arial"/>
          <w:color w:val="000000"/>
          <w:sz w:val="20"/>
        </w:rPr>
      </w:pPr>
      <w:r w:rsidRPr="00F51496">
        <w:rPr>
          <w:rFonts w:ascii="Arial" w:hAnsi="Arial" w:cs="Arial"/>
          <w:color w:val="000000"/>
          <w:sz w:val="20"/>
        </w:rPr>
        <w:t>“If a limitation period applies to the offence charged in the charge-sheet, the charge-sheet may be amended after the expiry of the limitation period if-</w:t>
      </w:r>
    </w:p>
    <w:p w14:paraId="5AEFD36C" w14:textId="77777777" w:rsidR="00543C02" w:rsidRPr="00F51496" w:rsidRDefault="00543C02" w:rsidP="00543C02">
      <w:pPr>
        <w:numPr>
          <w:ilvl w:val="0"/>
          <w:numId w:val="23"/>
        </w:numPr>
        <w:tabs>
          <w:tab w:val="left" w:pos="363"/>
        </w:tabs>
        <w:ind w:right="567"/>
        <w:jc w:val="both"/>
        <w:rPr>
          <w:rFonts w:ascii="Arial" w:hAnsi="Arial" w:cs="Arial"/>
          <w:color w:val="000000"/>
          <w:sz w:val="20"/>
        </w:rPr>
      </w:pPr>
      <w:r w:rsidRPr="00F51496">
        <w:rPr>
          <w:rFonts w:ascii="Arial" w:hAnsi="Arial" w:cs="Arial"/>
          <w:color w:val="000000"/>
          <w:sz w:val="20"/>
        </w:rPr>
        <w:t>the charge-sheet before the amendment sufficiently disclosed the nature of the offence; and</w:t>
      </w:r>
    </w:p>
    <w:p w14:paraId="3D8EAF2D" w14:textId="77777777" w:rsidR="00543C02" w:rsidRPr="00F51496" w:rsidRDefault="00543C02" w:rsidP="00543C02">
      <w:pPr>
        <w:numPr>
          <w:ilvl w:val="0"/>
          <w:numId w:val="23"/>
        </w:numPr>
        <w:tabs>
          <w:tab w:val="left" w:pos="363"/>
        </w:tabs>
        <w:ind w:right="567"/>
        <w:jc w:val="both"/>
        <w:rPr>
          <w:rFonts w:ascii="Arial" w:hAnsi="Arial" w:cs="Arial"/>
          <w:color w:val="000000"/>
          <w:sz w:val="20"/>
        </w:rPr>
      </w:pPr>
      <w:r w:rsidRPr="00F51496">
        <w:rPr>
          <w:rFonts w:ascii="Arial" w:hAnsi="Arial" w:cs="Arial"/>
          <w:color w:val="000000"/>
          <w:sz w:val="20"/>
        </w:rPr>
        <w:t>the amendment does not amount to the commencement of a proceeding for a new offence; and</w:t>
      </w:r>
    </w:p>
    <w:p w14:paraId="25E31C21" w14:textId="77777777" w:rsidR="00543C02" w:rsidRPr="00F51496" w:rsidRDefault="00543C02" w:rsidP="00543C02">
      <w:pPr>
        <w:numPr>
          <w:ilvl w:val="0"/>
          <w:numId w:val="23"/>
        </w:numPr>
        <w:tabs>
          <w:tab w:val="left" w:pos="363"/>
        </w:tabs>
        <w:ind w:right="567"/>
        <w:jc w:val="both"/>
        <w:rPr>
          <w:rFonts w:ascii="Arial" w:hAnsi="Arial" w:cs="Arial"/>
          <w:color w:val="000000"/>
          <w:sz w:val="20"/>
        </w:rPr>
      </w:pPr>
      <w:r w:rsidRPr="00F51496">
        <w:rPr>
          <w:rFonts w:ascii="Arial" w:hAnsi="Arial" w:cs="Arial"/>
          <w:color w:val="000000"/>
          <w:sz w:val="20"/>
        </w:rPr>
        <w:t>the amendment will not cause injustice to the accused.”</w:t>
      </w:r>
    </w:p>
    <w:p w14:paraId="14BADC1B" w14:textId="77777777" w:rsidR="00543C02" w:rsidRPr="000D0D3F" w:rsidRDefault="00543C02" w:rsidP="00543C02">
      <w:pPr>
        <w:jc w:val="both"/>
        <w:rPr>
          <w:rFonts w:ascii="Arial" w:hAnsi="Arial" w:cs="Arial"/>
          <w:color w:val="000000"/>
          <w:sz w:val="16"/>
        </w:rPr>
      </w:pPr>
    </w:p>
    <w:p w14:paraId="5F9AC189" w14:textId="77777777" w:rsidR="00543C02" w:rsidRPr="00F51496" w:rsidRDefault="00543C02" w:rsidP="00670B00">
      <w:pPr>
        <w:keepNext/>
        <w:keepLines/>
        <w:jc w:val="both"/>
        <w:rPr>
          <w:rFonts w:ascii="Arial" w:hAnsi="Arial" w:cs="Arial"/>
          <w:color w:val="000000"/>
          <w:sz w:val="20"/>
        </w:rPr>
      </w:pPr>
      <w:r w:rsidRPr="00F51496">
        <w:rPr>
          <w:rFonts w:ascii="Arial" w:hAnsi="Arial" w:cs="Arial"/>
          <w:color w:val="000000"/>
          <w:sz w:val="20"/>
        </w:rPr>
        <w:t>There is a large amount of caselaw in relation to the ambit of the power to amend a charge-</w:t>
      </w:r>
    </w:p>
    <w:p w14:paraId="4EFF9AC8" w14:textId="77777777" w:rsidR="00543C02" w:rsidRPr="00F51496" w:rsidRDefault="00543C02" w:rsidP="00543C02">
      <w:pPr>
        <w:numPr>
          <w:ilvl w:val="0"/>
          <w:numId w:val="7"/>
        </w:numPr>
        <w:ind w:left="357" w:hanging="357"/>
        <w:jc w:val="both"/>
        <w:rPr>
          <w:rFonts w:ascii="Arial" w:hAnsi="Arial" w:cs="Arial"/>
          <w:color w:val="000000"/>
          <w:sz w:val="20"/>
        </w:rPr>
      </w:pPr>
      <w:r w:rsidRPr="00F51496">
        <w:rPr>
          <w:rFonts w:ascii="Arial" w:hAnsi="Arial" w:cs="Arial"/>
          <w:color w:val="000000"/>
          <w:sz w:val="20"/>
        </w:rPr>
        <w:t>which does not comply with the statutory or common law requirements as to the contents of a charge; or</w:t>
      </w:r>
    </w:p>
    <w:p w14:paraId="3EE1C7B8" w14:textId="77777777" w:rsidR="00543C02" w:rsidRPr="00F51496" w:rsidRDefault="00543C02" w:rsidP="00543C02">
      <w:pPr>
        <w:numPr>
          <w:ilvl w:val="0"/>
          <w:numId w:val="7"/>
        </w:numPr>
        <w:ind w:left="357" w:hanging="357"/>
        <w:jc w:val="both"/>
        <w:rPr>
          <w:rFonts w:ascii="Arial" w:hAnsi="Arial" w:cs="Arial"/>
          <w:color w:val="000000"/>
          <w:sz w:val="20"/>
        </w:rPr>
      </w:pPr>
      <w:r w:rsidRPr="00F51496">
        <w:rPr>
          <w:rFonts w:ascii="Arial" w:hAnsi="Arial" w:cs="Arial"/>
          <w:color w:val="000000"/>
          <w:sz w:val="20"/>
        </w:rPr>
        <w:t>which does not disclose an offence known to the law; or</w:t>
      </w:r>
    </w:p>
    <w:p w14:paraId="76B7A83F" w14:textId="77777777" w:rsidR="00543C02" w:rsidRPr="00F51496" w:rsidRDefault="00543C02" w:rsidP="00543C02">
      <w:pPr>
        <w:numPr>
          <w:ilvl w:val="0"/>
          <w:numId w:val="7"/>
        </w:numPr>
        <w:ind w:left="357" w:hanging="357"/>
        <w:jc w:val="both"/>
        <w:rPr>
          <w:rFonts w:ascii="Arial" w:hAnsi="Arial" w:cs="Arial"/>
          <w:color w:val="000000"/>
          <w:sz w:val="20"/>
        </w:rPr>
      </w:pPr>
      <w:r w:rsidRPr="00F51496">
        <w:rPr>
          <w:rFonts w:ascii="Arial" w:hAnsi="Arial" w:cs="Arial"/>
          <w:color w:val="000000"/>
          <w:sz w:val="20"/>
        </w:rPr>
        <w:t>which fails sufficiently to refer to the essential elements of the alleged offence; or</w:t>
      </w:r>
    </w:p>
    <w:p w14:paraId="7EBE60E2" w14:textId="77777777" w:rsidR="00543C02" w:rsidRPr="00F51496" w:rsidRDefault="00543C02" w:rsidP="00543C02">
      <w:pPr>
        <w:numPr>
          <w:ilvl w:val="0"/>
          <w:numId w:val="7"/>
        </w:numPr>
        <w:ind w:left="357" w:hanging="357"/>
        <w:jc w:val="both"/>
        <w:rPr>
          <w:rFonts w:ascii="Arial" w:hAnsi="Arial" w:cs="Arial"/>
          <w:color w:val="000000"/>
          <w:sz w:val="20"/>
        </w:rPr>
      </w:pPr>
      <w:r w:rsidRPr="00F51496">
        <w:rPr>
          <w:rFonts w:ascii="Arial" w:hAnsi="Arial" w:cs="Arial"/>
          <w:color w:val="000000"/>
          <w:sz w:val="20"/>
        </w:rPr>
        <w:t>which is otherwise a nullity; or</w:t>
      </w:r>
    </w:p>
    <w:p w14:paraId="6897C2CC" w14:textId="77777777" w:rsidR="00543C02" w:rsidRPr="00F51496" w:rsidRDefault="00543C02" w:rsidP="00543C02">
      <w:pPr>
        <w:numPr>
          <w:ilvl w:val="0"/>
          <w:numId w:val="7"/>
        </w:numPr>
        <w:ind w:left="357" w:hanging="357"/>
        <w:jc w:val="both"/>
        <w:rPr>
          <w:rFonts w:ascii="Arial" w:hAnsi="Arial" w:cs="Arial"/>
          <w:color w:val="000000"/>
          <w:sz w:val="20"/>
        </w:rPr>
      </w:pPr>
      <w:r w:rsidRPr="00F51496">
        <w:rPr>
          <w:rFonts w:ascii="Arial" w:hAnsi="Arial" w:cs="Arial"/>
          <w:color w:val="000000"/>
          <w:sz w:val="20"/>
        </w:rPr>
        <w:t>which contains an incorrect reference or no reference at all to the law allegedly contravened; or</w:t>
      </w:r>
    </w:p>
    <w:p w14:paraId="21190053" w14:textId="77777777" w:rsidR="00543C02" w:rsidRPr="00F51496" w:rsidRDefault="00543C02" w:rsidP="00543C02">
      <w:pPr>
        <w:numPr>
          <w:ilvl w:val="0"/>
          <w:numId w:val="7"/>
        </w:numPr>
        <w:ind w:left="357" w:hanging="357"/>
        <w:jc w:val="both"/>
        <w:rPr>
          <w:rFonts w:ascii="Arial" w:hAnsi="Arial" w:cs="Arial"/>
          <w:color w:val="000000"/>
          <w:sz w:val="20"/>
        </w:rPr>
      </w:pPr>
      <w:r w:rsidRPr="00F51496">
        <w:rPr>
          <w:rFonts w:ascii="Arial" w:hAnsi="Arial" w:cs="Arial"/>
          <w:color w:val="000000"/>
          <w:sz w:val="20"/>
        </w:rPr>
        <w:t>where the effect is to charge a "cognate offence", that is "an offence similar in origin and quality and allied in nature to the offence originally charged" (</w:t>
      </w:r>
      <w:r w:rsidRPr="00F51496">
        <w:rPr>
          <w:rFonts w:ascii="Arial" w:hAnsi="Arial" w:cs="Arial"/>
          <w:i/>
          <w:iCs/>
          <w:color w:val="000000"/>
          <w:sz w:val="20"/>
        </w:rPr>
        <w:t>Kennett v Holt</w:t>
      </w:r>
      <w:r w:rsidRPr="00F51496">
        <w:rPr>
          <w:rFonts w:ascii="Arial" w:hAnsi="Arial" w:cs="Arial"/>
          <w:color w:val="000000"/>
          <w:sz w:val="20"/>
        </w:rPr>
        <w:t xml:space="preserve"> [1974] VR 644-headnote; </w:t>
      </w:r>
      <w:r w:rsidRPr="00F51496">
        <w:rPr>
          <w:rFonts w:ascii="Arial" w:hAnsi="Arial" w:cs="Arial"/>
          <w:i/>
          <w:iCs/>
          <w:color w:val="000000"/>
          <w:sz w:val="20"/>
        </w:rPr>
        <w:t>Thomson v Lee</w:t>
      </w:r>
      <w:r w:rsidRPr="00F51496">
        <w:rPr>
          <w:rFonts w:ascii="Arial" w:hAnsi="Arial" w:cs="Arial"/>
          <w:color w:val="000000"/>
          <w:sz w:val="20"/>
        </w:rPr>
        <w:t xml:space="preserve"> [1935] VLR 360); or</w:t>
      </w:r>
    </w:p>
    <w:p w14:paraId="572E3F6D" w14:textId="60CA129E" w:rsidR="00543C02" w:rsidRPr="00F51496" w:rsidRDefault="00543C02" w:rsidP="00543C02">
      <w:pPr>
        <w:numPr>
          <w:ilvl w:val="0"/>
          <w:numId w:val="7"/>
        </w:numPr>
        <w:ind w:left="357" w:hanging="357"/>
        <w:jc w:val="both"/>
        <w:rPr>
          <w:rFonts w:ascii="Arial" w:hAnsi="Arial" w:cs="Arial"/>
          <w:color w:val="000000"/>
          <w:sz w:val="20"/>
        </w:rPr>
      </w:pPr>
      <w:r w:rsidRPr="00F51496">
        <w:rPr>
          <w:rFonts w:ascii="Arial" w:hAnsi="Arial" w:cs="Arial"/>
          <w:color w:val="000000"/>
          <w:sz w:val="20"/>
        </w:rPr>
        <w:t>where the effect is to charge a new offence in a case where the statutory time limits have expired.</w:t>
      </w:r>
    </w:p>
    <w:p w14:paraId="2444192F" w14:textId="77777777" w:rsidR="00543C02" w:rsidRPr="000D0D3F" w:rsidRDefault="00543C02" w:rsidP="00543C02">
      <w:pPr>
        <w:jc w:val="both"/>
        <w:rPr>
          <w:rFonts w:ascii="Arial" w:hAnsi="Arial" w:cs="Arial"/>
          <w:color w:val="000000"/>
          <w:sz w:val="16"/>
        </w:rPr>
      </w:pPr>
    </w:p>
    <w:p w14:paraId="6386D8B8"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 xml:space="preserve">Many of these cases are either discussed or referred to in the comprehensive judgment of Redlich J in </w:t>
      </w:r>
      <w:proofErr w:type="spellStart"/>
      <w:r w:rsidRPr="00F51496">
        <w:rPr>
          <w:rFonts w:ascii="Arial" w:hAnsi="Arial" w:cs="Arial"/>
          <w:i/>
          <w:iCs/>
          <w:color w:val="000000"/>
          <w:sz w:val="20"/>
        </w:rPr>
        <w:t>Ciorra</w:t>
      </w:r>
      <w:proofErr w:type="spellEnd"/>
      <w:r w:rsidRPr="00F51496">
        <w:rPr>
          <w:rFonts w:ascii="Arial" w:hAnsi="Arial" w:cs="Arial"/>
          <w:i/>
          <w:iCs/>
          <w:color w:val="000000"/>
          <w:sz w:val="20"/>
        </w:rPr>
        <w:t xml:space="preserve"> v Cole</w:t>
      </w:r>
      <w:r w:rsidRPr="00F51496">
        <w:rPr>
          <w:rFonts w:ascii="Arial" w:hAnsi="Arial" w:cs="Arial"/>
          <w:color w:val="000000"/>
          <w:sz w:val="20"/>
        </w:rPr>
        <w:t xml:space="preserve"> [2004] VSC 416.  In that judgment His Honour also emphasized that a Court should not make an amendment of substance and then hear the amended charge without proper notice of the amendment being drawn to the attention of the accused.  At [85]-[86] his Honour said:</w:t>
      </w:r>
    </w:p>
    <w:p w14:paraId="4734F0F9" w14:textId="77777777" w:rsidR="00543C02" w:rsidRPr="00F51496" w:rsidRDefault="00543C02" w:rsidP="00543C02">
      <w:pPr>
        <w:keepNext/>
        <w:keepLines/>
        <w:tabs>
          <w:tab w:val="left" w:pos="363"/>
        </w:tabs>
        <w:spacing w:before="60"/>
        <w:ind w:left="567" w:right="567"/>
        <w:jc w:val="both"/>
        <w:rPr>
          <w:rFonts w:ascii="Arial" w:hAnsi="Arial" w:cs="Arial"/>
          <w:color w:val="000000"/>
          <w:sz w:val="20"/>
        </w:rPr>
      </w:pPr>
      <w:r w:rsidRPr="00F51496">
        <w:rPr>
          <w:rFonts w:ascii="Arial" w:hAnsi="Arial" w:cs="Arial"/>
          <w:color w:val="000000"/>
          <w:sz w:val="20"/>
        </w:rPr>
        <w:t xml:space="preserve">"[85]  In </w:t>
      </w:r>
      <w:r w:rsidRPr="00F51496">
        <w:rPr>
          <w:rFonts w:ascii="Arial" w:hAnsi="Arial" w:cs="Arial"/>
          <w:i/>
          <w:iCs/>
          <w:color w:val="000000"/>
          <w:sz w:val="20"/>
        </w:rPr>
        <w:t>Wickham v Cole</w:t>
      </w:r>
      <w:r w:rsidRPr="00F51496">
        <w:rPr>
          <w:rFonts w:ascii="Arial" w:hAnsi="Arial" w:cs="Arial"/>
          <w:color w:val="000000"/>
          <w:sz w:val="20"/>
        </w:rPr>
        <w:t xml:space="preserve"> [1957] Tas SR 111 at 114 </w:t>
      </w:r>
      <w:proofErr w:type="spellStart"/>
      <w:r w:rsidRPr="00F51496">
        <w:rPr>
          <w:rFonts w:ascii="Arial" w:hAnsi="Arial" w:cs="Arial"/>
          <w:color w:val="000000"/>
          <w:sz w:val="20"/>
        </w:rPr>
        <w:t>Burbury</w:t>
      </w:r>
      <w:proofErr w:type="spellEnd"/>
      <w:r w:rsidRPr="00F51496">
        <w:rPr>
          <w:rFonts w:ascii="Arial" w:hAnsi="Arial" w:cs="Arial"/>
          <w:color w:val="000000"/>
          <w:sz w:val="20"/>
        </w:rPr>
        <w:t xml:space="preserve"> CJ stated:</w:t>
      </w:r>
    </w:p>
    <w:p w14:paraId="550D4A09" w14:textId="77777777" w:rsidR="00543C02" w:rsidRPr="00F51496" w:rsidRDefault="00543C02" w:rsidP="00543C02">
      <w:pPr>
        <w:keepNext/>
        <w:keepLines/>
        <w:tabs>
          <w:tab w:val="left" w:pos="363"/>
        </w:tabs>
        <w:spacing w:before="60" w:after="60"/>
        <w:ind w:left="1134" w:right="1134"/>
        <w:jc w:val="both"/>
        <w:rPr>
          <w:rFonts w:ascii="Arial" w:hAnsi="Arial" w:cs="Arial"/>
          <w:color w:val="000000"/>
          <w:sz w:val="20"/>
        </w:rPr>
      </w:pPr>
      <w:r w:rsidRPr="00F51496">
        <w:rPr>
          <w:rFonts w:ascii="Arial" w:hAnsi="Arial" w:cs="Arial"/>
          <w:color w:val="000000"/>
          <w:sz w:val="20"/>
        </w:rPr>
        <w:t>'…..An amendment of substance either to the legal nature of the offence or to the material facts relied upon as the foundation to the charge could not properly be allowed without giving the defendant full opportunity to answer the newly framed charge.'</w:t>
      </w:r>
    </w:p>
    <w:p w14:paraId="79DE2357" w14:textId="77777777" w:rsidR="00543C02" w:rsidRPr="00F51496" w:rsidRDefault="00543C02" w:rsidP="00543C02">
      <w:pPr>
        <w:tabs>
          <w:tab w:val="left" w:pos="363"/>
        </w:tabs>
        <w:spacing w:before="60"/>
        <w:ind w:left="567" w:right="567"/>
        <w:jc w:val="both"/>
        <w:rPr>
          <w:rFonts w:ascii="Arial" w:hAnsi="Arial" w:cs="Arial"/>
          <w:i/>
          <w:color w:val="000000"/>
          <w:sz w:val="20"/>
        </w:rPr>
      </w:pPr>
      <w:r w:rsidRPr="00F51496">
        <w:rPr>
          <w:rFonts w:ascii="Arial" w:hAnsi="Arial" w:cs="Arial"/>
          <w:color w:val="000000"/>
          <w:sz w:val="20"/>
        </w:rPr>
        <w:t xml:space="preserve">[86]  Whether or not the amendment should be viewed as resulting in a new or different charge, justice required that it should have been served upon the appellant in its amended form.  Until the prosecutor applied for an amendment the appellant was entitled to assume that the case which would be presented by the prosecution and which he had to answer was that as specifically pleaded.  The appellant was entitled to an opportunity to be heard on the charge as amended.  </w:t>
      </w:r>
      <w:r w:rsidRPr="00F51496">
        <w:rPr>
          <w:rFonts w:ascii="Arial" w:hAnsi="Arial" w:cs="Arial"/>
          <w:i/>
          <w:color w:val="000000"/>
          <w:sz w:val="20"/>
        </w:rPr>
        <w:t>Parkinson</w:t>
      </w:r>
      <w:r w:rsidRPr="00F51496">
        <w:rPr>
          <w:rFonts w:ascii="Arial" w:hAnsi="Arial" w:cs="Arial"/>
          <w:color w:val="000000"/>
          <w:sz w:val="20"/>
        </w:rPr>
        <w:t xml:space="preserve">; </w:t>
      </w:r>
      <w:r w:rsidRPr="00F51496">
        <w:rPr>
          <w:rFonts w:ascii="Arial" w:hAnsi="Arial" w:cs="Arial"/>
          <w:i/>
          <w:color w:val="000000"/>
          <w:sz w:val="20"/>
        </w:rPr>
        <w:t xml:space="preserve">Ex </w:t>
      </w:r>
      <w:proofErr w:type="spellStart"/>
      <w:r w:rsidRPr="00F51496">
        <w:rPr>
          <w:rFonts w:ascii="Arial" w:hAnsi="Arial" w:cs="Arial"/>
          <w:i/>
          <w:color w:val="000000"/>
          <w:sz w:val="20"/>
        </w:rPr>
        <w:t>parte</w:t>
      </w:r>
      <w:proofErr w:type="spellEnd"/>
      <w:r w:rsidRPr="00F51496">
        <w:rPr>
          <w:rFonts w:ascii="Arial" w:hAnsi="Arial" w:cs="Arial"/>
          <w:i/>
          <w:color w:val="000000"/>
          <w:sz w:val="20"/>
        </w:rPr>
        <w:t xml:space="preserve"> </w:t>
      </w:r>
      <w:r w:rsidRPr="00F51496">
        <w:rPr>
          <w:rFonts w:ascii="Arial" w:hAnsi="Arial" w:cs="Arial"/>
          <w:color w:val="000000"/>
          <w:sz w:val="20"/>
        </w:rPr>
        <w:t>(1909) Vol 9 SR (NSW) 174 at 178</w:t>
      </w:r>
      <w:r w:rsidRPr="00F51496">
        <w:rPr>
          <w:rFonts w:ascii="Arial" w:hAnsi="Arial" w:cs="Arial"/>
          <w:i/>
          <w:color w:val="000000"/>
          <w:sz w:val="20"/>
        </w:rPr>
        <w:t xml:space="preserve"> ; Lovell; Ex </w:t>
      </w:r>
      <w:proofErr w:type="spellStart"/>
      <w:r w:rsidRPr="00F51496">
        <w:rPr>
          <w:rFonts w:ascii="Arial" w:hAnsi="Arial" w:cs="Arial"/>
          <w:i/>
          <w:color w:val="000000"/>
          <w:sz w:val="20"/>
        </w:rPr>
        <w:t>parte</w:t>
      </w:r>
      <w:proofErr w:type="spellEnd"/>
      <w:r w:rsidRPr="00F51496">
        <w:rPr>
          <w:rFonts w:ascii="Arial" w:hAnsi="Arial" w:cs="Arial"/>
          <w:i/>
          <w:color w:val="000000"/>
          <w:sz w:val="20"/>
        </w:rPr>
        <w:t xml:space="preserve">; Re Buckley </w:t>
      </w:r>
      <w:r w:rsidRPr="00F51496">
        <w:rPr>
          <w:rFonts w:ascii="Arial" w:hAnsi="Arial" w:cs="Arial"/>
          <w:color w:val="000000"/>
          <w:sz w:val="20"/>
        </w:rPr>
        <w:t>(1938) 38 SR (NSW) 153 at 173</w:t>
      </w:r>
      <w:r w:rsidRPr="00F51496">
        <w:rPr>
          <w:rFonts w:ascii="Arial" w:hAnsi="Arial" w:cs="Arial"/>
          <w:i/>
          <w:color w:val="000000"/>
          <w:sz w:val="20"/>
        </w:rPr>
        <w:t xml:space="preserve">; Willing v </w:t>
      </w:r>
      <w:proofErr w:type="spellStart"/>
      <w:r w:rsidRPr="00F51496">
        <w:rPr>
          <w:rFonts w:ascii="Arial" w:hAnsi="Arial" w:cs="Arial"/>
          <w:i/>
          <w:color w:val="000000"/>
          <w:sz w:val="20"/>
        </w:rPr>
        <w:t>Hollobone</w:t>
      </w:r>
      <w:proofErr w:type="spellEnd"/>
      <w:r w:rsidRPr="00F51496">
        <w:rPr>
          <w:rFonts w:ascii="Arial" w:hAnsi="Arial" w:cs="Arial"/>
          <w:i/>
          <w:color w:val="000000"/>
          <w:sz w:val="20"/>
        </w:rPr>
        <w:t xml:space="preserve"> (No. 2)</w:t>
      </w:r>
      <w:r w:rsidRPr="00F51496">
        <w:rPr>
          <w:rFonts w:ascii="Arial" w:hAnsi="Arial" w:cs="Arial"/>
          <w:i/>
          <w:color w:val="000000"/>
          <w:sz w:val="16"/>
        </w:rPr>
        <w:t xml:space="preserve"> </w:t>
      </w:r>
      <w:r w:rsidRPr="00F51496">
        <w:rPr>
          <w:rFonts w:ascii="Arial" w:hAnsi="Arial" w:cs="Arial"/>
          <w:color w:val="000000"/>
          <w:sz w:val="20"/>
        </w:rPr>
        <w:t xml:space="preserve">(1975) 11 SASR 118 at 121; </w:t>
      </w:r>
      <w:smartTag w:uri="urn:schemas-microsoft-com:office:smarttags" w:element="City">
        <w:smartTag w:uri="urn:schemas-microsoft-com:office:smarttags" w:element="place">
          <w:r w:rsidRPr="00F51496">
            <w:rPr>
              <w:rFonts w:ascii="Arial" w:hAnsi="Arial" w:cs="Arial"/>
              <w:i/>
              <w:color w:val="000000"/>
              <w:sz w:val="20"/>
            </w:rPr>
            <w:t>Garfield</w:t>
          </w:r>
        </w:smartTag>
      </w:smartTag>
      <w:r w:rsidRPr="00F51496">
        <w:rPr>
          <w:rFonts w:ascii="Arial" w:hAnsi="Arial" w:cs="Arial"/>
          <w:i/>
          <w:color w:val="000000"/>
          <w:sz w:val="20"/>
        </w:rPr>
        <w:t xml:space="preserve"> v Maddocks </w:t>
      </w:r>
      <w:r w:rsidRPr="00F51496">
        <w:rPr>
          <w:rFonts w:ascii="Arial" w:hAnsi="Arial" w:cs="Arial"/>
          <w:color w:val="000000"/>
          <w:sz w:val="20"/>
        </w:rPr>
        <w:t>[1973] 2 All ER 303 at 306."</w:t>
      </w:r>
    </w:p>
    <w:p w14:paraId="59FECC45" w14:textId="682F21FE" w:rsidR="00543C02" w:rsidRDefault="00543C02" w:rsidP="00543C02">
      <w:pPr>
        <w:jc w:val="both"/>
        <w:rPr>
          <w:rFonts w:ascii="Arial" w:hAnsi="Arial" w:cs="Arial"/>
          <w:color w:val="000000"/>
          <w:sz w:val="20"/>
          <w:szCs w:val="32"/>
        </w:rPr>
      </w:pPr>
    </w:p>
    <w:p w14:paraId="7337FEF0" w14:textId="1D692EF3" w:rsidR="000416BB" w:rsidRPr="00292608" w:rsidRDefault="000416BB" w:rsidP="00543C02">
      <w:pPr>
        <w:jc w:val="both"/>
        <w:rPr>
          <w:rFonts w:ascii="Arial" w:hAnsi="Arial" w:cs="Arial"/>
          <w:color w:val="000000"/>
          <w:sz w:val="20"/>
          <w:szCs w:val="20"/>
        </w:rPr>
      </w:pPr>
      <w:r w:rsidRPr="00292608">
        <w:rPr>
          <w:rFonts w:ascii="Arial" w:hAnsi="Arial" w:cs="Arial"/>
          <w:color w:val="000000"/>
          <w:sz w:val="20"/>
          <w:szCs w:val="20"/>
        </w:rPr>
        <w:t xml:space="preserve">Section 8 CPA is partly based on s.50 </w:t>
      </w:r>
      <w:r w:rsidRPr="00292608">
        <w:rPr>
          <w:rFonts w:ascii="Arial" w:hAnsi="Arial" w:cs="Arial"/>
          <w:i/>
          <w:iCs/>
          <w:color w:val="000000"/>
          <w:sz w:val="20"/>
          <w:szCs w:val="20"/>
        </w:rPr>
        <w:t>Magistrates’ Court Act 1989</w:t>
      </w:r>
      <w:r w:rsidRPr="00292608">
        <w:rPr>
          <w:rFonts w:ascii="Arial" w:hAnsi="Arial" w:cs="Arial"/>
          <w:color w:val="000000"/>
          <w:sz w:val="20"/>
          <w:szCs w:val="20"/>
        </w:rPr>
        <w:t xml:space="preserve">.  In </w:t>
      </w:r>
      <w:r w:rsidRPr="00292608">
        <w:rPr>
          <w:rFonts w:ascii="Arial" w:hAnsi="Arial" w:cs="Arial"/>
          <w:i/>
          <w:iCs/>
          <w:color w:val="000000"/>
          <w:sz w:val="20"/>
          <w:szCs w:val="20"/>
        </w:rPr>
        <w:t xml:space="preserve">DPP v </w:t>
      </w:r>
      <w:proofErr w:type="spellStart"/>
      <w:r w:rsidRPr="00292608">
        <w:rPr>
          <w:rFonts w:ascii="Arial" w:hAnsi="Arial" w:cs="Arial"/>
          <w:i/>
          <w:iCs/>
          <w:color w:val="000000"/>
          <w:sz w:val="20"/>
          <w:szCs w:val="20"/>
        </w:rPr>
        <w:t>Kypri</w:t>
      </w:r>
      <w:proofErr w:type="spellEnd"/>
      <w:r w:rsidRPr="00292608">
        <w:rPr>
          <w:rFonts w:ascii="Arial" w:hAnsi="Arial" w:cs="Arial"/>
          <w:color w:val="000000"/>
          <w:sz w:val="20"/>
          <w:szCs w:val="20"/>
        </w:rPr>
        <w:t xml:space="preserve"> </w:t>
      </w:r>
      <w:r w:rsidR="00292608" w:rsidRPr="00292608">
        <w:rPr>
          <w:rFonts w:ascii="Arial" w:hAnsi="Arial" w:cs="Arial"/>
          <w:sz w:val="20"/>
          <w:szCs w:val="20"/>
        </w:rPr>
        <w:t>(2011) 33 VR 157;</w:t>
      </w:r>
      <w:r w:rsidR="00292608" w:rsidRPr="00292608">
        <w:rPr>
          <w:rFonts w:ascii="Arial" w:hAnsi="Arial" w:cs="Arial"/>
          <w:color w:val="000000"/>
          <w:sz w:val="20"/>
          <w:szCs w:val="20"/>
        </w:rPr>
        <w:t xml:space="preserve"> </w:t>
      </w:r>
      <w:r w:rsidRPr="00292608">
        <w:rPr>
          <w:rFonts w:ascii="Arial" w:hAnsi="Arial" w:cs="Arial"/>
          <w:color w:val="000000"/>
          <w:sz w:val="20"/>
          <w:szCs w:val="20"/>
        </w:rPr>
        <w:t>[2011] VSCA 257 the Court of Appeal (Nettle, Ashley &amp; Tate JJA) said at [24] in relation to s.50:</w:t>
      </w:r>
    </w:p>
    <w:p w14:paraId="1A6BEE3E" w14:textId="3D4739E3" w:rsidR="000416BB" w:rsidRPr="000416BB" w:rsidRDefault="000416BB" w:rsidP="000416BB">
      <w:pPr>
        <w:tabs>
          <w:tab w:val="left" w:pos="363"/>
        </w:tabs>
        <w:spacing w:before="60"/>
        <w:ind w:left="567" w:right="567"/>
        <w:jc w:val="both"/>
        <w:rPr>
          <w:rFonts w:ascii="Arial" w:hAnsi="Arial" w:cs="Arial"/>
          <w:sz w:val="20"/>
          <w:szCs w:val="16"/>
        </w:rPr>
      </w:pPr>
      <w:r>
        <w:rPr>
          <w:rFonts w:ascii="Arial" w:hAnsi="Arial" w:cs="Arial"/>
          <w:iCs/>
          <w:color w:val="000000"/>
          <w:sz w:val="20"/>
        </w:rPr>
        <w:t>“</w:t>
      </w:r>
      <w:r w:rsidRPr="000416BB">
        <w:rPr>
          <w:rFonts w:ascii="Arial" w:hAnsi="Arial" w:cs="Arial"/>
          <w:sz w:val="20"/>
          <w:szCs w:val="16"/>
        </w:rPr>
        <w:t>A charge which lacks an essential element of the alleged offence is defective and, at common law, may be described as a nullity. If, however, the true nature of the offence is apparent from the face of the charge, and the defendant has not been misled or otherwise prejudiced by the omission, the charge may be amended under s 50 (even out of time) to include the missing element</w:t>
      </w:r>
      <w:r>
        <w:rPr>
          <w:rFonts w:ascii="Arial" w:hAnsi="Arial" w:cs="Arial"/>
          <w:sz w:val="20"/>
          <w:szCs w:val="16"/>
        </w:rPr>
        <w:t xml:space="preserve"> – </w:t>
      </w:r>
      <w:r w:rsidRPr="000416BB">
        <w:rPr>
          <w:rFonts w:ascii="Arial" w:hAnsi="Arial" w:cs="Arial"/>
          <w:i/>
          <w:sz w:val="20"/>
          <w:szCs w:val="20"/>
          <w:lang w:val="en-US"/>
        </w:rPr>
        <w:t>Broome</w:t>
      </w:r>
      <w:r>
        <w:rPr>
          <w:rFonts w:ascii="Arial" w:hAnsi="Arial" w:cs="Arial"/>
          <w:i/>
          <w:sz w:val="20"/>
          <w:szCs w:val="20"/>
          <w:lang w:val="en-US"/>
        </w:rPr>
        <w:t xml:space="preserve"> </w:t>
      </w:r>
      <w:r w:rsidRPr="000416BB">
        <w:rPr>
          <w:rFonts w:ascii="Arial" w:hAnsi="Arial" w:cs="Arial"/>
          <w:i/>
          <w:sz w:val="20"/>
          <w:szCs w:val="20"/>
          <w:lang w:val="en-US"/>
        </w:rPr>
        <w:t>v Chenoweth</w:t>
      </w:r>
      <w:r w:rsidRPr="000416BB">
        <w:rPr>
          <w:rFonts w:ascii="Arial" w:hAnsi="Arial" w:cs="Arial"/>
          <w:sz w:val="20"/>
          <w:szCs w:val="20"/>
          <w:lang w:val="en-US"/>
        </w:rPr>
        <w:t xml:space="preserve"> (1946) 73 CLR 583, 601 (Dixon J);  </w:t>
      </w:r>
      <w:r w:rsidRPr="000416BB">
        <w:rPr>
          <w:rFonts w:ascii="Arial" w:hAnsi="Arial" w:cs="Arial"/>
          <w:i/>
          <w:sz w:val="20"/>
          <w:szCs w:val="20"/>
        </w:rPr>
        <w:t>DPP Reference No 2 of 2001</w:t>
      </w:r>
      <w:r w:rsidRPr="000416BB">
        <w:rPr>
          <w:rFonts w:ascii="Arial" w:hAnsi="Arial" w:cs="Arial"/>
          <w:sz w:val="20"/>
          <w:szCs w:val="20"/>
        </w:rPr>
        <w:t>;</w:t>
      </w:r>
      <w:r w:rsidRPr="000416BB">
        <w:rPr>
          <w:rFonts w:ascii="Arial" w:hAnsi="Arial" w:cs="Arial"/>
          <w:i/>
          <w:sz w:val="20"/>
          <w:szCs w:val="20"/>
        </w:rPr>
        <w:t xml:space="preserve"> </w:t>
      </w:r>
      <w:proofErr w:type="spellStart"/>
      <w:r w:rsidRPr="000416BB">
        <w:rPr>
          <w:rFonts w:ascii="Arial" w:hAnsi="Arial" w:cs="Arial"/>
          <w:i/>
          <w:sz w:val="20"/>
          <w:szCs w:val="20"/>
        </w:rPr>
        <w:t>Collicoat</w:t>
      </w:r>
      <w:proofErr w:type="spellEnd"/>
      <w:r w:rsidRPr="000416BB">
        <w:rPr>
          <w:rFonts w:ascii="Arial" w:hAnsi="Arial" w:cs="Arial"/>
          <w:i/>
          <w:sz w:val="20"/>
          <w:szCs w:val="20"/>
        </w:rPr>
        <w:t xml:space="preserve"> v DPP</w:t>
      </w:r>
      <w:r w:rsidRPr="000416BB">
        <w:rPr>
          <w:rFonts w:ascii="Arial" w:hAnsi="Arial" w:cs="Arial"/>
          <w:sz w:val="20"/>
          <w:szCs w:val="20"/>
        </w:rPr>
        <w:t xml:space="preserve"> (2001) 4 VR 55, 58–59 [12], 68 [40]</w:t>
      </w:r>
      <w:r>
        <w:rPr>
          <w:rFonts w:ascii="Arial" w:hAnsi="Arial" w:cs="Arial"/>
          <w:sz w:val="20"/>
          <w:szCs w:val="20"/>
        </w:rPr>
        <w:t xml:space="preserve"> – on the basis </w:t>
      </w:r>
      <w:r w:rsidRPr="000416BB">
        <w:rPr>
          <w:rFonts w:ascii="Arial" w:hAnsi="Arial" w:cs="Arial"/>
          <w:sz w:val="20"/>
          <w:szCs w:val="16"/>
        </w:rPr>
        <w:t>that such an amendment does no more than clarify what is already apparent from the face of the charge.”</w:t>
      </w:r>
    </w:p>
    <w:p w14:paraId="0D73F4E1" w14:textId="348607A6" w:rsidR="000416BB" w:rsidRDefault="000416BB" w:rsidP="00543C02">
      <w:pPr>
        <w:jc w:val="both"/>
        <w:rPr>
          <w:rFonts w:ascii="Arial" w:hAnsi="Arial" w:cs="Arial"/>
          <w:color w:val="000000"/>
          <w:sz w:val="20"/>
          <w:szCs w:val="32"/>
        </w:rPr>
      </w:pPr>
    </w:p>
    <w:p w14:paraId="7EC1E252" w14:textId="42E32C20" w:rsidR="00464CF8" w:rsidRDefault="000416BB" w:rsidP="00C41DAD">
      <w:pPr>
        <w:suppressLineNumbers/>
        <w:overflowPunct w:val="0"/>
        <w:autoSpaceDE w:val="0"/>
        <w:autoSpaceDN w:val="0"/>
        <w:adjustRightInd w:val="0"/>
        <w:jc w:val="both"/>
        <w:textAlignment w:val="baseline"/>
        <w:rPr>
          <w:rFonts w:ascii="Arial" w:hAnsi="Arial" w:cs="Arial"/>
          <w:iCs/>
          <w:sz w:val="20"/>
          <w:szCs w:val="20"/>
        </w:rPr>
      </w:pPr>
      <w:r w:rsidRPr="000416BB">
        <w:rPr>
          <w:rFonts w:ascii="Arial" w:hAnsi="Arial" w:cs="Arial"/>
          <w:iCs/>
          <w:sz w:val="20"/>
          <w:szCs w:val="20"/>
        </w:rPr>
        <w:t xml:space="preserve">In </w:t>
      </w:r>
      <w:r w:rsidRPr="000416BB">
        <w:rPr>
          <w:rFonts w:ascii="Arial" w:hAnsi="Arial" w:cs="Arial"/>
          <w:i/>
          <w:sz w:val="20"/>
          <w:szCs w:val="20"/>
        </w:rPr>
        <w:t>Fazal v Beauchamp &amp; Anor</w:t>
      </w:r>
      <w:r w:rsidRPr="000416BB">
        <w:rPr>
          <w:rFonts w:ascii="Arial" w:hAnsi="Arial" w:cs="Arial"/>
          <w:iCs/>
          <w:sz w:val="20"/>
          <w:szCs w:val="20"/>
        </w:rPr>
        <w:t xml:space="preserve"> [2021] VSCA 103, the Court of Appeal </w:t>
      </w:r>
      <w:r w:rsidR="00464CF8">
        <w:rPr>
          <w:rFonts w:ascii="Arial" w:hAnsi="Arial" w:cs="Arial"/>
          <w:iCs/>
          <w:sz w:val="20"/>
          <w:szCs w:val="20"/>
        </w:rPr>
        <w:t xml:space="preserve">refused to grant leave to appeal a decision </w:t>
      </w:r>
      <w:r w:rsidR="00C41DAD">
        <w:rPr>
          <w:rFonts w:ascii="Arial" w:hAnsi="Arial" w:cs="Arial"/>
          <w:iCs/>
          <w:sz w:val="20"/>
          <w:szCs w:val="20"/>
        </w:rPr>
        <w:t xml:space="preserve">of Beale J upholding an order of a County Court judge to amend a charge under s.49(1)(e) of the </w:t>
      </w:r>
      <w:r w:rsidR="00C41DAD" w:rsidRPr="00C41DAD">
        <w:rPr>
          <w:rFonts w:ascii="Arial" w:hAnsi="Arial" w:cs="Arial"/>
          <w:i/>
          <w:sz w:val="20"/>
          <w:szCs w:val="20"/>
        </w:rPr>
        <w:t>Road Safety Act 1986</w:t>
      </w:r>
      <w:r w:rsidR="00C41DAD">
        <w:rPr>
          <w:rFonts w:ascii="Arial" w:hAnsi="Arial" w:cs="Arial"/>
          <w:iCs/>
          <w:sz w:val="20"/>
          <w:szCs w:val="20"/>
        </w:rPr>
        <w:t>.  Holding at [28] that the applicant’s construction was without merit and the ground was not arguable, McLeish, Niall &amp; Kennedy JJA stated:</w:t>
      </w:r>
    </w:p>
    <w:p w14:paraId="68B16C94" w14:textId="41307BAE" w:rsidR="000416BB" w:rsidRPr="000416BB" w:rsidRDefault="00464CF8" w:rsidP="000416BB">
      <w:pPr>
        <w:tabs>
          <w:tab w:val="left" w:pos="363"/>
        </w:tabs>
        <w:spacing w:before="60"/>
        <w:ind w:left="567" w:right="567"/>
        <w:jc w:val="both"/>
        <w:rPr>
          <w:rFonts w:ascii="Arial" w:hAnsi="Arial" w:cs="Arial"/>
          <w:sz w:val="16"/>
          <w:szCs w:val="12"/>
        </w:rPr>
      </w:pPr>
      <w:r>
        <w:rPr>
          <w:rFonts w:ascii="Arial" w:hAnsi="Arial" w:cs="Arial"/>
          <w:sz w:val="20"/>
          <w:szCs w:val="16"/>
        </w:rPr>
        <w:t xml:space="preserve">[18] </w:t>
      </w:r>
      <w:r w:rsidR="000416BB" w:rsidRPr="000416BB">
        <w:rPr>
          <w:rFonts w:ascii="Arial" w:hAnsi="Arial" w:cs="Arial"/>
          <w:sz w:val="20"/>
          <w:szCs w:val="16"/>
        </w:rPr>
        <w:t>“Starting with the text, it is clear that </w:t>
      </w:r>
      <w:hyperlink r:id="rId18" w:history="1">
        <w:r w:rsidR="000416BB" w:rsidRPr="000416BB">
          <w:rPr>
            <w:rFonts w:ascii="Arial" w:hAnsi="Arial" w:cs="Arial"/>
            <w:sz w:val="20"/>
            <w:szCs w:val="16"/>
          </w:rPr>
          <w:t>s 8(1)</w:t>
        </w:r>
      </w:hyperlink>
      <w:r w:rsidR="000416BB" w:rsidRPr="000416BB">
        <w:rPr>
          <w:rFonts w:ascii="Arial" w:hAnsi="Arial" w:cs="Arial"/>
          <w:sz w:val="20"/>
          <w:szCs w:val="16"/>
        </w:rPr>
        <w:t> confers a broad power of amendment. An amendment to a charge-sheet may be made ‘at any time’ and ‘in any manner’ thought necessary. Further, the amendment permitted by </w:t>
      </w:r>
      <w:hyperlink r:id="rId19" w:history="1">
        <w:r w:rsidR="000416BB" w:rsidRPr="000416BB">
          <w:rPr>
            <w:rFonts w:ascii="Arial" w:hAnsi="Arial" w:cs="Arial"/>
            <w:sz w:val="20"/>
            <w:szCs w:val="16"/>
          </w:rPr>
          <w:t>s 8</w:t>
        </w:r>
      </w:hyperlink>
      <w:r w:rsidR="000416BB" w:rsidRPr="000416BB">
        <w:rPr>
          <w:rFonts w:ascii="Arial" w:hAnsi="Arial" w:cs="Arial"/>
          <w:sz w:val="20"/>
          <w:szCs w:val="16"/>
        </w:rPr>
        <w:t> is to the charge-sheet and not to a charge. Self-evidently, an amendment to a charge-sheet may involve amendment to an existing charge, but would also allow the addition of a charge without any alteration to existing charges contained on the charge-sheet. The ability to add an additional charge is made explicit by the terms of </w:t>
      </w:r>
      <w:hyperlink r:id="rId20" w:history="1">
        <w:r w:rsidR="000416BB" w:rsidRPr="000416BB">
          <w:rPr>
            <w:rFonts w:ascii="Arial" w:hAnsi="Arial" w:cs="Arial"/>
            <w:sz w:val="20"/>
            <w:szCs w:val="16"/>
          </w:rPr>
          <w:t>s 8(3)</w:t>
        </w:r>
      </w:hyperlink>
      <w:r w:rsidR="000416BB" w:rsidRPr="000416BB">
        <w:rPr>
          <w:rFonts w:ascii="Arial" w:hAnsi="Arial" w:cs="Arial"/>
          <w:sz w:val="20"/>
          <w:szCs w:val="16"/>
        </w:rPr>
        <w:t xml:space="preserve"> which is predicated on an amendment that has the </w:t>
      </w:r>
      <w:r w:rsidR="000416BB" w:rsidRPr="000416BB">
        <w:rPr>
          <w:rFonts w:ascii="Arial" w:hAnsi="Arial" w:cs="Arial"/>
          <w:sz w:val="20"/>
          <w:szCs w:val="16"/>
        </w:rPr>
        <w:lastRenderedPageBreak/>
        <w:t>effect of charging a new offence. The CPA allows for multiple charges on the same charge-sheet.”</w:t>
      </w:r>
    </w:p>
    <w:p w14:paraId="2C599E3D" w14:textId="688C2198" w:rsidR="00464CF8" w:rsidRPr="00464CF8" w:rsidRDefault="00464CF8" w:rsidP="00464CF8">
      <w:pPr>
        <w:tabs>
          <w:tab w:val="left" w:pos="363"/>
        </w:tabs>
        <w:spacing w:before="60"/>
        <w:ind w:left="567" w:right="567"/>
        <w:jc w:val="both"/>
        <w:rPr>
          <w:rFonts w:ascii="Arial" w:hAnsi="Arial" w:cs="Arial"/>
          <w:sz w:val="20"/>
          <w:szCs w:val="16"/>
        </w:rPr>
      </w:pPr>
      <w:r w:rsidRPr="00464CF8">
        <w:rPr>
          <w:rFonts w:ascii="Arial" w:hAnsi="Arial" w:cs="Arial"/>
          <w:sz w:val="20"/>
          <w:szCs w:val="16"/>
        </w:rPr>
        <w:t>[22] “Section 8(3), and the use of the phrase ‘new offence’, arises in a particular context and is designed to prevent an amendment that would infringe a limitation period. The phrase ‘new offence’ is used to distinguish between an amendment to a charge already on the charge-sheet, including an amendment that overcomes a defect in the formulation of an existing charge, and an amendment that introduces a new offence. The phrase ‘new offence’ does not carry with it any general limitation on the scope of the power to amend in s 8(1) and merely informs the exercise of the power in the context of limitation periods.”</w:t>
      </w:r>
    </w:p>
    <w:p w14:paraId="5040F5F0" w14:textId="4497260C" w:rsidR="00464CF8" w:rsidRDefault="00464CF8" w:rsidP="00464CF8">
      <w:pPr>
        <w:jc w:val="both"/>
        <w:rPr>
          <w:rFonts w:ascii="Arial" w:hAnsi="Arial" w:cs="Arial"/>
          <w:color w:val="000000"/>
          <w:sz w:val="20"/>
          <w:szCs w:val="32"/>
        </w:rPr>
      </w:pPr>
    </w:p>
    <w:p w14:paraId="1EEF6316" w14:textId="0E1A1181" w:rsidR="00A878EB" w:rsidRPr="00A878EB" w:rsidRDefault="00444BEA" w:rsidP="00A878EB">
      <w:pPr>
        <w:spacing w:line="248" w:lineRule="auto"/>
        <w:ind w:left="27" w:right="1" w:hanging="10"/>
        <w:jc w:val="both"/>
        <w:rPr>
          <w:rFonts w:ascii="Arial" w:eastAsia="Book Antiqua" w:hAnsi="Arial" w:cs="Arial"/>
          <w:sz w:val="20"/>
          <w:szCs w:val="22"/>
        </w:rPr>
      </w:pPr>
      <w:r w:rsidRPr="00444BEA">
        <w:rPr>
          <w:rFonts w:ascii="Arial" w:hAnsi="Arial" w:cs="Arial"/>
          <w:color w:val="000000"/>
          <w:sz w:val="20"/>
          <w:szCs w:val="32"/>
        </w:rPr>
        <w:t xml:space="preserve">See also </w:t>
      </w:r>
      <w:r w:rsidR="00A878EB" w:rsidRPr="00A878EB">
        <w:rPr>
          <w:rFonts w:ascii="Arial" w:eastAsia="Book Antiqua" w:hAnsi="Arial" w:cs="Arial"/>
          <w:i/>
          <w:sz w:val="20"/>
          <w:szCs w:val="22"/>
        </w:rPr>
        <w:t xml:space="preserve">Baiada Poultry Pty Ltd v </w:t>
      </w:r>
      <w:proofErr w:type="spellStart"/>
      <w:r w:rsidR="00A878EB" w:rsidRPr="00A878EB">
        <w:rPr>
          <w:rFonts w:ascii="Arial" w:eastAsia="Book Antiqua" w:hAnsi="Arial" w:cs="Arial"/>
          <w:i/>
          <w:sz w:val="20"/>
          <w:szCs w:val="22"/>
        </w:rPr>
        <w:t>Glenister</w:t>
      </w:r>
      <w:proofErr w:type="spellEnd"/>
      <w:r w:rsidR="00A878EB" w:rsidRPr="00A878EB">
        <w:rPr>
          <w:rFonts w:ascii="Arial" w:eastAsia="Book Antiqua" w:hAnsi="Arial" w:cs="Arial"/>
          <w:sz w:val="20"/>
          <w:szCs w:val="22"/>
        </w:rPr>
        <w:t xml:space="preserve"> [2015] VSCA 344</w:t>
      </w:r>
      <w:r w:rsidR="00A878EB">
        <w:rPr>
          <w:rFonts w:ascii="Arial" w:eastAsia="Book Antiqua" w:hAnsi="Arial" w:cs="Arial"/>
          <w:sz w:val="20"/>
          <w:szCs w:val="22"/>
        </w:rPr>
        <w:t xml:space="preserve">; </w:t>
      </w:r>
      <w:r w:rsidR="00A878EB" w:rsidRPr="00A878EB">
        <w:rPr>
          <w:rFonts w:ascii="Arial" w:eastAsia="Book Antiqua" w:hAnsi="Arial" w:cs="Arial"/>
          <w:i/>
          <w:sz w:val="20"/>
          <w:szCs w:val="22"/>
        </w:rPr>
        <w:t>DPP Reference No 2 of 2001</w:t>
      </w:r>
      <w:r w:rsidR="00A878EB" w:rsidRPr="00A878EB">
        <w:rPr>
          <w:rFonts w:ascii="Arial" w:eastAsia="Book Antiqua" w:hAnsi="Arial" w:cs="Arial"/>
          <w:sz w:val="20"/>
          <w:szCs w:val="22"/>
        </w:rPr>
        <w:t xml:space="preserve"> (2001) 4</w:t>
      </w:r>
      <w:r w:rsidR="00A878EB">
        <w:rPr>
          <w:rFonts w:ascii="Arial" w:eastAsia="Book Antiqua" w:hAnsi="Arial" w:cs="Arial"/>
          <w:sz w:val="20"/>
          <w:szCs w:val="22"/>
        </w:rPr>
        <w:t> </w:t>
      </w:r>
      <w:r w:rsidR="00A878EB" w:rsidRPr="00A878EB">
        <w:rPr>
          <w:rFonts w:ascii="Arial" w:eastAsia="Book Antiqua" w:hAnsi="Arial" w:cs="Arial"/>
          <w:sz w:val="20"/>
          <w:szCs w:val="22"/>
        </w:rPr>
        <w:t>VR 55; [2001] VSCA 114</w:t>
      </w:r>
      <w:r w:rsidR="00A878EB">
        <w:rPr>
          <w:rFonts w:ascii="Arial" w:eastAsia="Book Antiqua" w:hAnsi="Arial" w:cs="Arial"/>
          <w:sz w:val="20"/>
          <w:szCs w:val="22"/>
        </w:rPr>
        <w:t xml:space="preserve">; </w:t>
      </w:r>
      <w:r w:rsidR="00A878EB" w:rsidRPr="00A878EB">
        <w:rPr>
          <w:rFonts w:ascii="Arial" w:eastAsia="Book Antiqua" w:hAnsi="Arial" w:cs="Arial"/>
          <w:i/>
          <w:sz w:val="20"/>
          <w:szCs w:val="22"/>
        </w:rPr>
        <w:t>John L Pty Ltd v Attorney General (N.S.W.)</w:t>
      </w:r>
      <w:r w:rsidR="00A878EB" w:rsidRPr="00A878EB">
        <w:rPr>
          <w:rFonts w:ascii="Arial" w:eastAsia="Book Antiqua" w:hAnsi="Arial" w:cs="Arial"/>
          <w:sz w:val="20"/>
          <w:szCs w:val="22"/>
        </w:rPr>
        <w:t xml:space="preserve"> </w:t>
      </w:r>
      <w:r w:rsidR="00DD5FA2">
        <w:rPr>
          <w:rFonts w:ascii="Arial" w:eastAsia="Book Antiqua" w:hAnsi="Arial" w:cs="Arial"/>
          <w:sz w:val="20"/>
          <w:szCs w:val="22"/>
        </w:rPr>
        <w:t>(</w:t>
      </w:r>
      <w:r w:rsidR="00A878EB" w:rsidRPr="00A878EB">
        <w:rPr>
          <w:rFonts w:ascii="Arial" w:eastAsia="Book Antiqua" w:hAnsi="Arial" w:cs="Arial"/>
          <w:sz w:val="20"/>
          <w:szCs w:val="22"/>
        </w:rPr>
        <w:t>1987</w:t>
      </w:r>
      <w:r w:rsidR="00DD5FA2">
        <w:rPr>
          <w:rFonts w:ascii="Arial" w:eastAsia="Book Antiqua" w:hAnsi="Arial" w:cs="Arial"/>
          <w:sz w:val="20"/>
          <w:szCs w:val="22"/>
        </w:rPr>
        <w:t>)</w:t>
      </w:r>
      <w:r w:rsidR="00A878EB" w:rsidRPr="00A878EB">
        <w:rPr>
          <w:rFonts w:ascii="Arial" w:eastAsia="Book Antiqua" w:hAnsi="Arial" w:cs="Arial"/>
          <w:sz w:val="20"/>
          <w:szCs w:val="22"/>
        </w:rPr>
        <w:t xml:space="preserve"> 163 CLR 508</w:t>
      </w:r>
      <w:r w:rsidR="00A878EB">
        <w:rPr>
          <w:rFonts w:ascii="Arial" w:eastAsia="Book Antiqua" w:hAnsi="Arial" w:cs="Arial"/>
          <w:sz w:val="20"/>
          <w:szCs w:val="22"/>
        </w:rPr>
        <w:t>;</w:t>
      </w:r>
      <w:r w:rsidR="00A878EB" w:rsidRPr="00A878EB">
        <w:rPr>
          <w:rFonts w:ascii="Arial" w:eastAsia="Book Antiqua" w:hAnsi="Arial" w:cs="Arial"/>
          <w:sz w:val="20"/>
          <w:szCs w:val="22"/>
        </w:rPr>
        <w:t xml:space="preserve"> </w:t>
      </w:r>
      <w:r w:rsidR="00A878EB" w:rsidRPr="00A878EB">
        <w:rPr>
          <w:rFonts w:ascii="Arial" w:eastAsia="Book Antiqua" w:hAnsi="Arial" w:cs="Arial"/>
          <w:i/>
          <w:sz w:val="20"/>
          <w:szCs w:val="22"/>
        </w:rPr>
        <w:t>Johnson v Miller</w:t>
      </w:r>
      <w:r w:rsidR="00A878EB" w:rsidRPr="00A878EB">
        <w:rPr>
          <w:rFonts w:ascii="Arial" w:eastAsia="Book Antiqua" w:hAnsi="Arial" w:cs="Arial"/>
          <w:sz w:val="20"/>
          <w:szCs w:val="22"/>
        </w:rPr>
        <w:t xml:space="preserve"> </w:t>
      </w:r>
      <w:r w:rsidR="00DD5FA2">
        <w:rPr>
          <w:rFonts w:ascii="Arial" w:eastAsia="Book Antiqua" w:hAnsi="Arial" w:cs="Arial"/>
          <w:sz w:val="20"/>
          <w:szCs w:val="22"/>
        </w:rPr>
        <w:t>(</w:t>
      </w:r>
      <w:r w:rsidR="00A878EB" w:rsidRPr="00A878EB">
        <w:rPr>
          <w:rFonts w:ascii="Arial" w:eastAsia="Book Antiqua" w:hAnsi="Arial" w:cs="Arial"/>
          <w:sz w:val="20"/>
          <w:szCs w:val="22"/>
        </w:rPr>
        <w:t>1937</w:t>
      </w:r>
      <w:r w:rsidR="00DD5FA2">
        <w:rPr>
          <w:rFonts w:ascii="Arial" w:eastAsia="Book Antiqua" w:hAnsi="Arial" w:cs="Arial"/>
          <w:sz w:val="20"/>
          <w:szCs w:val="22"/>
        </w:rPr>
        <w:t>)</w:t>
      </w:r>
      <w:r w:rsidR="00A878EB" w:rsidRPr="00A878EB">
        <w:rPr>
          <w:rFonts w:ascii="Arial" w:eastAsia="Book Antiqua" w:hAnsi="Arial" w:cs="Arial"/>
          <w:sz w:val="20"/>
          <w:szCs w:val="22"/>
        </w:rPr>
        <w:t xml:space="preserve"> </w:t>
      </w:r>
      <w:r w:rsidR="00DD5FA2">
        <w:rPr>
          <w:rFonts w:ascii="Arial" w:eastAsia="Book Antiqua" w:hAnsi="Arial" w:cs="Arial"/>
          <w:sz w:val="20"/>
          <w:szCs w:val="22"/>
        </w:rPr>
        <w:t xml:space="preserve">59 </w:t>
      </w:r>
      <w:r w:rsidR="00A878EB" w:rsidRPr="00A878EB">
        <w:rPr>
          <w:rFonts w:ascii="Arial" w:eastAsia="Book Antiqua" w:hAnsi="Arial" w:cs="Arial"/>
          <w:sz w:val="20"/>
          <w:szCs w:val="22"/>
        </w:rPr>
        <w:t>CLR 467</w:t>
      </w:r>
      <w:r w:rsidR="00A878EB">
        <w:rPr>
          <w:rFonts w:ascii="Arial" w:eastAsia="Book Antiqua" w:hAnsi="Arial" w:cs="Arial"/>
          <w:sz w:val="20"/>
          <w:szCs w:val="22"/>
        </w:rPr>
        <w:t>;</w:t>
      </w:r>
      <w:r w:rsidR="00A878EB" w:rsidRPr="00A878EB">
        <w:rPr>
          <w:rFonts w:ascii="Arial" w:eastAsia="Book Antiqua" w:hAnsi="Arial" w:cs="Arial"/>
          <w:sz w:val="20"/>
          <w:szCs w:val="22"/>
        </w:rPr>
        <w:t xml:space="preserve"> </w:t>
      </w:r>
      <w:r w:rsidR="00A878EB" w:rsidRPr="00A878EB">
        <w:rPr>
          <w:rFonts w:ascii="Arial" w:eastAsia="Book Antiqua" w:hAnsi="Arial" w:cs="Arial"/>
          <w:i/>
          <w:sz w:val="20"/>
          <w:szCs w:val="22"/>
        </w:rPr>
        <w:t xml:space="preserve">Southgate Management Pty Ltd v </w:t>
      </w:r>
      <w:proofErr w:type="spellStart"/>
      <w:r w:rsidR="00A878EB" w:rsidRPr="00A878EB">
        <w:rPr>
          <w:rFonts w:ascii="Arial" w:eastAsia="Book Antiqua" w:hAnsi="Arial" w:cs="Arial"/>
          <w:i/>
          <w:sz w:val="20"/>
          <w:szCs w:val="22"/>
        </w:rPr>
        <w:t>Nitschke</w:t>
      </w:r>
      <w:proofErr w:type="spellEnd"/>
      <w:r w:rsidR="00A878EB" w:rsidRPr="00A878EB">
        <w:rPr>
          <w:rFonts w:ascii="Arial" w:eastAsia="Book Antiqua" w:hAnsi="Arial" w:cs="Arial"/>
          <w:i/>
          <w:sz w:val="20"/>
          <w:szCs w:val="22"/>
        </w:rPr>
        <w:t xml:space="preserve"> </w:t>
      </w:r>
      <w:r w:rsidR="00A878EB" w:rsidRPr="00A878EB">
        <w:rPr>
          <w:rFonts w:ascii="Arial" w:eastAsia="Book Antiqua" w:hAnsi="Arial" w:cs="Arial"/>
          <w:sz w:val="20"/>
          <w:szCs w:val="22"/>
        </w:rPr>
        <w:t>[2018] VSC 236</w:t>
      </w:r>
      <w:r w:rsidR="00A878EB">
        <w:rPr>
          <w:rFonts w:ascii="Arial" w:eastAsia="Book Antiqua" w:hAnsi="Arial" w:cs="Arial"/>
          <w:sz w:val="20"/>
          <w:szCs w:val="22"/>
        </w:rPr>
        <w:t xml:space="preserve">; </w:t>
      </w:r>
      <w:r w:rsidR="00A878EB" w:rsidRPr="00A878EB">
        <w:rPr>
          <w:rFonts w:ascii="Arial" w:eastAsia="Book Antiqua" w:hAnsi="Arial" w:cs="Arial"/>
          <w:i/>
          <w:sz w:val="20"/>
          <w:szCs w:val="22"/>
        </w:rPr>
        <w:t>Wells v Stillman &amp; Anor</w:t>
      </w:r>
      <w:r w:rsidR="00A878EB" w:rsidRPr="00A878EB">
        <w:rPr>
          <w:rFonts w:ascii="Arial" w:eastAsia="Book Antiqua" w:hAnsi="Arial" w:cs="Arial"/>
          <w:sz w:val="20"/>
          <w:szCs w:val="22"/>
        </w:rPr>
        <w:t xml:space="preserve"> [2020] VSC 51</w:t>
      </w:r>
      <w:r w:rsidR="00A878EB">
        <w:rPr>
          <w:rFonts w:ascii="Arial" w:eastAsia="Book Antiqua" w:hAnsi="Arial" w:cs="Arial"/>
          <w:sz w:val="20"/>
          <w:szCs w:val="22"/>
        </w:rPr>
        <w:t xml:space="preserve">; </w:t>
      </w:r>
      <w:r w:rsidR="00A878EB" w:rsidRPr="00A878EB">
        <w:rPr>
          <w:rFonts w:ascii="Arial" w:eastAsia="Book Antiqua" w:hAnsi="Arial" w:cs="Arial"/>
          <w:i/>
          <w:sz w:val="20"/>
          <w:szCs w:val="22"/>
        </w:rPr>
        <w:t xml:space="preserve">DPP v Fox </w:t>
      </w:r>
      <w:r w:rsidR="00A878EB" w:rsidRPr="00A878EB">
        <w:rPr>
          <w:rFonts w:ascii="Arial" w:eastAsia="Book Antiqua" w:hAnsi="Arial" w:cs="Arial"/>
          <w:sz w:val="20"/>
          <w:szCs w:val="22"/>
        </w:rPr>
        <w:t>[2021] VSC 226</w:t>
      </w:r>
      <w:r w:rsidR="00DD5FA2">
        <w:rPr>
          <w:rFonts w:ascii="Arial" w:eastAsia="Book Antiqua" w:hAnsi="Arial" w:cs="Arial"/>
          <w:sz w:val="20"/>
          <w:szCs w:val="22"/>
        </w:rPr>
        <w:t xml:space="preserve">; </w:t>
      </w:r>
      <w:r w:rsidR="00DD5FA2" w:rsidRPr="00DD5FA2">
        <w:rPr>
          <w:rFonts w:ascii="Arial" w:eastAsia="Book Antiqua" w:hAnsi="Arial" w:cs="Arial"/>
          <w:i/>
          <w:iCs/>
          <w:sz w:val="20"/>
          <w:szCs w:val="22"/>
        </w:rPr>
        <w:t xml:space="preserve">Nunn v </w:t>
      </w:r>
      <w:proofErr w:type="spellStart"/>
      <w:r w:rsidR="00DD5FA2" w:rsidRPr="00DD5FA2">
        <w:rPr>
          <w:rFonts w:ascii="Arial" w:eastAsia="Book Antiqua" w:hAnsi="Arial" w:cs="Arial"/>
          <w:i/>
          <w:iCs/>
          <w:sz w:val="20"/>
          <w:szCs w:val="22"/>
        </w:rPr>
        <w:t>Pezzimenti</w:t>
      </w:r>
      <w:proofErr w:type="spellEnd"/>
      <w:r w:rsidR="00DD5FA2">
        <w:rPr>
          <w:rFonts w:ascii="Arial" w:eastAsia="Book Antiqua" w:hAnsi="Arial" w:cs="Arial"/>
          <w:sz w:val="20"/>
          <w:szCs w:val="22"/>
        </w:rPr>
        <w:t xml:space="preserve"> [2021] VSC 313</w:t>
      </w:r>
      <w:r w:rsidR="004E76DE">
        <w:rPr>
          <w:rFonts w:ascii="Arial" w:eastAsia="Book Antiqua" w:hAnsi="Arial" w:cs="Arial"/>
          <w:sz w:val="20"/>
          <w:szCs w:val="22"/>
        </w:rPr>
        <w:t xml:space="preserve">; </w:t>
      </w:r>
      <w:r w:rsidR="004E76DE" w:rsidRPr="004E76DE">
        <w:rPr>
          <w:rFonts w:ascii="Arial" w:eastAsia="Book Antiqua" w:hAnsi="Arial" w:cs="Arial"/>
          <w:i/>
          <w:iCs/>
          <w:sz w:val="20"/>
          <w:szCs w:val="22"/>
        </w:rPr>
        <w:t>DPP v Fogarty</w:t>
      </w:r>
      <w:r w:rsidR="004E76DE">
        <w:rPr>
          <w:rFonts w:ascii="Arial" w:eastAsia="Book Antiqua" w:hAnsi="Arial" w:cs="Arial"/>
          <w:sz w:val="20"/>
          <w:szCs w:val="22"/>
        </w:rPr>
        <w:t xml:space="preserve"> [2021] VSC 392</w:t>
      </w:r>
      <w:r w:rsidR="00A878EB">
        <w:rPr>
          <w:rFonts w:ascii="Arial" w:eastAsia="Book Antiqua" w:hAnsi="Arial" w:cs="Arial"/>
          <w:sz w:val="20"/>
          <w:szCs w:val="22"/>
        </w:rPr>
        <w:t>.</w:t>
      </w:r>
    </w:p>
    <w:p w14:paraId="687C252C" w14:textId="77777777" w:rsidR="00670B00" w:rsidRPr="00A878EB" w:rsidRDefault="00670B00" w:rsidP="00670B00">
      <w:pPr>
        <w:jc w:val="both"/>
        <w:rPr>
          <w:rFonts w:ascii="Arial" w:hAnsi="Arial" w:cs="Arial"/>
          <w:color w:val="000000"/>
          <w:sz w:val="20"/>
          <w:szCs w:val="32"/>
        </w:rPr>
      </w:pPr>
    </w:p>
    <w:p w14:paraId="2A1FAC90" w14:textId="3B08EBAC" w:rsidR="00624DEA" w:rsidRDefault="00624DEA" w:rsidP="00624DEA">
      <w:pPr>
        <w:jc w:val="both"/>
        <w:rPr>
          <w:rFonts w:ascii="Arial" w:eastAsia="Book Antiqua" w:hAnsi="Arial" w:cs="Arial"/>
          <w:iCs/>
          <w:sz w:val="20"/>
          <w:szCs w:val="22"/>
        </w:rPr>
      </w:pPr>
      <w:bookmarkStart w:id="281" w:name="_7.5.6_Proper_Venue"/>
      <w:bookmarkEnd w:id="281"/>
      <w:r>
        <w:rPr>
          <w:rFonts w:ascii="Arial" w:hAnsi="Arial" w:cs="Arial"/>
          <w:color w:val="000000"/>
          <w:sz w:val="20"/>
          <w:szCs w:val="32"/>
        </w:rPr>
        <w:t xml:space="preserve">In </w:t>
      </w:r>
      <w:r w:rsidRPr="00624DEA">
        <w:rPr>
          <w:rFonts w:ascii="Arial" w:hAnsi="Arial" w:cs="Arial"/>
          <w:i/>
          <w:iCs/>
          <w:color w:val="000000"/>
          <w:sz w:val="20"/>
          <w:szCs w:val="32"/>
        </w:rPr>
        <w:t>DPP v Lamb</w:t>
      </w:r>
      <w:r>
        <w:rPr>
          <w:rFonts w:ascii="Arial" w:hAnsi="Arial" w:cs="Arial"/>
          <w:color w:val="000000"/>
          <w:sz w:val="20"/>
          <w:szCs w:val="32"/>
        </w:rPr>
        <w:t xml:space="preserve"> [2021] VSC 615 Beale J had held that the impugned charges were valid [see 7.5.1 above].  However, his Honour went on to discuss whether they could be amended had he held them to be invalid notwithstanding that the limitation period had expired</w:t>
      </w:r>
      <w:r w:rsidR="00995540">
        <w:rPr>
          <w:rFonts w:ascii="Arial" w:hAnsi="Arial" w:cs="Arial"/>
          <w:color w:val="000000"/>
          <w:sz w:val="20"/>
          <w:szCs w:val="32"/>
        </w:rPr>
        <w:t xml:space="preserve">.  At [53] his Honour held that “applying </w:t>
      </w:r>
      <w:proofErr w:type="spellStart"/>
      <w:r w:rsidR="00995540" w:rsidRPr="00995540">
        <w:rPr>
          <w:rFonts w:ascii="Arial" w:hAnsi="Arial" w:cs="Arial"/>
          <w:i/>
          <w:iCs/>
          <w:color w:val="000000"/>
          <w:sz w:val="20"/>
          <w:szCs w:val="32"/>
        </w:rPr>
        <w:t>Kypri</w:t>
      </w:r>
      <w:proofErr w:type="spellEnd"/>
      <w:r w:rsidR="00292608">
        <w:rPr>
          <w:rFonts w:ascii="Arial" w:hAnsi="Arial" w:cs="Arial"/>
          <w:i/>
          <w:iCs/>
          <w:color w:val="000000"/>
          <w:sz w:val="20"/>
          <w:szCs w:val="32"/>
        </w:rPr>
        <w:t xml:space="preserve"> </w:t>
      </w:r>
      <w:r w:rsidR="00292608" w:rsidRPr="00292608">
        <w:rPr>
          <w:rFonts w:ascii="Arial" w:hAnsi="Arial" w:cs="Arial"/>
          <w:sz w:val="20"/>
          <w:szCs w:val="20"/>
        </w:rPr>
        <w:t>(2011) 33 VR 157;</w:t>
      </w:r>
      <w:r w:rsidR="00292608" w:rsidRPr="00292608">
        <w:rPr>
          <w:rFonts w:ascii="Arial" w:hAnsi="Arial" w:cs="Arial"/>
          <w:color w:val="000000"/>
          <w:sz w:val="20"/>
          <w:szCs w:val="20"/>
        </w:rPr>
        <w:t xml:space="preserve"> [2011] VSCA 257</w:t>
      </w:r>
      <w:r w:rsidR="00995540">
        <w:rPr>
          <w:rFonts w:ascii="Arial" w:hAnsi="Arial" w:cs="Arial"/>
          <w:color w:val="000000"/>
          <w:sz w:val="20"/>
          <w:szCs w:val="32"/>
        </w:rPr>
        <w:t xml:space="preserve">, </w:t>
      </w:r>
      <w:r w:rsidR="00995540" w:rsidRPr="00995540">
        <w:rPr>
          <w:rFonts w:ascii="Arial" w:hAnsi="Arial" w:cs="Arial"/>
          <w:sz w:val="20"/>
          <w:szCs w:val="20"/>
        </w:rPr>
        <w:t>if there was evidence which satisfied the learned magistrate that, prior to the expiration of the limitation period, the prosecution made it clear to the accused in writing that it was alleged that he had breached a duty not to disclose the police information, it would have been open to the court to find that s</w:t>
      </w:r>
      <w:r w:rsidR="00995540">
        <w:rPr>
          <w:rFonts w:ascii="Arial" w:hAnsi="Arial" w:cs="Arial"/>
          <w:sz w:val="20"/>
          <w:szCs w:val="20"/>
        </w:rPr>
        <w:t>.</w:t>
      </w:r>
      <w:r w:rsidR="00995540" w:rsidRPr="00995540">
        <w:rPr>
          <w:rFonts w:ascii="Arial" w:hAnsi="Arial" w:cs="Arial"/>
          <w:sz w:val="20"/>
          <w:szCs w:val="20"/>
        </w:rPr>
        <w:t>8(4)(a) of the CPA was satisfied</w:t>
      </w:r>
      <w:r w:rsidR="00995540">
        <w:rPr>
          <w:rFonts w:ascii="Arial" w:hAnsi="Arial" w:cs="Arial"/>
          <w:sz w:val="20"/>
          <w:szCs w:val="20"/>
        </w:rPr>
        <w:t>.</w:t>
      </w:r>
      <w:r w:rsidR="0042172C">
        <w:rPr>
          <w:rFonts w:ascii="Arial" w:hAnsi="Arial" w:cs="Arial"/>
          <w:sz w:val="20"/>
          <w:szCs w:val="20"/>
        </w:rPr>
        <w:t>”</w:t>
      </w:r>
      <w:r w:rsidR="00995540">
        <w:rPr>
          <w:rFonts w:ascii="Arial" w:hAnsi="Arial" w:cs="Arial"/>
          <w:sz w:val="20"/>
          <w:szCs w:val="20"/>
        </w:rPr>
        <w:t xml:space="preserve">  In so holding</w:t>
      </w:r>
      <w:r w:rsidR="0042172C">
        <w:rPr>
          <w:rFonts w:ascii="Arial" w:hAnsi="Arial" w:cs="Arial"/>
          <w:sz w:val="20"/>
          <w:szCs w:val="20"/>
        </w:rPr>
        <w:t>,</w:t>
      </w:r>
      <w:r w:rsidR="00995540">
        <w:rPr>
          <w:rFonts w:ascii="Arial" w:hAnsi="Arial" w:cs="Arial"/>
          <w:sz w:val="20"/>
          <w:szCs w:val="20"/>
        </w:rPr>
        <w:t xml:space="preserve"> Beale J </w:t>
      </w:r>
      <w:r w:rsidR="0042172C">
        <w:rPr>
          <w:rFonts w:ascii="Arial" w:hAnsi="Arial" w:cs="Arial"/>
          <w:sz w:val="20"/>
          <w:szCs w:val="20"/>
        </w:rPr>
        <w:t xml:space="preserve">expressly </w:t>
      </w:r>
      <w:r w:rsidR="00995540">
        <w:rPr>
          <w:rFonts w:ascii="Arial" w:hAnsi="Arial" w:cs="Arial"/>
          <w:sz w:val="20"/>
          <w:szCs w:val="20"/>
        </w:rPr>
        <w:t xml:space="preserve">disagreed with the </w:t>
      </w:r>
      <w:r w:rsidR="00292608">
        <w:rPr>
          <w:rFonts w:ascii="Arial" w:hAnsi="Arial" w:cs="Arial"/>
          <w:sz w:val="20"/>
          <w:szCs w:val="20"/>
        </w:rPr>
        <w:t>reasoning</w:t>
      </w:r>
      <w:r w:rsidR="00995540">
        <w:rPr>
          <w:rFonts w:ascii="Arial" w:hAnsi="Arial" w:cs="Arial"/>
          <w:sz w:val="20"/>
          <w:szCs w:val="20"/>
        </w:rPr>
        <w:t xml:space="preserve"> of </w:t>
      </w:r>
      <w:proofErr w:type="spellStart"/>
      <w:r w:rsidR="00995540">
        <w:rPr>
          <w:rFonts w:ascii="Arial" w:hAnsi="Arial" w:cs="Arial"/>
          <w:sz w:val="20"/>
          <w:szCs w:val="20"/>
        </w:rPr>
        <w:t>Ginnane</w:t>
      </w:r>
      <w:proofErr w:type="spellEnd"/>
      <w:r w:rsidR="00995540">
        <w:rPr>
          <w:rFonts w:ascii="Arial" w:hAnsi="Arial" w:cs="Arial"/>
          <w:sz w:val="20"/>
          <w:szCs w:val="20"/>
        </w:rPr>
        <w:t xml:space="preserve"> J in </w:t>
      </w:r>
      <w:proofErr w:type="spellStart"/>
      <w:r w:rsidR="00995540" w:rsidRPr="00A878EB">
        <w:rPr>
          <w:rFonts w:ascii="Arial" w:eastAsia="Book Antiqua" w:hAnsi="Arial" w:cs="Arial"/>
          <w:i/>
          <w:sz w:val="20"/>
          <w:szCs w:val="22"/>
        </w:rPr>
        <w:t>Glenister</w:t>
      </w:r>
      <w:proofErr w:type="spellEnd"/>
      <w:r w:rsidR="00292608">
        <w:rPr>
          <w:rFonts w:ascii="Arial" w:eastAsia="Book Antiqua" w:hAnsi="Arial" w:cs="Arial"/>
          <w:i/>
          <w:sz w:val="20"/>
          <w:szCs w:val="22"/>
        </w:rPr>
        <w:t xml:space="preserve"> v</w:t>
      </w:r>
      <w:r w:rsidR="00995540">
        <w:rPr>
          <w:rFonts w:ascii="Arial" w:eastAsia="Book Antiqua" w:hAnsi="Arial" w:cs="Arial"/>
          <w:i/>
          <w:sz w:val="20"/>
          <w:szCs w:val="22"/>
        </w:rPr>
        <w:t xml:space="preserve"> </w:t>
      </w:r>
      <w:r w:rsidR="00292608" w:rsidRPr="00A878EB">
        <w:rPr>
          <w:rFonts w:ascii="Arial" w:eastAsia="Book Antiqua" w:hAnsi="Arial" w:cs="Arial"/>
          <w:i/>
          <w:sz w:val="20"/>
          <w:szCs w:val="22"/>
        </w:rPr>
        <w:t xml:space="preserve">Baiada Poultry Pty Ltd </w:t>
      </w:r>
      <w:r w:rsidR="00292608" w:rsidRPr="0042172C">
        <w:rPr>
          <w:rFonts w:ascii="Arial" w:eastAsia="Book Antiqua" w:hAnsi="Arial" w:cs="Arial"/>
          <w:iCs/>
          <w:sz w:val="20"/>
          <w:szCs w:val="22"/>
        </w:rPr>
        <w:t xml:space="preserve">[2014] VSC 265 </w:t>
      </w:r>
      <w:r w:rsidR="00995540" w:rsidRPr="00995540">
        <w:rPr>
          <w:rFonts w:ascii="Arial" w:eastAsia="Book Antiqua" w:hAnsi="Arial" w:cs="Arial"/>
          <w:iCs/>
          <w:sz w:val="20"/>
          <w:szCs w:val="22"/>
        </w:rPr>
        <w:t xml:space="preserve">and </w:t>
      </w:r>
      <w:r w:rsidR="0042172C">
        <w:rPr>
          <w:rFonts w:ascii="Arial" w:eastAsia="Book Antiqua" w:hAnsi="Arial" w:cs="Arial"/>
          <w:iCs/>
          <w:sz w:val="20"/>
          <w:szCs w:val="22"/>
        </w:rPr>
        <w:t xml:space="preserve">the reasoning of </w:t>
      </w:r>
      <w:r w:rsidR="00995540">
        <w:rPr>
          <w:rFonts w:ascii="Arial" w:eastAsia="Book Antiqua" w:hAnsi="Arial" w:cs="Arial"/>
          <w:iCs/>
          <w:sz w:val="20"/>
          <w:szCs w:val="22"/>
        </w:rPr>
        <w:t xml:space="preserve">Zammit J in </w:t>
      </w:r>
      <w:r w:rsidR="0042172C">
        <w:rPr>
          <w:rFonts w:ascii="Arial" w:eastAsia="Book Antiqua" w:hAnsi="Arial" w:cs="Arial"/>
          <w:iCs/>
          <w:sz w:val="20"/>
          <w:szCs w:val="22"/>
        </w:rPr>
        <w:t xml:space="preserve">Walters [2015] VSC 88, concluding at [66]: </w:t>
      </w:r>
    </w:p>
    <w:p w14:paraId="61BC7BC5" w14:textId="37E9B043" w:rsidR="0042172C" w:rsidRPr="00464CF8" w:rsidRDefault="0042172C" w:rsidP="0042172C">
      <w:pPr>
        <w:tabs>
          <w:tab w:val="left" w:pos="363"/>
        </w:tabs>
        <w:spacing w:before="60"/>
        <w:ind w:left="567" w:right="567"/>
        <w:jc w:val="both"/>
        <w:rPr>
          <w:rFonts w:ascii="Arial" w:hAnsi="Arial" w:cs="Arial"/>
          <w:sz w:val="20"/>
          <w:szCs w:val="16"/>
        </w:rPr>
      </w:pPr>
      <w:r>
        <w:rPr>
          <w:rFonts w:ascii="Arial" w:hAnsi="Arial" w:cs="Arial"/>
          <w:sz w:val="20"/>
          <w:szCs w:val="16"/>
        </w:rPr>
        <w:t>“</w:t>
      </w:r>
      <w:r w:rsidRPr="0042172C">
        <w:rPr>
          <w:rFonts w:ascii="Arial" w:hAnsi="Arial" w:cs="Arial"/>
          <w:sz w:val="20"/>
          <w:szCs w:val="20"/>
        </w:rPr>
        <w:t xml:space="preserve">Relying on </w:t>
      </w:r>
      <w:proofErr w:type="spellStart"/>
      <w:r w:rsidRPr="0042172C">
        <w:rPr>
          <w:rFonts w:ascii="Arial" w:hAnsi="Arial" w:cs="Arial"/>
          <w:i/>
          <w:iCs/>
          <w:sz w:val="20"/>
          <w:szCs w:val="20"/>
        </w:rPr>
        <w:t>Kypri</w:t>
      </w:r>
      <w:proofErr w:type="spellEnd"/>
      <w:r w:rsidRPr="0042172C">
        <w:rPr>
          <w:rFonts w:ascii="Arial" w:hAnsi="Arial" w:cs="Arial"/>
          <w:sz w:val="20"/>
          <w:szCs w:val="20"/>
        </w:rPr>
        <w:t xml:space="preserve">, I consider the notion that </w:t>
      </w:r>
      <w:r>
        <w:rPr>
          <w:rFonts w:ascii="Arial" w:hAnsi="Arial" w:cs="Arial"/>
          <w:sz w:val="20"/>
          <w:szCs w:val="20"/>
        </w:rPr>
        <w:t>‘</w:t>
      </w:r>
      <w:r w:rsidRPr="0042172C">
        <w:rPr>
          <w:rFonts w:ascii="Arial" w:hAnsi="Arial" w:cs="Arial"/>
          <w:sz w:val="20"/>
          <w:szCs w:val="20"/>
        </w:rPr>
        <w:t>there is no real difference between the test for validity and the test for amendment</w:t>
      </w:r>
      <w:r>
        <w:rPr>
          <w:rFonts w:ascii="Arial" w:hAnsi="Arial" w:cs="Arial"/>
          <w:sz w:val="20"/>
          <w:szCs w:val="20"/>
        </w:rPr>
        <w:t>’</w:t>
      </w:r>
      <w:r w:rsidRPr="0042172C">
        <w:rPr>
          <w:rFonts w:ascii="Arial" w:hAnsi="Arial" w:cs="Arial"/>
          <w:sz w:val="20"/>
          <w:szCs w:val="20"/>
        </w:rPr>
        <w:t xml:space="preserve"> to be plainly wrong but that is the gist of both </w:t>
      </w:r>
      <w:proofErr w:type="spellStart"/>
      <w:r w:rsidRPr="0042172C">
        <w:rPr>
          <w:rFonts w:ascii="Arial" w:hAnsi="Arial" w:cs="Arial"/>
          <w:i/>
          <w:iCs/>
          <w:sz w:val="20"/>
          <w:szCs w:val="20"/>
        </w:rPr>
        <w:t>Glenister</w:t>
      </w:r>
      <w:proofErr w:type="spellEnd"/>
      <w:r w:rsidRPr="0042172C">
        <w:rPr>
          <w:rFonts w:ascii="Arial" w:hAnsi="Arial" w:cs="Arial"/>
          <w:sz w:val="20"/>
          <w:szCs w:val="20"/>
        </w:rPr>
        <w:t xml:space="preserve"> and </w:t>
      </w:r>
      <w:r w:rsidRPr="00CE0F82">
        <w:rPr>
          <w:rFonts w:ascii="Arial" w:hAnsi="Arial" w:cs="Arial"/>
          <w:i/>
          <w:iCs/>
          <w:sz w:val="20"/>
          <w:szCs w:val="20"/>
        </w:rPr>
        <w:t>Walters</w:t>
      </w:r>
      <w:r w:rsidRPr="0042172C">
        <w:rPr>
          <w:rFonts w:ascii="Arial" w:hAnsi="Arial" w:cs="Arial"/>
          <w:sz w:val="20"/>
          <w:szCs w:val="20"/>
        </w:rPr>
        <w:t>.</w:t>
      </w:r>
      <w:r>
        <w:rPr>
          <w:rFonts w:ascii="Arial" w:hAnsi="Arial" w:cs="Arial"/>
          <w:sz w:val="20"/>
          <w:szCs w:val="20"/>
        </w:rPr>
        <w:t>”</w:t>
      </w:r>
    </w:p>
    <w:p w14:paraId="5811EFBB" w14:textId="7BC2D9D4" w:rsidR="0042172C" w:rsidRPr="0042172C" w:rsidRDefault="0042172C" w:rsidP="00624DEA">
      <w:pPr>
        <w:jc w:val="both"/>
        <w:rPr>
          <w:rFonts w:ascii="Arial" w:eastAsia="Book Antiqua" w:hAnsi="Arial" w:cs="Arial"/>
          <w:iCs/>
          <w:sz w:val="20"/>
          <w:szCs w:val="22"/>
        </w:rPr>
      </w:pPr>
    </w:p>
    <w:p w14:paraId="3601A6AB" w14:textId="7A9569DF" w:rsidR="00E869E6" w:rsidRPr="00830DE2" w:rsidRDefault="00543C02" w:rsidP="00E869E6">
      <w:pPr>
        <w:pStyle w:val="Heading3"/>
        <w:keepNext/>
        <w:spacing w:after="120" w:line="240" w:lineRule="auto"/>
        <w:rPr>
          <w:rFonts w:ascii="Arial" w:hAnsi="Arial" w:cs="Arial"/>
          <w:b/>
          <w:bCs/>
          <w:color w:val="000000"/>
          <w:sz w:val="20"/>
          <w:lang w:val="en-US"/>
        </w:rPr>
      </w:pPr>
      <w:r w:rsidRPr="00F51496">
        <w:rPr>
          <w:rFonts w:ascii="Arial" w:hAnsi="Arial" w:cs="Arial"/>
          <w:b/>
          <w:bCs/>
          <w:color w:val="000000"/>
          <w:sz w:val="20"/>
        </w:rPr>
        <w:t>7.</w:t>
      </w:r>
      <w:r>
        <w:rPr>
          <w:rFonts w:ascii="Arial" w:hAnsi="Arial" w:cs="Arial"/>
          <w:b/>
          <w:bCs/>
          <w:color w:val="000000"/>
          <w:sz w:val="20"/>
        </w:rPr>
        <w:t>5</w:t>
      </w:r>
      <w:r w:rsidRPr="00F51496">
        <w:rPr>
          <w:rFonts w:ascii="Arial" w:hAnsi="Arial" w:cs="Arial"/>
          <w:b/>
          <w:bCs/>
          <w:color w:val="000000"/>
          <w:sz w:val="20"/>
        </w:rPr>
        <w:t>.</w:t>
      </w:r>
      <w:r>
        <w:rPr>
          <w:rFonts w:ascii="Arial" w:hAnsi="Arial" w:cs="Arial"/>
          <w:b/>
          <w:bCs/>
          <w:color w:val="000000"/>
          <w:sz w:val="20"/>
        </w:rPr>
        <w:t>6</w:t>
      </w:r>
      <w:r w:rsidRPr="00F51496">
        <w:rPr>
          <w:rFonts w:ascii="Arial" w:hAnsi="Arial" w:cs="Arial"/>
          <w:b/>
          <w:bCs/>
          <w:color w:val="000000"/>
          <w:sz w:val="20"/>
        </w:rPr>
        <w:tab/>
      </w:r>
      <w:r>
        <w:rPr>
          <w:rFonts w:ascii="Arial" w:hAnsi="Arial" w:cs="Arial"/>
          <w:b/>
          <w:bCs/>
          <w:color w:val="000000"/>
          <w:sz w:val="20"/>
        </w:rPr>
        <w:t>Venue</w:t>
      </w:r>
      <w:r w:rsidR="0090594D">
        <w:rPr>
          <w:rFonts w:ascii="Arial" w:hAnsi="Arial" w:cs="Arial"/>
          <w:b/>
          <w:bCs/>
          <w:color w:val="000000"/>
          <w:sz w:val="20"/>
        </w:rPr>
        <w:t xml:space="preserve"> of the Court</w:t>
      </w:r>
    </w:p>
    <w:p w14:paraId="54AA843C" w14:textId="7E77D514" w:rsidR="00D362EC" w:rsidRDefault="00D362EC" w:rsidP="00543C02">
      <w:pPr>
        <w:jc w:val="both"/>
        <w:rPr>
          <w:rFonts w:ascii="Arial" w:hAnsi="Arial" w:cs="Arial"/>
          <w:color w:val="000000"/>
          <w:sz w:val="20"/>
        </w:rPr>
      </w:pPr>
      <w:r>
        <w:rPr>
          <w:rFonts w:ascii="Arial" w:hAnsi="Arial" w:cs="Arial"/>
          <w:color w:val="000000"/>
          <w:sz w:val="20"/>
        </w:rPr>
        <w:t>Section 505 of the CYFA provides that the Court may sit at any time and place.</w:t>
      </w:r>
    </w:p>
    <w:p w14:paraId="09BB793C" w14:textId="77777777" w:rsidR="00D362EC" w:rsidRDefault="00D362EC" w:rsidP="00543C02">
      <w:pPr>
        <w:jc w:val="both"/>
        <w:rPr>
          <w:rFonts w:ascii="Arial" w:hAnsi="Arial" w:cs="Arial"/>
          <w:color w:val="000000"/>
          <w:sz w:val="20"/>
        </w:rPr>
      </w:pPr>
    </w:p>
    <w:p w14:paraId="7863B826" w14:textId="2C9FCE56" w:rsidR="00543C02" w:rsidRPr="00F51496" w:rsidRDefault="00543C02" w:rsidP="00543C02">
      <w:pPr>
        <w:jc w:val="both"/>
        <w:rPr>
          <w:rFonts w:ascii="Arial" w:hAnsi="Arial" w:cs="Arial"/>
          <w:color w:val="000000"/>
          <w:sz w:val="20"/>
        </w:rPr>
      </w:pPr>
      <w:r w:rsidRPr="00F51496">
        <w:rPr>
          <w:rFonts w:ascii="Arial" w:hAnsi="Arial" w:cs="Arial"/>
          <w:color w:val="000000"/>
          <w:sz w:val="20"/>
        </w:rPr>
        <w:t>In s.3(1) of the CYFA, the "proper venue", in relation to a proceeding in the Criminal Division, is the venue of the Court that is nearest to:</w:t>
      </w:r>
    </w:p>
    <w:p w14:paraId="249C7554" w14:textId="77777777" w:rsidR="00543C02" w:rsidRPr="00F51496" w:rsidRDefault="00543C02" w:rsidP="00D362EC">
      <w:pPr>
        <w:ind w:left="357" w:hanging="357"/>
        <w:jc w:val="both"/>
        <w:rPr>
          <w:rFonts w:ascii="Arial" w:hAnsi="Arial" w:cs="Arial"/>
          <w:color w:val="000000"/>
          <w:sz w:val="20"/>
        </w:rPr>
      </w:pPr>
      <w:r w:rsidRPr="00F51496">
        <w:rPr>
          <w:rFonts w:ascii="Arial" w:hAnsi="Arial" w:cs="Arial"/>
          <w:color w:val="000000"/>
          <w:sz w:val="20"/>
        </w:rPr>
        <w:t>(</w:t>
      </w:r>
      <w:proofErr w:type="spellStart"/>
      <w:r w:rsidRPr="00F51496">
        <w:rPr>
          <w:rFonts w:ascii="Arial" w:hAnsi="Arial" w:cs="Arial"/>
          <w:color w:val="000000"/>
          <w:sz w:val="20"/>
        </w:rPr>
        <w:t>i</w:t>
      </w:r>
      <w:proofErr w:type="spellEnd"/>
      <w:r w:rsidRPr="00F51496">
        <w:rPr>
          <w:rFonts w:ascii="Arial" w:hAnsi="Arial" w:cs="Arial"/>
          <w:color w:val="000000"/>
          <w:sz w:val="20"/>
        </w:rPr>
        <w:t>)</w:t>
      </w:r>
      <w:r w:rsidRPr="00F51496">
        <w:rPr>
          <w:rFonts w:ascii="Arial" w:hAnsi="Arial" w:cs="Arial"/>
          <w:color w:val="000000"/>
          <w:sz w:val="20"/>
        </w:rPr>
        <w:tab/>
        <w:t>the place of residence of the child; or</w:t>
      </w:r>
    </w:p>
    <w:p w14:paraId="214DE42B" w14:textId="77777777" w:rsidR="00543C02" w:rsidRPr="00F51496" w:rsidRDefault="00543C02" w:rsidP="00D362EC">
      <w:pPr>
        <w:ind w:left="357" w:hanging="357"/>
        <w:jc w:val="both"/>
        <w:rPr>
          <w:rFonts w:ascii="Arial" w:hAnsi="Arial" w:cs="Arial"/>
          <w:color w:val="000000"/>
          <w:sz w:val="20"/>
        </w:rPr>
      </w:pPr>
      <w:r w:rsidRPr="00F51496">
        <w:rPr>
          <w:rFonts w:ascii="Arial" w:hAnsi="Arial" w:cs="Arial"/>
          <w:color w:val="000000"/>
          <w:sz w:val="20"/>
        </w:rPr>
        <w:t>(ii)</w:t>
      </w:r>
      <w:r w:rsidRPr="00F51496">
        <w:rPr>
          <w:rFonts w:ascii="Arial" w:hAnsi="Arial" w:cs="Arial"/>
          <w:color w:val="000000"/>
          <w:sz w:val="20"/>
        </w:rPr>
        <w:tab/>
        <w:t>the place where the offence is alleged to have been committed.</w:t>
      </w:r>
    </w:p>
    <w:p w14:paraId="4437187E"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'Appropriate registrar' means the registrar at the proper venue of the Court.</w:t>
      </w:r>
    </w:p>
    <w:p w14:paraId="215138AF" w14:textId="77777777" w:rsidR="001D108B" w:rsidRDefault="001D108B" w:rsidP="00543C02">
      <w:pPr>
        <w:jc w:val="both"/>
        <w:rPr>
          <w:rFonts w:ascii="Arial" w:hAnsi="Arial" w:cs="Arial"/>
          <w:color w:val="000000"/>
          <w:sz w:val="20"/>
        </w:rPr>
      </w:pPr>
    </w:p>
    <w:p w14:paraId="2A57C90A" w14:textId="6C4406E4" w:rsidR="001D108B" w:rsidRDefault="001D108B" w:rsidP="00543C02">
      <w:pPr>
        <w:jc w:val="both"/>
        <w:rPr>
          <w:rFonts w:ascii="Arial" w:hAnsi="Arial" w:cs="Arial"/>
          <w:color w:val="000000"/>
          <w:sz w:val="20"/>
        </w:rPr>
      </w:pPr>
      <w:r>
        <w:rPr>
          <w:rFonts w:ascii="Arial" w:hAnsi="Arial" w:cs="Arial"/>
          <w:color w:val="000000"/>
          <w:sz w:val="20"/>
        </w:rPr>
        <w:t>Section 505A</w:t>
      </w:r>
      <w:r w:rsidR="0090594D">
        <w:rPr>
          <w:rFonts w:ascii="Arial" w:hAnsi="Arial" w:cs="Arial"/>
          <w:color w:val="000000"/>
          <w:sz w:val="20"/>
        </w:rPr>
        <w:t>(1)</w:t>
      </w:r>
      <w:r>
        <w:rPr>
          <w:rFonts w:ascii="Arial" w:hAnsi="Arial" w:cs="Arial"/>
          <w:color w:val="000000"/>
          <w:sz w:val="20"/>
        </w:rPr>
        <w:t xml:space="preserve"> provides that without limiting s.505, the Court may order that a hearing be held at an appropriate place that is not the “proper venue” for the hearing if the Court </w:t>
      </w:r>
      <w:r w:rsidR="0090594D">
        <w:rPr>
          <w:rFonts w:ascii="Arial" w:hAnsi="Arial" w:cs="Arial"/>
          <w:color w:val="000000"/>
          <w:sz w:val="20"/>
        </w:rPr>
        <w:t>considers that-</w:t>
      </w:r>
    </w:p>
    <w:p w14:paraId="77DEC6C0" w14:textId="793B056F" w:rsidR="0090594D" w:rsidRDefault="0090594D" w:rsidP="00FB26DA">
      <w:pPr>
        <w:numPr>
          <w:ilvl w:val="0"/>
          <w:numId w:val="59"/>
        </w:numPr>
        <w:ind w:left="357" w:hanging="357"/>
        <w:jc w:val="both"/>
        <w:rPr>
          <w:rFonts w:ascii="Arial" w:hAnsi="Arial" w:cs="Arial"/>
          <w:color w:val="000000"/>
          <w:sz w:val="20"/>
        </w:rPr>
      </w:pPr>
      <w:r>
        <w:rPr>
          <w:rFonts w:ascii="Arial" w:hAnsi="Arial" w:cs="Arial"/>
          <w:color w:val="000000"/>
          <w:sz w:val="20"/>
        </w:rPr>
        <w:t>for any reason it is appropriate that the hearing not be held at the proper venue; and</w:t>
      </w:r>
    </w:p>
    <w:p w14:paraId="684C7D91" w14:textId="764CF2E7" w:rsidR="0090594D" w:rsidRDefault="0090594D" w:rsidP="00FB26DA">
      <w:pPr>
        <w:numPr>
          <w:ilvl w:val="0"/>
          <w:numId w:val="59"/>
        </w:numPr>
        <w:ind w:left="357" w:hanging="357"/>
        <w:jc w:val="both"/>
        <w:rPr>
          <w:rFonts w:ascii="Arial" w:hAnsi="Arial" w:cs="Arial"/>
          <w:color w:val="000000"/>
          <w:sz w:val="20"/>
        </w:rPr>
      </w:pPr>
      <w:r>
        <w:rPr>
          <w:rFonts w:ascii="Arial" w:hAnsi="Arial" w:cs="Arial"/>
          <w:color w:val="000000"/>
          <w:sz w:val="20"/>
        </w:rPr>
        <w:t>it is in the interests of justice that the hearing not be held at the proper venue.</w:t>
      </w:r>
    </w:p>
    <w:p w14:paraId="10EF3268" w14:textId="5A8BE759" w:rsidR="001D108B" w:rsidRDefault="001D108B" w:rsidP="00543C02">
      <w:pPr>
        <w:jc w:val="both"/>
        <w:rPr>
          <w:rFonts w:ascii="Arial" w:hAnsi="Arial" w:cs="Arial"/>
          <w:color w:val="000000"/>
          <w:sz w:val="20"/>
        </w:rPr>
      </w:pPr>
    </w:p>
    <w:p w14:paraId="44371C5F" w14:textId="7579BF7D" w:rsidR="0090594D" w:rsidRDefault="0090594D" w:rsidP="00543C02">
      <w:pPr>
        <w:jc w:val="both"/>
        <w:rPr>
          <w:rFonts w:ascii="Arial" w:hAnsi="Arial" w:cs="Arial"/>
          <w:color w:val="000000"/>
          <w:sz w:val="20"/>
        </w:rPr>
      </w:pPr>
      <w:r>
        <w:rPr>
          <w:rFonts w:ascii="Arial" w:hAnsi="Arial" w:cs="Arial"/>
          <w:color w:val="000000"/>
          <w:sz w:val="20"/>
        </w:rPr>
        <w:t>Section 505A(2) provides that in determining an appropriate place to hold a hearing</w:t>
      </w:r>
      <w:r w:rsidR="00D362EC">
        <w:rPr>
          <w:rFonts w:ascii="Arial" w:hAnsi="Arial" w:cs="Arial"/>
          <w:color w:val="000000"/>
          <w:sz w:val="20"/>
        </w:rPr>
        <w:t>, the Court must first have regard to-</w:t>
      </w:r>
    </w:p>
    <w:p w14:paraId="664B8220" w14:textId="7A232508" w:rsidR="00D362EC" w:rsidRDefault="00D362EC" w:rsidP="00FB26DA">
      <w:pPr>
        <w:numPr>
          <w:ilvl w:val="0"/>
          <w:numId w:val="60"/>
        </w:numPr>
        <w:ind w:left="357" w:hanging="357"/>
        <w:jc w:val="both"/>
        <w:rPr>
          <w:rFonts w:ascii="Arial" w:hAnsi="Arial" w:cs="Arial"/>
          <w:color w:val="000000"/>
          <w:sz w:val="20"/>
        </w:rPr>
      </w:pPr>
      <w:r>
        <w:rPr>
          <w:rFonts w:ascii="Arial" w:hAnsi="Arial" w:cs="Arial"/>
          <w:color w:val="000000"/>
          <w:sz w:val="20"/>
        </w:rPr>
        <w:t>places closest to the proper venue for the hearing; and</w:t>
      </w:r>
    </w:p>
    <w:p w14:paraId="3150A921" w14:textId="56A15DCA" w:rsidR="00D362EC" w:rsidRDefault="00D362EC" w:rsidP="00FB26DA">
      <w:pPr>
        <w:numPr>
          <w:ilvl w:val="0"/>
          <w:numId w:val="60"/>
        </w:numPr>
        <w:ind w:left="357" w:hanging="357"/>
        <w:jc w:val="both"/>
        <w:rPr>
          <w:rFonts w:ascii="Arial" w:hAnsi="Arial" w:cs="Arial"/>
          <w:color w:val="000000"/>
          <w:sz w:val="20"/>
        </w:rPr>
      </w:pPr>
      <w:r>
        <w:rPr>
          <w:rFonts w:ascii="Arial" w:hAnsi="Arial" w:cs="Arial"/>
          <w:color w:val="000000"/>
          <w:sz w:val="20"/>
        </w:rPr>
        <w:t>the views of the parties to the proceeding.</w:t>
      </w:r>
    </w:p>
    <w:p w14:paraId="1A62FCAD" w14:textId="77777777" w:rsidR="0090594D" w:rsidRDefault="0090594D" w:rsidP="00543C02">
      <w:pPr>
        <w:jc w:val="both"/>
        <w:rPr>
          <w:rFonts w:ascii="Arial" w:hAnsi="Arial" w:cs="Arial"/>
          <w:color w:val="000000"/>
          <w:sz w:val="20"/>
        </w:rPr>
      </w:pPr>
    </w:p>
    <w:p w14:paraId="10B36F92" w14:textId="04C83D95" w:rsidR="00543C02" w:rsidRDefault="00543C02" w:rsidP="00543C02">
      <w:pPr>
        <w:jc w:val="both"/>
        <w:rPr>
          <w:rFonts w:ascii="Arial" w:hAnsi="Arial" w:cs="Arial"/>
          <w:color w:val="000000"/>
          <w:sz w:val="20"/>
        </w:rPr>
      </w:pPr>
      <w:r w:rsidRPr="00F51496">
        <w:rPr>
          <w:rFonts w:ascii="Arial" w:hAnsi="Arial" w:cs="Arial"/>
          <w:color w:val="000000"/>
          <w:sz w:val="20"/>
        </w:rPr>
        <w:t>Compare s.11 of the CPA relating to the appropriate place of hearing of a criminal proce</w:t>
      </w:r>
      <w:r>
        <w:rPr>
          <w:rFonts w:ascii="Arial" w:hAnsi="Arial" w:cs="Arial"/>
          <w:color w:val="000000"/>
          <w:sz w:val="20"/>
        </w:rPr>
        <w:t xml:space="preserve">eding in the Magistrates’ Court.  See also </w:t>
      </w:r>
      <w:r w:rsidRPr="00935042">
        <w:rPr>
          <w:rFonts w:ascii="Arial" w:hAnsi="Arial" w:cs="Arial"/>
          <w:i/>
          <w:color w:val="000000"/>
          <w:sz w:val="20"/>
        </w:rPr>
        <w:t xml:space="preserve">Rossi v </w:t>
      </w:r>
      <w:proofErr w:type="spellStart"/>
      <w:r w:rsidRPr="00935042">
        <w:rPr>
          <w:rFonts w:ascii="Arial" w:hAnsi="Arial" w:cs="Arial"/>
          <w:i/>
          <w:color w:val="000000"/>
          <w:sz w:val="20"/>
        </w:rPr>
        <w:t>Martland</w:t>
      </w:r>
      <w:proofErr w:type="spellEnd"/>
      <w:r>
        <w:rPr>
          <w:rFonts w:ascii="Arial" w:hAnsi="Arial" w:cs="Arial"/>
          <w:color w:val="000000"/>
          <w:sz w:val="20"/>
        </w:rPr>
        <w:t xml:space="preserve"> (1994) 75 A Crim R 411 and compare section 7.11.5 for the relationship between “proper venue” for a mainstream court and “proper venue” for Koori Court.</w:t>
      </w:r>
    </w:p>
    <w:p w14:paraId="7DCADD79" w14:textId="77777777" w:rsidR="000D66B2" w:rsidRPr="0042172C" w:rsidRDefault="000D66B2" w:rsidP="000D66B2">
      <w:pPr>
        <w:jc w:val="both"/>
        <w:rPr>
          <w:rFonts w:ascii="Arial" w:eastAsia="Book Antiqua" w:hAnsi="Arial" w:cs="Arial"/>
          <w:iCs/>
          <w:sz w:val="20"/>
          <w:szCs w:val="22"/>
        </w:rPr>
      </w:pPr>
    </w:p>
    <w:p w14:paraId="6A9F647D" w14:textId="120C7A39" w:rsidR="000D66B2" w:rsidRPr="00830DE2" w:rsidRDefault="000D66B2" w:rsidP="000D66B2">
      <w:pPr>
        <w:pStyle w:val="Heading3"/>
        <w:keepNext/>
        <w:spacing w:after="120" w:line="240" w:lineRule="auto"/>
        <w:rPr>
          <w:rFonts w:ascii="Arial" w:hAnsi="Arial" w:cs="Arial"/>
          <w:b/>
          <w:bCs/>
          <w:color w:val="000000"/>
          <w:sz w:val="20"/>
          <w:lang w:val="en-US"/>
        </w:rPr>
      </w:pPr>
      <w:r w:rsidRPr="00F51496">
        <w:rPr>
          <w:rFonts w:ascii="Arial" w:hAnsi="Arial" w:cs="Arial"/>
          <w:b/>
          <w:bCs/>
          <w:color w:val="000000"/>
          <w:sz w:val="20"/>
        </w:rPr>
        <w:t>7.</w:t>
      </w:r>
      <w:r>
        <w:rPr>
          <w:rFonts w:ascii="Arial" w:hAnsi="Arial" w:cs="Arial"/>
          <w:b/>
          <w:bCs/>
          <w:color w:val="000000"/>
          <w:sz w:val="20"/>
        </w:rPr>
        <w:t>5</w:t>
      </w:r>
      <w:r w:rsidRPr="00F51496">
        <w:rPr>
          <w:rFonts w:ascii="Arial" w:hAnsi="Arial" w:cs="Arial"/>
          <w:b/>
          <w:bCs/>
          <w:color w:val="000000"/>
          <w:sz w:val="20"/>
        </w:rPr>
        <w:t>.</w:t>
      </w:r>
      <w:r>
        <w:rPr>
          <w:rFonts w:ascii="Arial" w:hAnsi="Arial" w:cs="Arial"/>
          <w:b/>
          <w:bCs/>
          <w:color w:val="000000"/>
          <w:sz w:val="20"/>
        </w:rPr>
        <w:t>7</w:t>
      </w:r>
      <w:r w:rsidRPr="00F51496">
        <w:rPr>
          <w:rFonts w:ascii="Arial" w:hAnsi="Arial" w:cs="Arial"/>
          <w:b/>
          <w:bCs/>
          <w:color w:val="000000"/>
          <w:sz w:val="20"/>
        </w:rPr>
        <w:tab/>
      </w:r>
      <w:r>
        <w:rPr>
          <w:rFonts w:ascii="Arial" w:hAnsi="Arial" w:cs="Arial"/>
          <w:b/>
          <w:bCs/>
          <w:color w:val="000000"/>
          <w:sz w:val="20"/>
        </w:rPr>
        <w:t>Criminal Division processing statistics</w:t>
      </w:r>
    </w:p>
    <w:p w14:paraId="4ECBE6B1" w14:textId="091022B8" w:rsidR="00543C02" w:rsidRDefault="000D66B2" w:rsidP="00543C02">
      <w:pPr>
        <w:jc w:val="both"/>
        <w:rPr>
          <w:rFonts w:ascii="Arial" w:hAnsi="Arial" w:cs="Arial"/>
          <w:color w:val="000000"/>
          <w:sz w:val="20"/>
        </w:rPr>
      </w:pPr>
      <w:r>
        <w:rPr>
          <w:rFonts w:ascii="Arial" w:hAnsi="Arial" w:cs="Arial"/>
          <w:color w:val="000000"/>
          <w:sz w:val="20"/>
        </w:rPr>
        <w:t xml:space="preserve">The chart below shows the number of </w:t>
      </w:r>
      <w:r w:rsidR="003B063D">
        <w:rPr>
          <w:rFonts w:ascii="Arial" w:hAnsi="Arial" w:cs="Arial"/>
          <w:color w:val="000000"/>
          <w:sz w:val="20"/>
        </w:rPr>
        <w:t xml:space="preserve">Criminal Division </w:t>
      </w:r>
      <w:r w:rsidR="002B6EDE">
        <w:rPr>
          <w:rFonts w:ascii="Arial" w:hAnsi="Arial" w:cs="Arial"/>
          <w:color w:val="000000"/>
          <w:sz w:val="20"/>
        </w:rPr>
        <w:t>matter</w:t>
      </w:r>
      <w:r w:rsidR="003B063D">
        <w:rPr>
          <w:rFonts w:ascii="Arial" w:hAnsi="Arial" w:cs="Arial"/>
          <w:color w:val="000000"/>
          <w:sz w:val="20"/>
        </w:rPr>
        <w:t xml:space="preserve">s initiated, finalised and pending in each of the 13 Court regions for the years 2018/19, 2019/20 &amp; 2020/21.  In the 2020/21 financial year 50% of criminal </w:t>
      </w:r>
      <w:r w:rsidR="002B6EDE">
        <w:rPr>
          <w:rFonts w:ascii="Arial" w:hAnsi="Arial" w:cs="Arial"/>
          <w:color w:val="000000"/>
          <w:sz w:val="20"/>
        </w:rPr>
        <w:t>matters</w:t>
      </w:r>
      <w:r w:rsidR="003B063D">
        <w:rPr>
          <w:rFonts w:ascii="Arial" w:hAnsi="Arial" w:cs="Arial"/>
          <w:color w:val="000000"/>
          <w:sz w:val="20"/>
        </w:rPr>
        <w:t xml:space="preserve"> were processed within 3 months of initiation and 24% were processed within 3-6 months of initiation.</w:t>
      </w:r>
    </w:p>
    <w:p w14:paraId="3BE30A14" w14:textId="67CD2F21" w:rsidR="000D66B2" w:rsidRPr="002B6EDE" w:rsidRDefault="000D66B2" w:rsidP="00543C02">
      <w:pPr>
        <w:jc w:val="both"/>
        <w:rPr>
          <w:rFonts w:ascii="Arial" w:hAnsi="Arial" w:cs="Arial"/>
          <w:color w:val="000000"/>
          <w:sz w:val="20"/>
        </w:rPr>
      </w:pPr>
    </w:p>
    <w:tbl>
      <w:tblPr>
        <w:tblStyle w:val="TableGrid"/>
        <w:tblW w:w="0" w:type="auto"/>
        <w:tblLook w:val="04A0" w:firstRow="1" w:lastRow="0" w:firstColumn="1" w:lastColumn="0" w:noHBand="0" w:noVBand="1"/>
      </w:tblPr>
      <w:tblGrid>
        <w:gridCol w:w="1607"/>
        <w:gridCol w:w="810"/>
        <w:gridCol w:w="855"/>
        <w:gridCol w:w="820"/>
        <w:gridCol w:w="809"/>
        <w:gridCol w:w="855"/>
        <w:gridCol w:w="820"/>
        <w:gridCol w:w="809"/>
        <w:gridCol w:w="855"/>
        <w:gridCol w:w="820"/>
      </w:tblGrid>
      <w:tr w:rsidR="002B6EDE" w:rsidRPr="002B6EDE" w14:paraId="5E11BFF0" w14:textId="77777777" w:rsidTr="002B6EDE">
        <w:tc>
          <w:tcPr>
            <w:tcW w:w="9060" w:type="dxa"/>
            <w:gridSpan w:val="10"/>
            <w:shd w:val="clear" w:color="auto" w:fill="000000" w:themeFill="text1"/>
          </w:tcPr>
          <w:p w14:paraId="1CFAD6DE" w14:textId="6026790A" w:rsidR="002B6EDE" w:rsidRPr="002B6EDE" w:rsidRDefault="002B6EDE" w:rsidP="002B6EDE">
            <w:pPr>
              <w:keepNext/>
              <w:keepLines/>
              <w:jc w:val="center"/>
              <w:rPr>
                <w:rFonts w:ascii="Arial" w:hAnsi="Arial" w:cs="Arial"/>
                <w:b/>
                <w:bCs/>
                <w:color w:val="FFFFFF" w:themeColor="background1"/>
              </w:rPr>
            </w:pPr>
            <w:r w:rsidRPr="002B6EDE">
              <w:rPr>
                <w:rFonts w:ascii="Arial" w:hAnsi="Arial" w:cs="Arial"/>
                <w:b/>
                <w:bCs/>
                <w:color w:val="FFFFFF" w:themeColor="background1"/>
              </w:rPr>
              <w:lastRenderedPageBreak/>
              <w:t>CRIMINAL DIVISION MATTERS</w:t>
            </w:r>
          </w:p>
        </w:tc>
      </w:tr>
      <w:tr w:rsidR="00BC34CF" w:rsidRPr="002B6EDE" w14:paraId="68DB1BC5" w14:textId="77777777" w:rsidTr="00BC34CF">
        <w:tc>
          <w:tcPr>
            <w:tcW w:w="1607" w:type="dxa"/>
            <w:vMerge w:val="restart"/>
            <w:shd w:val="clear" w:color="auto" w:fill="000000" w:themeFill="text1"/>
          </w:tcPr>
          <w:p w14:paraId="14F89D2D" w14:textId="07F32CC8" w:rsidR="00BC34CF" w:rsidRPr="00BC34CF" w:rsidRDefault="00BC34CF" w:rsidP="00BC34CF">
            <w:pPr>
              <w:keepNext/>
              <w:keepLines/>
              <w:spacing w:before="120"/>
              <w:jc w:val="center"/>
              <w:rPr>
                <w:rFonts w:ascii="Arial" w:hAnsi="Arial" w:cs="Arial"/>
                <w:b/>
                <w:bCs/>
                <w:color w:val="FFFFFF" w:themeColor="background1"/>
                <w:sz w:val="20"/>
                <w:szCs w:val="20"/>
              </w:rPr>
            </w:pPr>
            <w:r w:rsidRPr="00BC34CF">
              <w:rPr>
                <w:rFonts w:ascii="Arial" w:hAnsi="Arial" w:cs="Arial"/>
                <w:b/>
                <w:bCs/>
                <w:color w:val="FFFFFF" w:themeColor="background1"/>
                <w:sz w:val="20"/>
                <w:szCs w:val="20"/>
              </w:rPr>
              <w:t>Court region</w:t>
            </w:r>
          </w:p>
        </w:tc>
        <w:tc>
          <w:tcPr>
            <w:tcW w:w="2485" w:type="dxa"/>
            <w:gridSpan w:val="3"/>
            <w:shd w:val="clear" w:color="auto" w:fill="DDDDDD"/>
          </w:tcPr>
          <w:p w14:paraId="6BB09AD5" w14:textId="15830826" w:rsidR="00BC34CF" w:rsidRPr="002B6EDE" w:rsidRDefault="00BC34CF" w:rsidP="002B6EDE">
            <w:pPr>
              <w:keepNext/>
              <w:keepLines/>
              <w:jc w:val="center"/>
              <w:rPr>
                <w:rFonts w:ascii="Arial" w:hAnsi="Arial" w:cs="Arial"/>
                <w:b/>
                <w:bCs/>
                <w:sz w:val="20"/>
                <w:szCs w:val="20"/>
              </w:rPr>
            </w:pPr>
            <w:r w:rsidRPr="002B6EDE">
              <w:rPr>
                <w:rFonts w:ascii="Arial" w:hAnsi="Arial" w:cs="Arial"/>
                <w:b/>
                <w:bCs/>
                <w:sz w:val="20"/>
                <w:szCs w:val="20"/>
              </w:rPr>
              <w:t>2018/19</w:t>
            </w:r>
          </w:p>
        </w:tc>
        <w:tc>
          <w:tcPr>
            <w:tcW w:w="2484" w:type="dxa"/>
            <w:gridSpan w:val="3"/>
            <w:shd w:val="clear" w:color="auto" w:fill="DDDDDD"/>
          </w:tcPr>
          <w:p w14:paraId="3943473E" w14:textId="7E3D6787" w:rsidR="00BC34CF" w:rsidRPr="002B6EDE" w:rsidRDefault="00BC34CF" w:rsidP="002B6EDE">
            <w:pPr>
              <w:keepNext/>
              <w:keepLines/>
              <w:jc w:val="center"/>
              <w:rPr>
                <w:rFonts w:ascii="Arial" w:hAnsi="Arial" w:cs="Arial"/>
                <w:b/>
                <w:bCs/>
                <w:sz w:val="20"/>
                <w:szCs w:val="20"/>
              </w:rPr>
            </w:pPr>
            <w:r w:rsidRPr="002B6EDE">
              <w:rPr>
                <w:rFonts w:ascii="Arial" w:hAnsi="Arial" w:cs="Arial"/>
                <w:b/>
                <w:bCs/>
                <w:sz w:val="20"/>
                <w:szCs w:val="20"/>
              </w:rPr>
              <w:t>2019/20</w:t>
            </w:r>
          </w:p>
        </w:tc>
        <w:tc>
          <w:tcPr>
            <w:tcW w:w="2484" w:type="dxa"/>
            <w:gridSpan w:val="3"/>
            <w:shd w:val="clear" w:color="auto" w:fill="DDDDDD"/>
          </w:tcPr>
          <w:p w14:paraId="37A24FC5" w14:textId="21E3BAD6" w:rsidR="00BC34CF" w:rsidRPr="002B6EDE" w:rsidRDefault="00BC34CF" w:rsidP="002B6EDE">
            <w:pPr>
              <w:keepNext/>
              <w:keepLines/>
              <w:jc w:val="center"/>
              <w:rPr>
                <w:rFonts w:ascii="Arial" w:hAnsi="Arial" w:cs="Arial"/>
                <w:b/>
                <w:bCs/>
                <w:sz w:val="20"/>
                <w:szCs w:val="20"/>
              </w:rPr>
            </w:pPr>
            <w:r w:rsidRPr="002B6EDE">
              <w:rPr>
                <w:rFonts w:ascii="Arial" w:hAnsi="Arial" w:cs="Arial"/>
                <w:b/>
                <w:bCs/>
                <w:sz w:val="20"/>
                <w:szCs w:val="20"/>
              </w:rPr>
              <w:t>2020/21</w:t>
            </w:r>
          </w:p>
        </w:tc>
      </w:tr>
      <w:tr w:rsidR="00BC34CF" w:rsidRPr="002B6EDE" w14:paraId="347DF342" w14:textId="77777777" w:rsidTr="00BC34CF">
        <w:tc>
          <w:tcPr>
            <w:tcW w:w="1607" w:type="dxa"/>
            <w:vMerge/>
            <w:shd w:val="clear" w:color="auto" w:fill="000000" w:themeFill="text1"/>
          </w:tcPr>
          <w:p w14:paraId="4A06DA81" w14:textId="2DCF6219" w:rsidR="00BC34CF" w:rsidRPr="002B6EDE" w:rsidRDefault="00BC34CF" w:rsidP="00FE7E97">
            <w:pPr>
              <w:keepNext/>
              <w:keepLines/>
              <w:jc w:val="center"/>
              <w:rPr>
                <w:rFonts w:ascii="Arial" w:hAnsi="Arial" w:cs="Arial"/>
                <w:b/>
                <w:bCs/>
                <w:sz w:val="16"/>
                <w:szCs w:val="16"/>
              </w:rPr>
            </w:pPr>
          </w:p>
        </w:tc>
        <w:tc>
          <w:tcPr>
            <w:tcW w:w="810" w:type="dxa"/>
            <w:shd w:val="clear" w:color="auto" w:fill="DDDDDD"/>
          </w:tcPr>
          <w:p w14:paraId="03F970E4" w14:textId="668E511E" w:rsidR="00BC34CF" w:rsidRPr="00FE7E97" w:rsidRDefault="00BC34CF" w:rsidP="002B6EDE">
            <w:pPr>
              <w:keepNext/>
              <w:keepLines/>
              <w:jc w:val="both"/>
              <w:rPr>
                <w:rFonts w:ascii="Arial" w:hAnsi="Arial" w:cs="Arial"/>
                <w:b/>
                <w:bCs/>
                <w:sz w:val="14"/>
                <w:szCs w:val="14"/>
              </w:rPr>
            </w:pPr>
            <w:r w:rsidRPr="00FE7E97">
              <w:rPr>
                <w:rFonts w:ascii="Arial" w:hAnsi="Arial" w:cs="Arial"/>
                <w:b/>
                <w:bCs/>
                <w:sz w:val="14"/>
                <w:szCs w:val="14"/>
              </w:rPr>
              <w:t>Initiated</w:t>
            </w:r>
          </w:p>
        </w:tc>
        <w:tc>
          <w:tcPr>
            <w:tcW w:w="855" w:type="dxa"/>
            <w:shd w:val="clear" w:color="auto" w:fill="DDDDDD"/>
          </w:tcPr>
          <w:p w14:paraId="136C8F22" w14:textId="7388F1AF" w:rsidR="00BC34CF" w:rsidRPr="00FE7E97" w:rsidRDefault="00BC34CF" w:rsidP="002B6EDE">
            <w:pPr>
              <w:jc w:val="both"/>
              <w:rPr>
                <w:rFonts w:ascii="Arial" w:hAnsi="Arial" w:cs="Arial"/>
                <w:b/>
                <w:bCs/>
                <w:sz w:val="14"/>
                <w:szCs w:val="14"/>
              </w:rPr>
            </w:pPr>
            <w:r w:rsidRPr="00FE7E97">
              <w:rPr>
                <w:rFonts w:ascii="Arial" w:hAnsi="Arial" w:cs="Arial"/>
                <w:b/>
                <w:bCs/>
                <w:sz w:val="14"/>
                <w:szCs w:val="14"/>
              </w:rPr>
              <w:t>Finalised</w:t>
            </w:r>
          </w:p>
        </w:tc>
        <w:tc>
          <w:tcPr>
            <w:tcW w:w="820" w:type="dxa"/>
            <w:shd w:val="clear" w:color="auto" w:fill="DDDDDD"/>
          </w:tcPr>
          <w:p w14:paraId="46BBB696" w14:textId="43B99073" w:rsidR="00BC34CF" w:rsidRPr="00FE7E97" w:rsidRDefault="00BC34CF" w:rsidP="002B6EDE">
            <w:pPr>
              <w:jc w:val="both"/>
              <w:rPr>
                <w:rFonts w:ascii="Arial" w:hAnsi="Arial" w:cs="Arial"/>
                <w:b/>
                <w:bCs/>
                <w:sz w:val="14"/>
                <w:szCs w:val="14"/>
              </w:rPr>
            </w:pPr>
            <w:r w:rsidRPr="00FE7E97">
              <w:rPr>
                <w:rFonts w:ascii="Arial" w:hAnsi="Arial" w:cs="Arial"/>
                <w:b/>
                <w:bCs/>
                <w:sz w:val="14"/>
                <w:szCs w:val="14"/>
              </w:rPr>
              <w:t>Pending</w:t>
            </w:r>
          </w:p>
        </w:tc>
        <w:tc>
          <w:tcPr>
            <w:tcW w:w="809" w:type="dxa"/>
            <w:shd w:val="clear" w:color="auto" w:fill="DDDDDD"/>
          </w:tcPr>
          <w:p w14:paraId="2A586AEA" w14:textId="035EFF91" w:rsidR="00BC34CF" w:rsidRPr="00FE7E97" w:rsidRDefault="00BC34CF" w:rsidP="002B6EDE">
            <w:pPr>
              <w:jc w:val="both"/>
              <w:rPr>
                <w:rFonts w:ascii="Arial" w:hAnsi="Arial" w:cs="Arial"/>
                <w:b/>
                <w:bCs/>
                <w:sz w:val="14"/>
                <w:szCs w:val="14"/>
              </w:rPr>
            </w:pPr>
            <w:r w:rsidRPr="00FE7E97">
              <w:rPr>
                <w:rFonts w:ascii="Arial" w:hAnsi="Arial" w:cs="Arial"/>
                <w:b/>
                <w:bCs/>
                <w:sz w:val="14"/>
                <w:szCs w:val="14"/>
              </w:rPr>
              <w:t>Initiated</w:t>
            </w:r>
          </w:p>
        </w:tc>
        <w:tc>
          <w:tcPr>
            <w:tcW w:w="855" w:type="dxa"/>
            <w:shd w:val="clear" w:color="auto" w:fill="DDDDDD"/>
          </w:tcPr>
          <w:p w14:paraId="1D0A655B" w14:textId="5C56375B" w:rsidR="00BC34CF" w:rsidRPr="00FE7E97" w:rsidRDefault="00BC34CF" w:rsidP="002B6EDE">
            <w:pPr>
              <w:jc w:val="both"/>
              <w:rPr>
                <w:rFonts w:ascii="Arial" w:hAnsi="Arial" w:cs="Arial"/>
                <w:b/>
                <w:bCs/>
                <w:sz w:val="14"/>
                <w:szCs w:val="14"/>
              </w:rPr>
            </w:pPr>
            <w:r w:rsidRPr="00FE7E97">
              <w:rPr>
                <w:rFonts w:ascii="Arial" w:hAnsi="Arial" w:cs="Arial"/>
                <w:b/>
                <w:bCs/>
                <w:sz w:val="14"/>
                <w:szCs w:val="14"/>
              </w:rPr>
              <w:t>Finalised</w:t>
            </w:r>
          </w:p>
        </w:tc>
        <w:tc>
          <w:tcPr>
            <w:tcW w:w="820" w:type="dxa"/>
            <w:shd w:val="clear" w:color="auto" w:fill="DDDDDD"/>
          </w:tcPr>
          <w:p w14:paraId="32DF1F70" w14:textId="64172FAA" w:rsidR="00BC34CF" w:rsidRPr="00FE7E97" w:rsidRDefault="00BC34CF" w:rsidP="002B6EDE">
            <w:pPr>
              <w:jc w:val="both"/>
              <w:rPr>
                <w:rFonts w:ascii="Arial" w:hAnsi="Arial" w:cs="Arial"/>
                <w:b/>
                <w:bCs/>
                <w:sz w:val="14"/>
                <w:szCs w:val="14"/>
              </w:rPr>
            </w:pPr>
            <w:r w:rsidRPr="00FE7E97">
              <w:rPr>
                <w:rFonts w:ascii="Arial" w:hAnsi="Arial" w:cs="Arial"/>
                <w:b/>
                <w:bCs/>
                <w:sz w:val="14"/>
                <w:szCs w:val="14"/>
              </w:rPr>
              <w:t>Pending</w:t>
            </w:r>
          </w:p>
        </w:tc>
        <w:tc>
          <w:tcPr>
            <w:tcW w:w="809" w:type="dxa"/>
            <w:shd w:val="clear" w:color="auto" w:fill="DDDDDD"/>
          </w:tcPr>
          <w:p w14:paraId="34C5DB30" w14:textId="367AD131" w:rsidR="00BC34CF" w:rsidRPr="00FE7E97" w:rsidRDefault="00BC34CF" w:rsidP="002B6EDE">
            <w:pPr>
              <w:jc w:val="both"/>
              <w:rPr>
                <w:rFonts w:ascii="Arial" w:hAnsi="Arial" w:cs="Arial"/>
                <w:b/>
                <w:bCs/>
                <w:sz w:val="14"/>
                <w:szCs w:val="14"/>
              </w:rPr>
            </w:pPr>
            <w:r w:rsidRPr="00FE7E97">
              <w:rPr>
                <w:rFonts w:ascii="Arial" w:hAnsi="Arial" w:cs="Arial"/>
                <w:b/>
                <w:bCs/>
                <w:sz w:val="14"/>
                <w:szCs w:val="14"/>
              </w:rPr>
              <w:t>Initiated</w:t>
            </w:r>
          </w:p>
        </w:tc>
        <w:tc>
          <w:tcPr>
            <w:tcW w:w="855" w:type="dxa"/>
            <w:shd w:val="clear" w:color="auto" w:fill="DDDDDD"/>
          </w:tcPr>
          <w:p w14:paraId="25768F90" w14:textId="70E1CC80" w:rsidR="00BC34CF" w:rsidRPr="00FE7E97" w:rsidRDefault="00BC34CF" w:rsidP="002B6EDE">
            <w:pPr>
              <w:jc w:val="both"/>
              <w:rPr>
                <w:rFonts w:ascii="Arial" w:hAnsi="Arial" w:cs="Arial"/>
                <w:b/>
                <w:bCs/>
                <w:sz w:val="14"/>
                <w:szCs w:val="14"/>
              </w:rPr>
            </w:pPr>
            <w:r w:rsidRPr="00FE7E97">
              <w:rPr>
                <w:rFonts w:ascii="Arial" w:hAnsi="Arial" w:cs="Arial"/>
                <w:b/>
                <w:bCs/>
                <w:sz w:val="14"/>
                <w:szCs w:val="14"/>
              </w:rPr>
              <w:t>Finalised</w:t>
            </w:r>
          </w:p>
        </w:tc>
        <w:tc>
          <w:tcPr>
            <w:tcW w:w="820" w:type="dxa"/>
            <w:shd w:val="clear" w:color="auto" w:fill="DDDDDD"/>
          </w:tcPr>
          <w:p w14:paraId="506E59F5" w14:textId="269A2D9E" w:rsidR="00BC34CF" w:rsidRPr="00FE7E97" w:rsidRDefault="00BC34CF" w:rsidP="002B6EDE">
            <w:pPr>
              <w:jc w:val="both"/>
              <w:rPr>
                <w:rFonts w:ascii="Arial" w:hAnsi="Arial" w:cs="Arial"/>
                <w:b/>
                <w:bCs/>
                <w:sz w:val="14"/>
                <w:szCs w:val="14"/>
              </w:rPr>
            </w:pPr>
            <w:r w:rsidRPr="00FE7E97">
              <w:rPr>
                <w:rFonts w:ascii="Arial" w:hAnsi="Arial" w:cs="Arial"/>
                <w:b/>
                <w:bCs/>
                <w:sz w:val="14"/>
                <w:szCs w:val="14"/>
              </w:rPr>
              <w:t>Pending</w:t>
            </w:r>
          </w:p>
        </w:tc>
      </w:tr>
      <w:tr w:rsidR="00FE7E97" w14:paraId="61EDA7BB" w14:textId="77777777" w:rsidTr="00CA036F">
        <w:tc>
          <w:tcPr>
            <w:tcW w:w="1607" w:type="dxa"/>
          </w:tcPr>
          <w:p w14:paraId="5EE9E9FD" w14:textId="3C3F6A36" w:rsidR="002B6EDE" w:rsidRDefault="002B6EDE" w:rsidP="00FE7E97">
            <w:pPr>
              <w:keepNext/>
              <w:keepLines/>
              <w:jc w:val="both"/>
              <w:rPr>
                <w:rFonts w:ascii="Arial" w:hAnsi="Arial" w:cs="Arial"/>
                <w:sz w:val="20"/>
                <w:szCs w:val="20"/>
              </w:rPr>
            </w:pPr>
            <w:r>
              <w:rPr>
                <w:rFonts w:ascii="Arial" w:hAnsi="Arial" w:cs="Arial"/>
                <w:sz w:val="20"/>
                <w:szCs w:val="20"/>
              </w:rPr>
              <w:t>Melbourne</w:t>
            </w:r>
          </w:p>
        </w:tc>
        <w:tc>
          <w:tcPr>
            <w:tcW w:w="810" w:type="dxa"/>
          </w:tcPr>
          <w:p w14:paraId="4EC285E5" w14:textId="142E96FB" w:rsidR="002B6EDE" w:rsidRDefault="00FE7E97" w:rsidP="00FE7E97">
            <w:pPr>
              <w:jc w:val="right"/>
              <w:rPr>
                <w:rFonts w:ascii="Arial" w:hAnsi="Arial" w:cs="Arial"/>
                <w:sz w:val="20"/>
                <w:szCs w:val="20"/>
              </w:rPr>
            </w:pPr>
            <w:r>
              <w:rPr>
                <w:rFonts w:ascii="Arial" w:hAnsi="Arial" w:cs="Arial"/>
                <w:sz w:val="20"/>
                <w:szCs w:val="20"/>
              </w:rPr>
              <w:t>1605</w:t>
            </w:r>
          </w:p>
        </w:tc>
        <w:tc>
          <w:tcPr>
            <w:tcW w:w="855" w:type="dxa"/>
          </w:tcPr>
          <w:p w14:paraId="17978D1E" w14:textId="75834B3D" w:rsidR="002B6EDE" w:rsidRDefault="00FE7E97" w:rsidP="00FE7E97">
            <w:pPr>
              <w:jc w:val="right"/>
              <w:rPr>
                <w:rFonts w:ascii="Arial" w:hAnsi="Arial" w:cs="Arial"/>
                <w:sz w:val="20"/>
                <w:szCs w:val="20"/>
              </w:rPr>
            </w:pPr>
            <w:r>
              <w:rPr>
                <w:rFonts w:ascii="Arial" w:hAnsi="Arial" w:cs="Arial"/>
                <w:sz w:val="20"/>
                <w:szCs w:val="20"/>
              </w:rPr>
              <w:t>1552</w:t>
            </w:r>
          </w:p>
        </w:tc>
        <w:tc>
          <w:tcPr>
            <w:tcW w:w="820" w:type="dxa"/>
          </w:tcPr>
          <w:p w14:paraId="2C0D7318" w14:textId="4CB50638" w:rsidR="002B6EDE" w:rsidRDefault="00BC34CF" w:rsidP="00FE7E97">
            <w:pPr>
              <w:jc w:val="right"/>
              <w:rPr>
                <w:rFonts w:ascii="Arial" w:hAnsi="Arial" w:cs="Arial"/>
                <w:sz w:val="20"/>
                <w:szCs w:val="20"/>
              </w:rPr>
            </w:pPr>
            <w:r>
              <w:rPr>
                <w:rFonts w:ascii="Arial" w:hAnsi="Arial" w:cs="Arial"/>
                <w:sz w:val="20"/>
                <w:szCs w:val="20"/>
              </w:rPr>
              <w:t>354</w:t>
            </w:r>
          </w:p>
        </w:tc>
        <w:tc>
          <w:tcPr>
            <w:tcW w:w="809" w:type="dxa"/>
            <w:shd w:val="clear" w:color="auto" w:fill="DDDDDD"/>
          </w:tcPr>
          <w:p w14:paraId="1B05263B" w14:textId="05CECAC3" w:rsidR="002B6EDE" w:rsidRDefault="00BC34CF" w:rsidP="00FE7E97">
            <w:pPr>
              <w:jc w:val="right"/>
              <w:rPr>
                <w:rFonts w:ascii="Arial" w:hAnsi="Arial" w:cs="Arial"/>
                <w:sz w:val="20"/>
                <w:szCs w:val="20"/>
              </w:rPr>
            </w:pPr>
            <w:r>
              <w:rPr>
                <w:rFonts w:ascii="Arial" w:hAnsi="Arial" w:cs="Arial"/>
                <w:sz w:val="20"/>
                <w:szCs w:val="20"/>
              </w:rPr>
              <w:t>2110</w:t>
            </w:r>
          </w:p>
        </w:tc>
        <w:tc>
          <w:tcPr>
            <w:tcW w:w="855" w:type="dxa"/>
            <w:shd w:val="clear" w:color="auto" w:fill="DDDDDD"/>
          </w:tcPr>
          <w:p w14:paraId="2F9855FD" w14:textId="31CAC585" w:rsidR="002B6EDE" w:rsidRDefault="00BC34CF" w:rsidP="00FE7E97">
            <w:pPr>
              <w:jc w:val="right"/>
              <w:rPr>
                <w:rFonts w:ascii="Arial" w:hAnsi="Arial" w:cs="Arial"/>
                <w:sz w:val="20"/>
                <w:szCs w:val="20"/>
              </w:rPr>
            </w:pPr>
            <w:r>
              <w:rPr>
                <w:rFonts w:ascii="Arial" w:hAnsi="Arial" w:cs="Arial"/>
                <w:sz w:val="20"/>
                <w:szCs w:val="20"/>
              </w:rPr>
              <w:t>1622</w:t>
            </w:r>
          </w:p>
        </w:tc>
        <w:tc>
          <w:tcPr>
            <w:tcW w:w="820" w:type="dxa"/>
            <w:shd w:val="clear" w:color="auto" w:fill="DDDDDD"/>
          </w:tcPr>
          <w:p w14:paraId="0227995D" w14:textId="4B85D812" w:rsidR="002B6EDE" w:rsidRDefault="00BC34CF" w:rsidP="00FE7E97">
            <w:pPr>
              <w:jc w:val="right"/>
              <w:rPr>
                <w:rFonts w:ascii="Arial" w:hAnsi="Arial" w:cs="Arial"/>
                <w:sz w:val="20"/>
                <w:szCs w:val="20"/>
              </w:rPr>
            </w:pPr>
            <w:r>
              <w:rPr>
                <w:rFonts w:ascii="Arial" w:hAnsi="Arial" w:cs="Arial"/>
                <w:sz w:val="20"/>
                <w:szCs w:val="20"/>
              </w:rPr>
              <w:t>799</w:t>
            </w:r>
          </w:p>
        </w:tc>
        <w:tc>
          <w:tcPr>
            <w:tcW w:w="809" w:type="dxa"/>
          </w:tcPr>
          <w:p w14:paraId="44333F14" w14:textId="0F9D6829" w:rsidR="002B6EDE" w:rsidRDefault="00CA036F" w:rsidP="00FE7E97">
            <w:pPr>
              <w:jc w:val="right"/>
              <w:rPr>
                <w:rFonts w:ascii="Arial" w:hAnsi="Arial" w:cs="Arial"/>
                <w:sz w:val="20"/>
                <w:szCs w:val="20"/>
              </w:rPr>
            </w:pPr>
            <w:r>
              <w:rPr>
                <w:rFonts w:ascii="Arial" w:hAnsi="Arial" w:cs="Arial"/>
                <w:sz w:val="20"/>
                <w:szCs w:val="20"/>
              </w:rPr>
              <w:t>1698</w:t>
            </w:r>
          </w:p>
        </w:tc>
        <w:tc>
          <w:tcPr>
            <w:tcW w:w="855" w:type="dxa"/>
          </w:tcPr>
          <w:p w14:paraId="7D07C83E" w14:textId="3EFE60A7" w:rsidR="002B6EDE" w:rsidRDefault="00CA036F" w:rsidP="00FE7E97">
            <w:pPr>
              <w:jc w:val="right"/>
              <w:rPr>
                <w:rFonts w:ascii="Arial" w:hAnsi="Arial" w:cs="Arial"/>
                <w:sz w:val="20"/>
                <w:szCs w:val="20"/>
              </w:rPr>
            </w:pPr>
            <w:r>
              <w:rPr>
                <w:rFonts w:ascii="Arial" w:hAnsi="Arial" w:cs="Arial"/>
                <w:sz w:val="20"/>
                <w:szCs w:val="20"/>
              </w:rPr>
              <w:t>1762</w:t>
            </w:r>
          </w:p>
        </w:tc>
        <w:tc>
          <w:tcPr>
            <w:tcW w:w="820" w:type="dxa"/>
          </w:tcPr>
          <w:p w14:paraId="2E99EB89" w14:textId="4872D5B1" w:rsidR="002B6EDE" w:rsidRDefault="00CA036F" w:rsidP="00FE7E97">
            <w:pPr>
              <w:jc w:val="right"/>
              <w:rPr>
                <w:rFonts w:ascii="Arial" w:hAnsi="Arial" w:cs="Arial"/>
                <w:sz w:val="20"/>
                <w:szCs w:val="20"/>
              </w:rPr>
            </w:pPr>
            <w:r>
              <w:rPr>
                <w:rFonts w:ascii="Arial" w:hAnsi="Arial" w:cs="Arial"/>
                <w:sz w:val="20"/>
                <w:szCs w:val="20"/>
              </w:rPr>
              <w:t>703</w:t>
            </w:r>
          </w:p>
        </w:tc>
      </w:tr>
      <w:tr w:rsidR="00FE7E97" w14:paraId="78A59B48" w14:textId="77777777" w:rsidTr="00CA036F">
        <w:tc>
          <w:tcPr>
            <w:tcW w:w="1607" w:type="dxa"/>
          </w:tcPr>
          <w:p w14:paraId="75489D47" w14:textId="02382F6E" w:rsidR="002B6EDE" w:rsidRDefault="00FE7E97" w:rsidP="003B063D">
            <w:pPr>
              <w:jc w:val="both"/>
              <w:rPr>
                <w:rFonts w:ascii="Arial" w:hAnsi="Arial" w:cs="Arial"/>
                <w:sz w:val="20"/>
                <w:szCs w:val="20"/>
              </w:rPr>
            </w:pPr>
            <w:r>
              <w:rPr>
                <w:rFonts w:ascii="Arial" w:hAnsi="Arial" w:cs="Arial"/>
                <w:sz w:val="20"/>
                <w:szCs w:val="20"/>
              </w:rPr>
              <w:t>Grampians</w:t>
            </w:r>
          </w:p>
        </w:tc>
        <w:tc>
          <w:tcPr>
            <w:tcW w:w="810" w:type="dxa"/>
          </w:tcPr>
          <w:p w14:paraId="7DC69FA8" w14:textId="56CFC75B" w:rsidR="002B6EDE" w:rsidRDefault="00FE7E97" w:rsidP="00FE7E97">
            <w:pPr>
              <w:jc w:val="right"/>
              <w:rPr>
                <w:rFonts w:ascii="Arial" w:hAnsi="Arial" w:cs="Arial"/>
                <w:sz w:val="20"/>
                <w:szCs w:val="20"/>
              </w:rPr>
            </w:pPr>
            <w:r>
              <w:rPr>
                <w:rFonts w:ascii="Arial" w:hAnsi="Arial" w:cs="Arial"/>
                <w:sz w:val="20"/>
                <w:szCs w:val="20"/>
              </w:rPr>
              <w:t>440</w:t>
            </w:r>
          </w:p>
        </w:tc>
        <w:tc>
          <w:tcPr>
            <w:tcW w:w="855" w:type="dxa"/>
          </w:tcPr>
          <w:p w14:paraId="47E7DB67" w14:textId="0B1BA573" w:rsidR="002B6EDE" w:rsidRDefault="00FE7E97" w:rsidP="00FE7E97">
            <w:pPr>
              <w:jc w:val="right"/>
              <w:rPr>
                <w:rFonts w:ascii="Arial" w:hAnsi="Arial" w:cs="Arial"/>
                <w:sz w:val="20"/>
                <w:szCs w:val="20"/>
              </w:rPr>
            </w:pPr>
            <w:r>
              <w:rPr>
                <w:rFonts w:ascii="Arial" w:hAnsi="Arial" w:cs="Arial"/>
                <w:sz w:val="20"/>
                <w:szCs w:val="20"/>
              </w:rPr>
              <w:t>466</w:t>
            </w:r>
          </w:p>
        </w:tc>
        <w:tc>
          <w:tcPr>
            <w:tcW w:w="820" w:type="dxa"/>
          </w:tcPr>
          <w:p w14:paraId="24D8E380" w14:textId="71F0FFDB" w:rsidR="002B6EDE" w:rsidRDefault="00BC34CF" w:rsidP="00FE7E97">
            <w:pPr>
              <w:jc w:val="right"/>
              <w:rPr>
                <w:rFonts w:ascii="Arial" w:hAnsi="Arial" w:cs="Arial"/>
                <w:sz w:val="20"/>
                <w:szCs w:val="20"/>
              </w:rPr>
            </w:pPr>
            <w:r>
              <w:rPr>
                <w:rFonts w:ascii="Arial" w:hAnsi="Arial" w:cs="Arial"/>
                <w:sz w:val="20"/>
                <w:szCs w:val="20"/>
              </w:rPr>
              <w:t>84</w:t>
            </w:r>
          </w:p>
        </w:tc>
        <w:tc>
          <w:tcPr>
            <w:tcW w:w="809" w:type="dxa"/>
            <w:shd w:val="clear" w:color="auto" w:fill="DDDDDD"/>
          </w:tcPr>
          <w:p w14:paraId="2F9C5A40" w14:textId="01FAA7BF" w:rsidR="002B6EDE" w:rsidRDefault="00BC34CF" w:rsidP="00FE7E97">
            <w:pPr>
              <w:jc w:val="right"/>
              <w:rPr>
                <w:rFonts w:ascii="Arial" w:hAnsi="Arial" w:cs="Arial"/>
                <w:sz w:val="20"/>
                <w:szCs w:val="20"/>
              </w:rPr>
            </w:pPr>
            <w:r>
              <w:rPr>
                <w:rFonts w:ascii="Arial" w:hAnsi="Arial" w:cs="Arial"/>
                <w:sz w:val="20"/>
                <w:szCs w:val="20"/>
              </w:rPr>
              <w:t>445</w:t>
            </w:r>
          </w:p>
        </w:tc>
        <w:tc>
          <w:tcPr>
            <w:tcW w:w="855" w:type="dxa"/>
            <w:shd w:val="clear" w:color="auto" w:fill="DDDDDD"/>
          </w:tcPr>
          <w:p w14:paraId="1C3F1E4C" w14:textId="2B011438" w:rsidR="002B6EDE" w:rsidRDefault="00BC34CF" w:rsidP="00FE7E97">
            <w:pPr>
              <w:jc w:val="right"/>
              <w:rPr>
                <w:rFonts w:ascii="Arial" w:hAnsi="Arial" w:cs="Arial"/>
                <w:sz w:val="20"/>
                <w:szCs w:val="20"/>
              </w:rPr>
            </w:pPr>
            <w:r>
              <w:rPr>
                <w:rFonts w:ascii="Arial" w:hAnsi="Arial" w:cs="Arial"/>
                <w:sz w:val="20"/>
                <w:szCs w:val="20"/>
              </w:rPr>
              <w:t>314</w:t>
            </w:r>
          </w:p>
        </w:tc>
        <w:tc>
          <w:tcPr>
            <w:tcW w:w="820" w:type="dxa"/>
            <w:shd w:val="clear" w:color="auto" w:fill="DDDDDD"/>
          </w:tcPr>
          <w:p w14:paraId="3C7A034E" w14:textId="43C6F15B" w:rsidR="002B6EDE" w:rsidRDefault="00BC34CF" w:rsidP="00FE7E97">
            <w:pPr>
              <w:jc w:val="right"/>
              <w:rPr>
                <w:rFonts w:ascii="Arial" w:hAnsi="Arial" w:cs="Arial"/>
                <w:sz w:val="20"/>
                <w:szCs w:val="20"/>
              </w:rPr>
            </w:pPr>
            <w:r>
              <w:rPr>
                <w:rFonts w:ascii="Arial" w:hAnsi="Arial" w:cs="Arial"/>
                <w:sz w:val="20"/>
                <w:szCs w:val="20"/>
              </w:rPr>
              <w:t>198</w:t>
            </w:r>
          </w:p>
        </w:tc>
        <w:tc>
          <w:tcPr>
            <w:tcW w:w="809" w:type="dxa"/>
          </w:tcPr>
          <w:p w14:paraId="2FDD9BEE" w14:textId="11981003" w:rsidR="002B6EDE" w:rsidRDefault="00CA036F" w:rsidP="00FE7E97">
            <w:pPr>
              <w:jc w:val="right"/>
              <w:rPr>
                <w:rFonts w:ascii="Arial" w:hAnsi="Arial" w:cs="Arial"/>
                <w:sz w:val="20"/>
                <w:szCs w:val="20"/>
              </w:rPr>
            </w:pPr>
            <w:r>
              <w:rPr>
                <w:rFonts w:ascii="Arial" w:hAnsi="Arial" w:cs="Arial"/>
                <w:sz w:val="20"/>
                <w:szCs w:val="20"/>
              </w:rPr>
              <w:t>280</w:t>
            </w:r>
          </w:p>
        </w:tc>
        <w:tc>
          <w:tcPr>
            <w:tcW w:w="855" w:type="dxa"/>
          </w:tcPr>
          <w:p w14:paraId="63B3D612" w14:textId="51C90A02" w:rsidR="002B6EDE" w:rsidRDefault="00CA036F" w:rsidP="00FE7E97">
            <w:pPr>
              <w:jc w:val="right"/>
              <w:rPr>
                <w:rFonts w:ascii="Arial" w:hAnsi="Arial" w:cs="Arial"/>
                <w:sz w:val="20"/>
                <w:szCs w:val="20"/>
              </w:rPr>
            </w:pPr>
            <w:r>
              <w:rPr>
                <w:rFonts w:ascii="Arial" w:hAnsi="Arial" w:cs="Arial"/>
                <w:sz w:val="20"/>
                <w:szCs w:val="20"/>
              </w:rPr>
              <w:t>365</w:t>
            </w:r>
          </w:p>
        </w:tc>
        <w:tc>
          <w:tcPr>
            <w:tcW w:w="820" w:type="dxa"/>
          </w:tcPr>
          <w:p w14:paraId="05285DDD" w14:textId="658C02BC" w:rsidR="002B6EDE" w:rsidRDefault="00CA036F" w:rsidP="00FE7E97">
            <w:pPr>
              <w:jc w:val="right"/>
              <w:rPr>
                <w:rFonts w:ascii="Arial" w:hAnsi="Arial" w:cs="Arial"/>
                <w:sz w:val="20"/>
                <w:szCs w:val="20"/>
              </w:rPr>
            </w:pPr>
            <w:r>
              <w:rPr>
                <w:rFonts w:ascii="Arial" w:hAnsi="Arial" w:cs="Arial"/>
                <w:sz w:val="20"/>
                <w:szCs w:val="20"/>
              </w:rPr>
              <w:t>108</w:t>
            </w:r>
          </w:p>
        </w:tc>
      </w:tr>
      <w:tr w:rsidR="00FE7E97" w14:paraId="5BBB403B" w14:textId="77777777" w:rsidTr="00CA036F">
        <w:tc>
          <w:tcPr>
            <w:tcW w:w="1607" w:type="dxa"/>
          </w:tcPr>
          <w:p w14:paraId="04431B9C" w14:textId="2263EB8F" w:rsidR="002B6EDE" w:rsidRDefault="00FE7E97" w:rsidP="003B063D">
            <w:pPr>
              <w:jc w:val="both"/>
              <w:rPr>
                <w:rFonts w:ascii="Arial" w:hAnsi="Arial" w:cs="Arial"/>
                <w:sz w:val="20"/>
                <w:szCs w:val="20"/>
              </w:rPr>
            </w:pPr>
            <w:r>
              <w:rPr>
                <w:rFonts w:ascii="Arial" w:hAnsi="Arial" w:cs="Arial"/>
                <w:sz w:val="20"/>
                <w:szCs w:val="20"/>
              </w:rPr>
              <w:t>Loddon Mallee</w:t>
            </w:r>
          </w:p>
        </w:tc>
        <w:tc>
          <w:tcPr>
            <w:tcW w:w="810" w:type="dxa"/>
          </w:tcPr>
          <w:p w14:paraId="1D86EC4B" w14:textId="2CA56DEE" w:rsidR="002B6EDE" w:rsidRDefault="00FE7E97" w:rsidP="00FE7E97">
            <w:pPr>
              <w:jc w:val="right"/>
              <w:rPr>
                <w:rFonts w:ascii="Arial" w:hAnsi="Arial" w:cs="Arial"/>
                <w:sz w:val="20"/>
                <w:szCs w:val="20"/>
              </w:rPr>
            </w:pPr>
            <w:r>
              <w:rPr>
                <w:rFonts w:ascii="Arial" w:hAnsi="Arial" w:cs="Arial"/>
                <w:sz w:val="20"/>
                <w:szCs w:val="20"/>
              </w:rPr>
              <w:t>531</w:t>
            </w:r>
          </w:p>
        </w:tc>
        <w:tc>
          <w:tcPr>
            <w:tcW w:w="855" w:type="dxa"/>
          </w:tcPr>
          <w:p w14:paraId="5C23AAB3" w14:textId="44420A50" w:rsidR="002B6EDE" w:rsidRDefault="00FE7E97" w:rsidP="00FE7E97">
            <w:pPr>
              <w:jc w:val="right"/>
              <w:rPr>
                <w:rFonts w:ascii="Arial" w:hAnsi="Arial" w:cs="Arial"/>
                <w:sz w:val="20"/>
                <w:szCs w:val="20"/>
              </w:rPr>
            </w:pPr>
            <w:r>
              <w:rPr>
                <w:rFonts w:ascii="Arial" w:hAnsi="Arial" w:cs="Arial"/>
                <w:sz w:val="20"/>
                <w:szCs w:val="20"/>
              </w:rPr>
              <w:t>526</w:t>
            </w:r>
          </w:p>
        </w:tc>
        <w:tc>
          <w:tcPr>
            <w:tcW w:w="820" w:type="dxa"/>
          </w:tcPr>
          <w:p w14:paraId="5F586A5E" w14:textId="29870484" w:rsidR="002B6EDE" w:rsidRDefault="00BC34CF" w:rsidP="00FE7E97">
            <w:pPr>
              <w:jc w:val="right"/>
              <w:rPr>
                <w:rFonts w:ascii="Arial" w:hAnsi="Arial" w:cs="Arial"/>
                <w:sz w:val="20"/>
                <w:szCs w:val="20"/>
              </w:rPr>
            </w:pPr>
            <w:r>
              <w:rPr>
                <w:rFonts w:ascii="Arial" w:hAnsi="Arial" w:cs="Arial"/>
                <w:sz w:val="20"/>
                <w:szCs w:val="20"/>
              </w:rPr>
              <w:t>122</w:t>
            </w:r>
          </w:p>
        </w:tc>
        <w:tc>
          <w:tcPr>
            <w:tcW w:w="809" w:type="dxa"/>
            <w:shd w:val="clear" w:color="auto" w:fill="DDDDDD"/>
          </w:tcPr>
          <w:p w14:paraId="5DF59414" w14:textId="2FA44BA9" w:rsidR="002B6EDE" w:rsidRDefault="00BC34CF" w:rsidP="00FE7E97">
            <w:pPr>
              <w:jc w:val="right"/>
              <w:rPr>
                <w:rFonts w:ascii="Arial" w:hAnsi="Arial" w:cs="Arial"/>
                <w:sz w:val="20"/>
                <w:szCs w:val="20"/>
              </w:rPr>
            </w:pPr>
            <w:r>
              <w:rPr>
                <w:rFonts w:ascii="Arial" w:hAnsi="Arial" w:cs="Arial"/>
                <w:sz w:val="20"/>
                <w:szCs w:val="20"/>
              </w:rPr>
              <w:t>683</w:t>
            </w:r>
          </w:p>
        </w:tc>
        <w:tc>
          <w:tcPr>
            <w:tcW w:w="855" w:type="dxa"/>
            <w:shd w:val="clear" w:color="auto" w:fill="DDDDDD"/>
          </w:tcPr>
          <w:p w14:paraId="313EADBD" w14:textId="7A92747C" w:rsidR="002B6EDE" w:rsidRDefault="00BC34CF" w:rsidP="00FE7E97">
            <w:pPr>
              <w:jc w:val="right"/>
              <w:rPr>
                <w:rFonts w:ascii="Arial" w:hAnsi="Arial" w:cs="Arial"/>
                <w:sz w:val="20"/>
                <w:szCs w:val="20"/>
              </w:rPr>
            </w:pPr>
            <w:r>
              <w:rPr>
                <w:rFonts w:ascii="Arial" w:hAnsi="Arial" w:cs="Arial"/>
                <w:sz w:val="20"/>
                <w:szCs w:val="20"/>
              </w:rPr>
              <w:t>608</w:t>
            </w:r>
          </w:p>
        </w:tc>
        <w:tc>
          <w:tcPr>
            <w:tcW w:w="820" w:type="dxa"/>
            <w:shd w:val="clear" w:color="auto" w:fill="DDDDDD"/>
          </w:tcPr>
          <w:p w14:paraId="4C9C09C5" w14:textId="142B1444" w:rsidR="002B6EDE" w:rsidRDefault="00BC34CF" w:rsidP="00FE7E97">
            <w:pPr>
              <w:jc w:val="right"/>
              <w:rPr>
                <w:rFonts w:ascii="Arial" w:hAnsi="Arial" w:cs="Arial"/>
                <w:sz w:val="20"/>
                <w:szCs w:val="20"/>
              </w:rPr>
            </w:pPr>
            <w:r>
              <w:rPr>
                <w:rFonts w:ascii="Arial" w:hAnsi="Arial" w:cs="Arial"/>
                <w:sz w:val="20"/>
                <w:szCs w:val="20"/>
              </w:rPr>
              <w:t>257</w:t>
            </w:r>
          </w:p>
        </w:tc>
        <w:tc>
          <w:tcPr>
            <w:tcW w:w="809" w:type="dxa"/>
          </w:tcPr>
          <w:p w14:paraId="192FA9CE" w14:textId="63952868" w:rsidR="002B6EDE" w:rsidRDefault="00CA036F" w:rsidP="00FE7E97">
            <w:pPr>
              <w:jc w:val="right"/>
              <w:rPr>
                <w:rFonts w:ascii="Arial" w:hAnsi="Arial" w:cs="Arial"/>
                <w:sz w:val="20"/>
                <w:szCs w:val="20"/>
              </w:rPr>
            </w:pPr>
            <w:r>
              <w:rPr>
                <w:rFonts w:ascii="Arial" w:hAnsi="Arial" w:cs="Arial"/>
                <w:sz w:val="20"/>
                <w:szCs w:val="20"/>
              </w:rPr>
              <w:t>541</w:t>
            </w:r>
          </w:p>
        </w:tc>
        <w:tc>
          <w:tcPr>
            <w:tcW w:w="855" w:type="dxa"/>
          </w:tcPr>
          <w:p w14:paraId="5491F224" w14:textId="55B831E4" w:rsidR="002B6EDE" w:rsidRDefault="00CA036F" w:rsidP="00FE7E97">
            <w:pPr>
              <w:jc w:val="right"/>
              <w:rPr>
                <w:rFonts w:ascii="Arial" w:hAnsi="Arial" w:cs="Arial"/>
                <w:sz w:val="20"/>
                <w:szCs w:val="20"/>
              </w:rPr>
            </w:pPr>
            <w:r>
              <w:rPr>
                <w:rFonts w:ascii="Arial" w:hAnsi="Arial" w:cs="Arial"/>
                <w:sz w:val="20"/>
                <w:szCs w:val="20"/>
              </w:rPr>
              <w:t>589</w:t>
            </w:r>
          </w:p>
        </w:tc>
        <w:tc>
          <w:tcPr>
            <w:tcW w:w="820" w:type="dxa"/>
          </w:tcPr>
          <w:p w14:paraId="7E0332A8" w14:textId="3C6BB029" w:rsidR="002B6EDE" w:rsidRDefault="00CA036F" w:rsidP="00FE7E97">
            <w:pPr>
              <w:jc w:val="right"/>
              <w:rPr>
                <w:rFonts w:ascii="Arial" w:hAnsi="Arial" w:cs="Arial"/>
                <w:sz w:val="20"/>
                <w:szCs w:val="20"/>
              </w:rPr>
            </w:pPr>
            <w:r>
              <w:rPr>
                <w:rFonts w:ascii="Arial" w:hAnsi="Arial" w:cs="Arial"/>
                <w:sz w:val="20"/>
                <w:szCs w:val="20"/>
              </w:rPr>
              <w:t>198</w:t>
            </w:r>
          </w:p>
        </w:tc>
      </w:tr>
      <w:tr w:rsidR="00FE7E97" w14:paraId="2596DEA0" w14:textId="77777777" w:rsidTr="00CA036F">
        <w:tc>
          <w:tcPr>
            <w:tcW w:w="1607" w:type="dxa"/>
          </w:tcPr>
          <w:p w14:paraId="399BF22C" w14:textId="43D453F2" w:rsidR="002B6EDE" w:rsidRDefault="00FE7E97" w:rsidP="003B063D">
            <w:pPr>
              <w:jc w:val="both"/>
              <w:rPr>
                <w:rFonts w:ascii="Arial" w:hAnsi="Arial" w:cs="Arial"/>
                <w:sz w:val="20"/>
                <w:szCs w:val="20"/>
              </w:rPr>
            </w:pPr>
            <w:r>
              <w:rPr>
                <w:rFonts w:ascii="Arial" w:hAnsi="Arial" w:cs="Arial"/>
                <w:sz w:val="20"/>
                <w:szCs w:val="20"/>
              </w:rPr>
              <w:t>Broadmeadows</w:t>
            </w:r>
          </w:p>
        </w:tc>
        <w:tc>
          <w:tcPr>
            <w:tcW w:w="810" w:type="dxa"/>
          </w:tcPr>
          <w:p w14:paraId="2EA65A8D" w14:textId="423B00F4" w:rsidR="002B6EDE" w:rsidRDefault="00FE7E97" w:rsidP="00FE7E97">
            <w:pPr>
              <w:jc w:val="right"/>
              <w:rPr>
                <w:rFonts w:ascii="Arial" w:hAnsi="Arial" w:cs="Arial"/>
                <w:sz w:val="20"/>
                <w:szCs w:val="20"/>
              </w:rPr>
            </w:pPr>
            <w:r>
              <w:rPr>
                <w:rFonts w:ascii="Arial" w:hAnsi="Arial" w:cs="Arial"/>
                <w:sz w:val="20"/>
                <w:szCs w:val="20"/>
              </w:rPr>
              <w:t>499</w:t>
            </w:r>
          </w:p>
        </w:tc>
        <w:tc>
          <w:tcPr>
            <w:tcW w:w="855" w:type="dxa"/>
          </w:tcPr>
          <w:p w14:paraId="3EECA186" w14:textId="055CD33B" w:rsidR="002B6EDE" w:rsidRDefault="00FE7E97" w:rsidP="00FE7E97">
            <w:pPr>
              <w:jc w:val="right"/>
              <w:rPr>
                <w:rFonts w:ascii="Arial" w:hAnsi="Arial" w:cs="Arial"/>
                <w:sz w:val="20"/>
                <w:szCs w:val="20"/>
              </w:rPr>
            </w:pPr>
            <w:r>
              <w:rPr>
                <w:rFonts w:ascii="Arial" w:hAnsi="Arial" w:cs="Arial"/>
                <w:sz w:val="20"/>
                <w:szCs w:val="20"/>
              </w:rPr>
              <w:t>423</w:t>
            </w:r>
          </w:p>
        </w:tc>
        <w:tc>
          <w:tcPr>
            <w:tcW w:w="820" w:type="dxa"/>
          </w:tcPr>
          <w:p w14:paraId="16FD6467" w14:textId="3D2B163B" w:rsidR="002B6EDE" w:rsidRDefault="00BC34CF" w:rsidP="00FE7E97">
            <w:pPr>
              <w:jc w:val="right"/>
              <w:rPr>
                <w:rFonts w:ascii="Arial" w:hAnsi="Arial" w:cs="Arial"/>
                <w:sz w:val="20"/>
                <w:szCs w:val="20"/>
              </w:rPr>
            </w:pPr>
            <w:r>
              <w:rPr>
                <w:rFonts w:ascii="Arial" w:hAnsi="Arial" w:cs="Arial"/>
                <w:sz w:val="20"/>
                <w:szCs w:val="20"/>
              </w:rPr>
              <w:t>146</w:t>
            </w:r>
          </w:p>
        </w:tc>
        <w:tc>
          <w:tcPr>
            <w:tcW w:w="809" w:type="dxa"/>
            <w:shd w:val="clear" w:color="auto" w:fill="DDDDDD"/>
          </w:tcPr>
          <w:p w14:paraId="12018B47" w14:textId="18EA7DE4" w:rsidR="002B6EDE" w:rsidRDefault="00BC34CF" w:rsidP="00FE7E97">
            <w:pPr>
              <w:jc w:val="right"/>
              <w:rPr>
                <w:rFonts w:ascii="Arial" w:hAnsi="Arial" w:cs="Arial"/>
                <w:sz w:val="20"/>
                <w:szCs w:val="20"/>
              </w:rPr>
            </w:pPr>
            <w:r>
              <w:rPr>
                <w:rFonts w:ascii="Arial" w:hAnsi="Arial" w:cs="Arial"/>
                <w:sz w:val="20"/>
                <w:szCs w:val="20"/>
              </w:rPr>
              <w:t>500</w:t>
            </w:r>
          </w:p>
        </w:tc>
        <w:tc>
          <w:tcPr>
            <w:tcW w:w="855" w:type="dxa"/>
            <w:shd w:val="clear" w:color="auto" w:fill="DDDDDD"/>
          </w:tcPr>
          <w:p w14:paraId="6048DDAF" w14:textId="634D676A" w:rsidR="002B6EDE" w:rsidRDefault="00BC34CF" w:rsidP="00FE7E97">
            <w:pPr>
              <w:jc w:val="right"/>
              <w:rPr>
                <w:rFonts w:ascii="Arial" w:hAnsi="Arial" w:cs="Arial"/>
                <w:sz w:val="20"/>
                <w:szCs w:val="20"/>
              </w:rPr>
            </w:pPr>
            <w:r>
              <w:rPr>
                <w:rFonts w:ascii="Arial" w:hAnsi="Arial" w:cs="Arial"/>
                <w:sz w:val="20"/>
                <w:szCs w:val="20"/>
              </w:rPr>
              <w:t>383</w:t>
            </w:r>
          </w:p>
        </w:tc>
        <w:tc>
          <w:tcPr>
            <w:tcW w:w="820" w:type="dxa"/>
            <w:shd w:val="clear" w:color="auto" w:fill="DDDDDD"/>
          </w:tcPr>
          <w:p w14:paraId="666D79EF" w14:textId="25F50A4F" w:rsidR="002B6EDE" w:rsidRDefault="00BC34CF" w:rsidP="00FE7E97">
            <w:pPr>
              <w:jc w:val="right"/>
              <w:rPr>
                <w:rFonts w:ascii="Arial" w:hAnsi="Arial" w:cs="Arial"/>
                <w:sz w:val="20"/>
                <w:szCs w:val="20"/>
              </w:rPr>
            </w:pPr>
            <w:r>
              <w:rPr>
                <w:rFonts w:ascii="Arial" w:hAnsi="Arial" w:cs="Arial"/>
                <w:sz w:val="20"/>
                <w:szCs w:val="20"/>
              </w:rPr>
              <w:t>274</w:t>
            </w:r>
          </w:p>
        </w:tc>
        <w:tc>
          <w:tcPr>
            <w:tcW w:w="809" w:type="dxa"/>
          </w:tcPr>
          <w:p w14:paraId="10EBAD3A" w14:textId="120DD833" w:rsidR="002B6EDE" w:rsidRDefault="00CA036F" w:rsidP="00FE7E97">
            <w:pPr>
              <w:jc w:val="right"/>
              <w:rPr>
                <w:rFonts w:ascii="Arial" w:hAnsi="Arial" w:cs="Arial"/>
                <w:sz w:val="20"/>
                <w:szCs w:val="20"/>
              </w:rPr>
            </w:pPr>
            <w:r>
              <w:rPr>
                <w:rFonts w:ascii="Arial" w:hAnsi="Arial" w:cs="Arial"/>
                <w:sz w:val="20"/>
                <w:szCs w:val="20"/>
              </w:rPr>
              <w:t>495</w:t>
            </w:r>
          </w:p>
        </w:tc>
        <w:tc>
          <w:tcPr>
            <w:tcW w:w="855" w:type="dxa"/>
          </w:tcPr>
          <w:p w14:paraId="3C615706" w14:textId="67A7F6C3" w:rsidR="002B6EDE" w:rsidRDefault="00CA036F" w:rsidP="00FE7E97">
            <w:pPr>
              <w:jc w:val="right"/>
              <w:rPr>
                <w:rFonts w:ascii="Arial" w:hAnsi="Arial" w:cs="Arial"/>
                <w:sz w:val="20"/>
                <w:szCs w:val="20"/>
              </w:rPr>
            </w:pPr>
            <w:r>
              <w:rPr>
                <w:rFonts w:ascii="Arial" w:hAnsi="Arial" w:cs="Arial"/>
                <w:sz w:val="20"/>
                <w:szCs w:val="20"/>
              </w:rPr>
              <w:t>402</w:t>
            </w:r>
          </w:p>
        </w:tc>
        <w:tc>
          <w:tcPr>
            <w:tcW w:w="820" w:type="dxa"/>
          </w:tcPr>
          <w:p w14:paraId="7D54498F" w14:textId="6A96516D" w:rsidR="002B6EDE" w:rsidRDefault="00CA036F" w:rsidP="00FE7E97">
            <w:pPr>
              <w:jc w:val="right"/>
              <w:rPr>
                <w:rFonts w:ascii="Arial" w:hAnsi="Arial" w:cs="Arial"/>
                <w:sz w:val="20"/>
                <w:szCs w:val="20"/>
              </w:rPr>
            </w:pPr>
            <w:r>
              <w:rPr>
                <w:rFonts w:ascii="Arial" w:hAnsi="Arial" w:cs="Arial"/>
                <w:sz w:val="20"/>
                <w:szCs w:val="20"/>
              </w:rPr>
              <w:t>379</w:t>
            </w:r>
          </w:p>
        </w:tc>
      </w:tr>
      <w:tr w:rsidR="00FE7E97" w14:paraId="49AA33BF" w14:textId="77777777" w:rsidTr="00CA036F">
        <w:tc>
          <w:tcPr>
            <w:tcW w:w="1607" w:type="dxa"/>
          </w:tcPr>
          <w:p w14:paraId="27E7545A" w14:textId="3B373D3A" w:rsidR="002B6EDE" w:rsidRDefault="00FE7E97" w:rsidP="003B063D">
            <w:pPr>
              <w:jc w:val="both"/>
              <w:rPr>
                <w:rFonts w:ascii="Arial" w:hAnsi="Arial" w:cs="Arial"/>
                <w:sz w:val="20"/>
                <w:szCs w:val="20"/>
              </w:rPr>
            </w:pPr>
            <w:r>
              <w:rPr>
                <w:rFonts w:ascii="Arial" w:hAnsi="Arial" w:cs="Arial"/>
                <w:sz w:val="20"/>
                <w:szCs w:val="20"/>
              </w:rPr>
              <w:t>Dandenong</w:t>
            </w:r>
          </w:p>
        </w:tc>
        <w:tc>
          <w:tcPr>
            <w:tcW w:w="810" w:type="dxa"/>
          </w:tcPr>
          <w:p w14:paraId="709BCB52" w14:textId="2655A19A" w:rsidR="002B6EDE" w:rsidRDefault="00FE7E97" w:rsidP="00FE7E97">
            <w:pPr>
              <w:jc w:val="right"/>
              <w:rPr>
                <w:rFonts w:ascii="Arial" w:hAnsi="Arial" w:cs="Arial"/>
                <w:sz w:val="20"/>
                <w:szCs w:val="20"/>
              </w:rPr>
            </w:pPr>
            <w:r>
              <w:rPr>
                <w:rFonts w:ascii="Arial" w:hAnsi="Arial" w:cs="Arial"/>
                <w:sz w:val="20"/>
                <w:szCs w:val="20"/>
              </w:rPr>
              <w:t>796</w:t>
            </w:r>
          </w:p>
        </w:tc>
        <w:tc>
          <w:tcPr>
            <w:tcW w:w="855" w:type="dxa"/>
          </w:tcPr>
          <w:p w14:paraId="23D405B2" w14:textId="489872B1" w:rsidR="002B6EDE" w:rsidRDefault="00FE7E97" w:rsidP="00FE7E97">
            <w:pPr>
              <w:jc w:val="right"/>
              <w:rPr>
                <w:rFonts w:ascii="Arial" w:hAnsi="Arial" w:cs="Arial"/>
                <w:sz w:val="20"/>
                <w:szCs w:val="20"/>
              </w:rPr>
            </w:pPr>
            <w:r>
              <w:rPr>
                <w:rFonts w:ascii="Arial" w:hAnsi="Arial" w:cs="Arial"/>
                <w:sz w:val="20"/>
                <w:szCs w:val="20"/>
              </w:rPr>
              <w:t>781</w:t>
            </w:r>
          </w:p>
        </w:tc>
        <w:tc>
          <w:tcPr>
            <w:tcW w:w="820" w:type="dxa"/>
          </w:tcPr>
          <w:p w14:paraId="17EB4FB7" w14:textId="329B81A0" w:rsidR="002B6EDE" w:rsidRDefault="00BC34CF" w:rsidP="00FE7E97">
            <w:pPr>
              <w:jc w:val="right"/>
              <w:rPr>
                <w:rFonts w:ascii="Arial" w:hAnsi="Arial" w:cs="Arial"/>
                <w:sz w:val="20"/>
                <w:szCs w:val="20"/>
              </w:rPr>
            </w:pPr>
            <w:r>
              <w:rPr>
                <w:rFonts w:ascii="Arial" w:hAnsi="Arial" w:cs="Arial"/>
                <w:sz w:val="20"/>
                <w:szCs w:val="20"/>
              </w:rPr>
              <w:t>144</w:t>
            </w:r>
          </w:p>
        </w:tc>
        <w:tc>
          <w:tcPr>
            <w:tcW w:w="809" w:type="dxa"/>
            <w:shd w:val="clear" w:color="auto" w:fill="DDDDDD"/>
          </w:tcPr>
          <w:p w14:paraId="395DCEFC" w14:textId="4CBBB1A2" w:rsidR="002B6EDE" w:rsidRDefault="00BC34CF" w:rsidP="00FE7E97">
            <w:pPr>
              <w:jc w:val="right"/>
              <w:rPr>
                <w:rFonts w:ascii="Arial" w:hAnsi="Arial" w:cs="Arial"/>
                <w:sz w:val="20"/>
                <w:szCs w:val="20"/>
              </w:rPr>
            </w:pPr>
            <w:r>
              <w:rPr>
                <w:rFonts w:ascii="Arial" w:hAnsi="Arial" w:cs="Arial"/>
                <w:sz w:val="20"/>
                <w:szCs w:val="20"/>
              </w:rPr>
              <w:t>1084</w:t>
            </w:r>
          </w:p>
        </w:tc>
        <w:tc>
          <w:tcPr>
            <w:tcW w:w="855" w:type="dxa"/>
            <w:shd w:val="clear" w:color="auto" w:fill="DDDDDD"/>
          </w:tcPr>
          <w:p w14:paraId="5EDA7987" w14:textId="54148F79" w:rsidR="002B6EDE" w:rsidRDefault="00BC34CF" w:rsidP="00FE7E97">
            <w:pPr>
              <w:jc w:val="right"/>
              <w:rPr>
                <w:rFonts w:ascii="Arial" w:hAnsi="Arial" w:cs="Arial"/>
                <w:sz w:val="20"/>
                <w:szCs w:val="20"/>
              </w:rPr>
            </w:pPr>
            <w:r>
              <w:rPr>
                <w:rFonts w:ascii="Arial" w:hAnsi="Arial" w:cs="Arial"/>
                <w:sz w:val="20"/>
                <w:szCs w:val="20"/>
              </w:rPr>
              <w:t>831</w:t>
            </w:r>
          </w:p>
        </w:tc>
        <w:tc>
          <w:tcPr>
            <w:tcW w:w="820" w:type="dxa"/>
            <w:shd w:val="clear" w:color="auto" w:fill="DDDDDD"/>
          </w:tcPr>
          <w:p w14:paraId="7E752407" w14:textId="312E40BD" w:rsidR="002B6EDE" w:rsidRDefault="00BC34CF" w:rsidP="00FE7E97">
            <w:pPr>
              <w:jc w:val="right"/>
              <w:rPr>
                <w:rFonts w:ascii="Arial" w:hAnsi="Arial" w:cs="Arial"/>
                <w:sz w:val="20"/>
                <w:szCs w:val="20"/>
              </w:rPr>
            </w:pPr>
            <w:r>
              <w:rPr>
                <w:rFonts w:ascii="Arial" w:hAnsi="Arial" w:cs="Arial"/>
                <w:sz w:val="20"/>
                <w:szCs w:val="20"/>
              </w:rPr>
              <w:t>388</w:t>
            </w:r>
          </w:p>
        </w:tc>
        <w:tc>
          <w:tcPr>
            <w:tcW w:w="809" w:type="dxa"/>
          </w:tcPr>
          <w:p w14:paraId="6EF427A3" w14:textId="39AA4365" w:rsidR="002B6EDE" w:rsidRDefault="00CA036F" w:rsidP="00FE7E97">
            <w:pPr>
              <w:jc w:val="right"/>
              <w:rPr>
                <w:rFonts w:ascii="Arial" w:hAnsi="Arial" w:cs="Arial"/>
                <w:sz w:val="20"/>
                <w:szCs w:val="20"/>
              </w:rPr>
            </w:pPr>
            <w:r>
              <w:rPr>
                <w:rFonts w:ascii="Arial" w:hAnsi="Arial" w:cs="Arial"/>
                <w:sz w:val="20"/>
                <w:szCs w:val="20"/>
              </w:rPr>
              <w:t>814</w:t>
            </w:r>
          </w:p>
        </w:tc>
        <w:tc>
          <w:tcPr>
            <w:tcW w:w="855" w:type="dxa"/>
          </w:tcPr>
          <w:p w14:paraId="27A1853D" w14:textId="72521891" w:rsidR="002B6EDE" w:rsidRDefault="00CA036F" w:rsidP="00FE7E97">
            <w:pPr>
              <w:jc w:val="right"/>
              <w:rPr>
                <w:rFonts w:ascii="Arial" w:hAnsi="Arial" w:cs="Arial"/>
                <w:sz w:val="20"/>
                <w:szCs w:val="20"/>
              </w:rPr>
            </w:pPr>
            <w:r>
              <w:rPr>
                <w:rFonts w:ascii="Arial" w:hAnsi="Arial" w:cs="Arial"/>
                <w:sz w:val="20"/>
                <w:szCs w:val="20"/>
              </w:rPr>
              <w:t>810</w:t>
            </w:r>
          </w:p>
        </w:tc>
        <w:tc>
          <w:tcPr>
            <w:tcW w:w="820" w:type="dxa"/>
          </w:tcPr>
          <w:p w14:paraId="7A8133B9" w14:textId="34A0CE75" w:rsidR="002B6EDE" w:rsidRDefault="00CA036F" w:rsidP="00FE7E97">
            <w:pPr>
              <w:jc w:val="right"/>
              <w:rPr>
                <w:rFonts w:ascii="Arial" w:hAnsi="Arial" w:cs="Arial"/>
                <w:sz w:val="20"/>
                <w:szCs w:val="20"/>
              </w:rPr>
            </w:pPr>
            <w:r>
              <w:rPr>
                <w:rFonts w:ascii="Arial" w:hAnsi="Arial" w:cs="Arial"/>
                <w:sz w:val="20"/>
                <w:szCs w:val="20"/>
              </w:rPr>
              <w:t>384</w:t>
            </w:r>
          </w:p>
        </w:tc>
      </w:tr>
      <w:tr w:rsidR="00FE7E97" w14:paraId="42FB20EC" w14:textId="77777777" w:rsidTr="00CA036F">
        <w:tc>
          <w:tcPr>
            <w:tcW w:w="1607" w:type="dxa"/>
          </w:tcPr>
          <w:p w14:paraId="219003D3" w14:textId="5CB03BD1" w:rsidR="002B6EDE" w:rsidRDefault="00FE7E97" w:rsidP="003B063D">
            <w:pPr>
              <w:jc w:val="both"/>
              <w:rPr>
                <w:rFonts w:ascii="Arial" w:hAnsi="Arial" w:cs="Arial"/>
                <w:sz w:val="20"/>
                <w:szCs w:val="20"/>
              </w:rPr>
            </w:pPr>
            <w:r>
              <w:rPr>
                <w:rFonts w:ascii="Arial" w:hAnsi="Arial" w:cs="Arial"/>
                <w:sz w:val="20"/>
                <w:szCs w:val="20"/>
              </w:rPr>
              <w:t>Frankston</w:t>
            </w:r>
          </w:p>
        </w:tc>
        <w:tc>
          <w:tcPr>
            <w:tcW w:w="810" w:type="dxa"/>
          </w:tcPr>
          <w:p w14:paraId="2CEF7C89" w14:textId="60CF7BD8" w:rsidR="002B6EDE" w:rsidRDefault="00FE7E97" w:rsidP="00FE7E97">
            <w:pPr>
              <w:jc w:val="right"/>
              <w:rPr>
                <w:rFonts w:ascii="Arial" w:hAnsi="Arial" w:cs="Arial"/>
                <w:sz w:val="20"/>
                <w:szCs w:val="20"/>
              </w:rPr>
            </w:pPr>
            <w:r>
              <w:rPr>
                <w:rFonts w:ascii="Arial" w:hAnsi="Arial" w:cs="Arial"/>
                <w:sz w:val="20"/>
                <w:szCs w:val="20"/>
              </w:rPr>
              <w:t>856</w:t>
            </w:r>
          </w:p>
        </w:tc>
        <w:tc>
          <w:tcPr>
            <w:tcW w:w="855" w:type="dxa"/>
          </w:tcPr>
          <w:p w14:paraId="7A896729" w14:textId="22FD2E76" w:rsidR="002B6EDE" w:rsidRDefault="00FE7E97" w:rsidP="00FE7E97">
            <w:pPr>
              <w:jc w:val="right"/>
              <w:rPr>
                <w:rFonts w:ascii="Arial" w:hAnsi="Arial" w:cs="Arial"/>
                <w:sz w:val="20"/>
                <w:szCs w:val="20"/>
              </w:rPr>
            </w:pPr>
            <w:r>
              <w:rPr>
                <w:rFonts w:ascii="Arial" w:hAnsi="Arial" w:cs="Arial"/>
                <w:sz w:val="20"/>
                <w:szCs w:val="20"/>
              </w:rPr>
              <w:t>914</w:t>
            </w:r>
          </w:p>
        </w:tc>
        <w:tc>
          <w:tcPr>
            <w:tcW w:w="820" w:type="dxa"/>
          </w:tcPr>
          <w:p w14:paraId="04479678" w14:textId="416B98BB" w:rsidR="002B6EDE" w:rsidRDefault="00BC34CF" w:rsidP="00FE7E97">
            <w:pPr>
              <w:jc w:val="right"/>
              <w:rPr>
                <w:rFonts w:ascii="Arial" w:hAnsi="Arial" w:cs="Arial"/>
                <w:sz w:val="20"/>
                <w:szCs w:val="20"/>
              </w:rPr>
            </w:pPr>
            <w:r>
              <w:rPr>
                <w:rFonts w:ascii="Arial" w:hAnsi="Arial" w:cs="Arial"/>
                <w:sz w:val="20"/>
                <w:szCs w:val="20"/>
              </w:rPr>
              <w:t>228</w:t>
            </w:r>
          </w:p>
        </w:tc>
        <w:tc>
          <w:tcPr>
            <w:tcW w:w="809" w:type="dxa"/>
            <w:shd w:val="clear" w:color="auto" w:fill="DDDDDD"/>
          </w:tcPr>
          <w:p w14:paraId="496435C3" w14:textId="510983AB" w:rsidR="002B6EDE" w:rsidRDefault="00BC34CF" w:rsidP="00FE7E97">
            <w:pPr>
              <w:jc w:val="right"/>
              <w:rPr>
                <w:rFonts w:ascii="Arial" w:hAnsi="Arial" w:cs="Arial"/>
                <w:sz w:val="20"/>
                <w:szCs w:val="20"/>
              </w:rPr>
            </w:pPr>
            <w:r>
              <w:rPr>
                <w:rFonts w:ascii="Arial" w:hAnsi="Arial" w:cs="Arial"/>
                <w:sz w:val="20"/>
                <w:szCs w:val="20"/>
              </w:rPr>
              <w:t>903</w:t>
            </w:r>
          </w:p>
        </w:tc>
        <w:tc>
          <w:tcPr>
            <w:tcW w:w="855" w:type="dxa"/>
            <w:shd w:val="clear" w:color="auto" w:fill="DDDDDD"/>
          </w:tcPr>
          <w:p w14:paraId="246F4E36" w14:textId="44009598" w:rsidR="002B6EDE" w:rsidRDefault="00BC34CF" w:rsidP="00FE7E97">
            <w:pPr>
              <w:jc w:val="right"/>
              <w:rPr>
                <w:rFonts w:ascii="Arial" w:hAnsi="Arial" w:cs="Arial"/>
                <w:sz w:val="20"/>
                <w:szCs w:val="20"/>
              </w:rPr>
            </w:pPr>
            <w:r>
              <w:rPr>
                <w:rFonts w:ascii="Arial" w:hAnsi="Arial" w:cs="Arial"/>
                <w:sz w:val="20"/>
                <w:szCs w:val="20"/>
              </w:rPr>
              <w:t>728</w:t>
            </w:r>
          </w:p>
        </w:tc>
        <w:tc>
          <w:tcPr>
            <w:tcW w:w="820" w:type="dxa"/>
            <w:shd w:val="clear" w:color="auto" w:fill="DDDDDD"/>
          </w:tcPr>
          <w:p w14:paraId="5D183552" w14:textId="00F5F9E8" w:rsidR="002B6EDE" w:rsidRDefault="00BC34CF" w:rsidP="00FE7E97">
            <w:pPr>
              <w:jc w:val="right"/>
              <w:rPr>
                <w:rFonts w:ascii="Arial" w:hAnsi="Arial" w:cs="Arial"/>
                <w:sz w:val="20"/>
                <w:szCs w:val="20"/>
              </w:rPr>
            </w:pPr>
            <w:r>
              <w:rPr>
                <w:rFonts w:ascii="Arial" w:hAnsi="Arial" w:cs="Arial"/>
                <w:sz w:val="20"/>
                <w:szCs w:val="20"/>
              </w:rPr>
              <w:t>435</w:t>
            </w:r>
          </w:p>
        </w:tc>
        <w:tc>
          <w:tcPr>
            <w:tcW w:w="809" w:type="dxa"/>
          </w:tcPr>
          <w:p w14:paraId="04C2847A" w14:textId="1A5DB946" w:rsidR="002B6EDE" w:rsidRDefault="00CA036F" w:rsidP="00FE7E97">
            <w:pPr>
              <w:jc w:val="right"/>
              <w:rPr>
                <w:rFonts w:ascii="Arial" w:hAnsi="Arial" w:cs="Arial"/>
                <w:sz w:val="20"/>
                <w:szCs w:val="20"/>
              </w:rPr>
            </w:pPr>
            <w:r>
              <w:rPr>
                <w:rFonts w:ascii="Arial" w:hAnsi="Arial" w:cs="Arial"/>
                <w:sz w:val="20"/>
                <w:szCs w:val="20"/>
              </w:rPr>
              <w:t>637</w:t>
            </w:r>
          </w:p>
        </w:tc>
        <w:tc>
          <w:tcPr>
            <w:tcW w:w="855" w:type="dxa"/>
          </w:tcPr>
          <w:p w14:paraId="3560EF33" w14:textId="688EB0C0" w:rsidR="002B6EDE" w:rsidRDefault="00CA036F" w:rsidP="00FE7E97">
            <w:pPr>
              <w:jc w:val="right"/>
              <w:rPr>
                <w:rFonts w:ascii="Arial" w:hAnsi="Arial" w:cs="Arial"/>
                <w:sz w:val="20"/>
                <w:szCs w:val="20"/>
              </w:rPr>
            </w:pPr>
            <w:r>
              <w:rPr>
                <w:rFonts w:ascii="Arial" w:hAnsi="Arial" w:cs="Arial"/>
                <w:sz w:val="20"/>
                <w:szCs w:val="20"/>
              </w:rPr>
              <w:t>578</w:t>
            </w:r>
          </w:p>
        </w:tc>
        <w:tc>
          <w:tcPr>
            <w:tcW w:w="820" w:type="dxa"/>
          </w:tcPr>
          <w:p w14:paraId="62C537D0" w14:textId="28F8911F" w:rsidR="002B6EDE" w:rsidRDefault="00CA036F" w:rsidP="00FE7E97">
            <w:pPr>
              <w:jc w:val="right"/>
              <w:rPr>
                <w:rFonts w:ascii="Arial" w:hAnsi="Arial" w:cs="Arial"/>
                <w:sz w:val="20"/>
                <w:szCs w:val="20"/>
              </w:rPr>
            </w:pPr>
            <w:r>
              <w:rPr>
                <w:rFonts w:ascii="Arial" w:hAnsi="Arial" w:cs="Arial"/>
                <w:sz w:val="20"/>
                <w:szCs w:val="20"/>
              </w:rPr>
              <w:t>484</w:t>
            </w:r>
          </w:p>
        </w:tc>
      </w:tr>
      <w:tr w:rsidR="00FE7E97" w14:paraId="4034703F" w14:textId="77777777" w:rsidTr="00CA036F">
        <w:tc>
          <w:tcPr>
            <w:tcW w:w="1607" w:type="dxa"/>
          </w:tcPr>
          <w:p w14:paraId="46C00874" w14:textId="77777777" w:rsidR="002B6EDE" w:rsidRDefault="00FE7E97" w:rsidP="003B063D">
            <w:pPr>
              <w:jc w:val="both"/>
              <w:rPr>
                <w:rFonts w:ascii="Arial" w:hAnsi="Arial" w:cs="Arial"/>
                <w:sz w:val="20"/>
                <w:szCs w:val="20"/>
              </w:rPr>
            </w:pPr>
            <w:r>
              <w:rPr>
                <w:rFonts w:ascii="Arial" w:hAnsi="Arial" w:cs="Arial"/>
                <w:sz w:val="20"/>
                <w:szCs w:val="20"/>
              </w:rPr>
              <w:t>Barwon</w:t>
            </w:r>
          </w:p>
          <w:p w14:paraId="372AC8F7" w14:textId="22A2B89B" w:rsidR="00FE7E97" w:rsidRDefault="00FE7E97" w:rsidP="003B063D">
            <w:pPr>
              <w:jc w:val="both"/>
              <w:rPr>
                <w:rFonts w:ascii="Arial" w:hAnsi="Arial" w:cs="Arial"/>
                <w:sz w:val="20"/>
                <w:szCs w:val="20"/>
              </w:rPr>
            </w:pPr>
            <w:r>
              <w:rPr>
                <w:rFonts w:ascii="Arial" w:hAnsi="Arial" w:cs="Arial"/>
                <w:sz w:val="20"/>
                <w:szCs w:val="20"/>
              </w:rPr>
              <w:t>South West</w:t>
            </w:r>
          </w:p>
        </w:tc>
        <w:tc>
          <w:tcPr>
            <w:tcW w:w="810" w:type="dxa"/>
          </w:tcPr>
          <w:p w14:paraId="7F6C6D4A" w14:textId="177EC2B8" w:rsidR="002B6EDE" w:rsidRDefault="00FE7E97" w:rsidP="00FE7E97">
            <w:pPr>
              <w:jc w:val="right"/>
              <w:rPr>
                <w:rFonts w:ascii="Arial" w:hAnsi="Arial" w:cs="Arial"/>
                <w:sz w:val="20"/>
                <w:szCs w:val="20"/>
              </w:rPr>
            </w:pPr>
            <w:r>
              <w:rPr>
                <w:rFonts w:ascii="Arial" w:hAnsi="Arial" w:cs="Arial"/>
                <w:sz w:val="20"/>
                <w:szCs w:val="20"/>
              </w:rPr>
              <w:t>790</w:t>
            </w:r>
          </w:p>
        </w:tc>
        <w:tc>
          <w:tcPr>
            <w:tcW w:w="855" w:type="dxa"/>
          </w:tcPr>
          <w:p w14:paraId="7DA9AD9C" w14:textId="6F809193" w:rsidR="002B6EDE" w:rsidRDefault="00FE7E97" w:rsidP="00FE7E97">
            <w:pPr>
              <w:jc w:val="right"/>
              <w:rPr>
                <w:rFonts w:ascii="Arial" w:hAnsi="Arial" w:cs="Arial"/>
                <w:sz w:val="20"/>
                <w:szCs w:val="20"/>
              </w:rPr>
            </w:pPr>
            <w:r>
              <w:rPr>
                <w:rFonts w:ascii="Arial" w:hAnsi="Arial" w:cs="Arial"/>
                <w:sz w:val="20"/>
                <w:szCs w:val="20"/>
              </w:rPr>
              <w:t>810</w:t>
            </w:r>
          </w:p>
        </w:tc>
        <w:tc>
          <w:tcPr>
            <w:tcW w:w="820" w:type="dxa"/>
          </w:tcPr>
          <w:p w14:paraId="71763214" w14:textId="73CA22FA" w:rsidR="002B6EDE" w:rsidRDefault="00BC34CF" w:rsidP="00FE7E97">
            <w:pPr>
              <w:jc w:val="right"/>
              <w:rPr>
                <w:rFonts w:ascii="Arial" w:hAnsi="Arial" w:cs="Arial"/>
                <w:sz w:val="20"/>
                <w:szCs w:val="20"/>
              </w:rPr>
            </w:pPr>
            <w:r>
              <w:rPr>
                <w:rFonts w:ascii="Arial" w:hAnsi="Arial" w:cs="Arial"/>
                <w:sz w:val="20"/>
                <w:szCs w:val="20"/>
              </w:rPr>
              <w:t>152</w:t>
            </w:r>
          </w:p>
        </w:tc>
        <w:tc>
          <w:tcPr>
            <w:tcW w:w="809" w:type="dxa"/>
            <w:shd w:val="clear" w:color="auto" w:fill="DDDDDD"/>
          </w:tcPr>
          <w:p w14:paraId="5E6C2592" w14:textId="6D6FA01E" w:rsidR="002B6EDE" w:rsidRDefault="00BC34CF" w:rsidP="00FE7E97">
            <w:pPr>
              <w:jc w:val="right"/>
              <w:rPr>
                <w:rFonts w:ascii="Arial" w:hAnsi="Arial" w:cs="Arial"/>
                <w:sz w:val="20"/>
                <w:szCs w:val="20"/>
              </w:rPr>
            </w:pPr>
            <w:r>
              <w:rPr>
                <w:rFonts w:ascii="Arial" w:hAnsi="Arial" w:cs="Arial"/>
                <w:sz w:val="20"/>
                <w:szCs w:val="20"/>
              </w:rPr>
              <w:t>750</w:t>
            </w:r>
          </w:p>
        </w:tc>
        <w:tc>
          <w:tcPr>
            <w:tcW w:w="855" w:type="dxa"/>
            <w:shd w:val="clear" w:color="auto" w:fill="DDDDDD"/>
          </w:tcPr>
          <w:p w14:paraId="75EA3910" w14:textId="75CF8954" w:rsidR="002B6EDE" w:rsidRDefault="00BC34CF" w:rsidP="00FE7E97">
            <w:pPr>
              <w:jc w:val="right"/>
              <w:rPr>
                <w:rFonts w:ascii="Arial" w:hAnsi="Arial" w:cs="Arial"/>
                <w:sz w:val="20"/>
                <w:szCs w:val="20"/>
              </w:rPr>
            </w:pPr>
            <w:r>
              <w:rPr>
                <w:rFonts w:ascii="Arial" w:hAnsi="Arial" w:cs="Arial"/>
                <w:sz w:val="20"/>
                <w:szCs w:val="20"/>
              </w:rPr>
              <w:t>634</w:t>
            </w:r>
          </w:p>
        </w:tc>
        <w:tc>
          <w:tcPr>
            <w:tcW w:w="820" w:type="dxa"/>
            <w:shd w:val="clear" w:color="auto" w:fill="DDDDDD"/>
          </w:tcPr>
          <w:p w14:paraId="359C11A6" w14:textId="6258E954" w:rsidR="002B6EDE" w:rsidRDefault="00CA036F" w:rsidP="00FE7E97">
            <w:pPr>
              <w:jc w:val="right"/>
              <w:rPr>
                <w:rFonts w:ascii="Arial" w:hAnsi="Arial" w:cs="Arial"/>
                <w:sz w:val="20"/>
                <w:szCs w:val="20"/>
              </w:rPr>
            </w:pPr>
            <w:r>
              <w:rPr>
                <w:rFonts w:ascii="Arial" w:hAnsi="Arial" w:cs="Arial"/>
                <w:sz w:val="20"/>
                <w:szCs w:val="20"/>
              </w:rPr>
              <w:t>270</w:t>
            </w:r>
          </w:p>
        </w:tc>
        <w:tc>
          <w:tcPr>
            <w:tcW w:w="809" w:type="dxa"/>
          </w:tcPr>
          <w:p w14:paraId="3F5DEA71" w14:textId="475FFC1B" w:rsidR="002B6EDE" w:rsidRDefault="00CA036F" w:rsidP="00FE7E97">
            <w:pPr>
              <w:jc w:val="right"/>
              <w:rPr>
                <w:rFonts w:ascii="Arial" w:hAnsi="Arial" w:cs="Arial"/>
                <w:sz w:val="20"/>
                <w:szCs w:val="20"/>
              </w:rPr>
            </w:pPr>
            <w:r>
              <w:rPr>
                <w:rFonts w:ascii="Arial" w:hAnsi="Arial" w:cs="Arial"/>
                <w:sz w:val="20"/>
                <w:szCs w:val="20"/>
              </w:rPr>
              <w:t>568</w:t>
            </w:r>
          </w:p>
        </w:tc>
        <w:tc>
          <w:tcPr>
            <w:tcW w:w="855" w:type="dxa"/>
          </w:tcPr>
          <w:p w14:paraId="10F7C26D" w14:textId="4BC9AE20" w:rsidR="002B6EDE" w:rsidRDefault="00CA036F" w:rsidP="00FE7E97">
            <w:pPr>
              <w:jc w:val="right"/>
              <w:rPr>
                <w:rFonts w:ascii="Arial" w:hAnsi="Arial" w:cs="Arial"/>
                <w:sz w:val="20"/>
                <w:szCs w:val="20"/>
              </w:rPr>
            </w:pPr>
            <w:r>
              <w:rPr>
                <w:rFonts w:ascii="Arial" w:hAnsi="Arial" w:cs="Arial"/>
                <w:sz w:val="20"/>
                <w:szCs w:val="20"/>
              </w:rPr>
              <w:t>559</w:t>
            </w:r>
          </w:p>
        </w:tc>
        <w:tc>
          <w:tcPr>
            <w:tcW w:w="820" w:type="dxa"/>
          </w:tcPr>
          <w:p w14:paraId="0BEA8D1E" w14:textId="70DB1604" w:rsidR="002B6EDE" w:rsidRDefault="00CA036F" w:rsidP="00FE7E97">
            <w:pPr>
              <w:jc w:val="right"/>
              <w:rPr>
                <w:rFonts w:ascii="Arial" w:hAnsi="Arial" w:cs="Arial"/>
                <w:sz w:val="20"/>
                <w:szCs w:val="20"/>
              </w:rPr>
            </w:pPr>
            <w:r>
              <w:rPr>
                <w:rFonts w:ascii="Arial" w:hAnsi="Arial" w:cs="Arial"/>
                <w:sz w:val="20"/>
                <w:szCs w:val="20"/>
              </w:rPr>
              <w:t>275</w:t>
            </w:r>
          </w:p>
        </w:tc>
      </w:tr>
      <w:tr w:rsidR="00FE7E97" w14:paraId="532E28D6" w14:textId="77777777" w:rsidTr="00CA036F">
        <w:tc>
          <w:tcPr>
            <w:tcW w:w="1607" w:type="dxa"/>
          </w:tcPr>
          <w:p w14:paraId="38D45C31" w14:textId="5CADF94A" w:rsidR="00FE7E97" w:rsidRDefault="00FE7E97" w:rsidP="003B063D">
            <w:pPr>
              <w:jc w:val="both"/>
              <w:rPr>
                <w:rFonts w:ascii="Arial" w:hAnsi="Arial" w:cs="Arial"/>
                <w:sz w:val="20"/>
                <w:szCs w:val="20"/>
              </w:rPr>
            </w:pPr>
            <w:r>
              <w:rPr>
                <w:rFonts w:ascii="Arial" w:hAnsi="Arial" w:cs="Arial"/>
                <w:sz w:val="20"/>
                <w:szCs w:val="20"/>
              </w:rPr>
              <w:t>Heidelberg</w:t>
            </w:r>
          </w:p>
        </w:tc>
        <w:tc>
          <w:tcPr>
            <w:tcW w:w="810" w:type="dxa"/>
          </w:tcPr>
          <w:p w14:paraId="45E18D15" w14:textId="6E785E57" w:rsidR="00FE7E97" w:rsidRDefault="00BC34CF" w:rsidP="00FE7E97">
            <w:pPr>
              <w:jc w:val="right"/>
              <w:rPr>
                <w:rFonts w:ascii="Arial" w:hAnsi="Arial" w:cs="Arial"/>
                <w:sz w:val="20"/>
                <w:szCs w:val="20"/>
              </w:rPr>
            </w:pPr>
            <w:r>
              <w:rPr>
                <w:rFonts w:ascii="Arial" w:hAnsi="Arial" w:cs="Arial"/>
                <w:sz w:val="20"/>
                <w:szCs w:val="20"/>
              </w:rPr>
              <w:t>737</w:t>
            </w:r>
          </w:p>
        </w:tc>
        <w:tc>
          <w:tcPr>
            <w:tcW w:w="855" w:type="dxa"/>
          </w:tcPr>
          <w:p w14:paraId="78EE2AD4" w14:textId="6B3D7AA0" w:rsidR="00FE7E97" w:rsidRDefault="00BC34CF" w:rsidP="00FE7E97">
            <w:pPr>
              <w:jc w:val="right"/>
              <w:rPr>
                <w:rFonts w:ascii="Arial" w:hAnsi="Arial" w:cs="Arial"/>
                <w:sz w:val="20"/>
                <w:szCs w:val="20"/>
              </w:rPr>
            </w:pPr>
            <w:r>
              <w:rPr>
                <w:rFonts w:ascii="Arial" w:hAnsi="Arial" w:cs="Arial"/>
                <w:sz w:val="20"/>
                <w:szCs w:val="20"/>
              </w:rPr>
              <w:t>661</w:t>
            </w:r>
          </w:p>
        </w:tc>
        <w:tc>
          <w:tcPr>
            <w:tcW w:w="820" w:type="dxa"/>
          </w:tcPr>
          <w:p w14:paraId="63EDFCCD" w14:textId="2144C79C" w:rsidR="00FE7E97" w:rsidRDefault="00BC34CF" w:rsidP="00FE7E97">
            <w:pPr>
              <w:jc w:val="right"/>
              <w:rPr>
                <w:rFonts w:ascii="Arial" w:hAnsi="Arial" w:cs="Arial"/>
                <w:sz w:val="20"/>
                <w:szCs w:val="20"/>
              </w:rPr>
            </w:pPr>
            <w:r>
              <w:rPr>
                <w:rFonts w:ascii="Arial" w:hAnsi="Arial" w:cs="Arial"/>
                <w:sz w:val="20"/>
                <w:szCs w:val="20"/>
              </w:rPr>
              <w:t>207</w:t>
            </w:r>
          </w:p>
        </w:tc>
        <w:tc>
          <w:tcPr>
            <w:tcW w:w="809" w:type="dxa"/>
            <w:shd w:val="clear" w:color="auto" w:fill="DDDDDD"/>
          </w:tcPr>
          <w:p w14:paraId="3C0832FE" w14:textId="2BB9E8F6" w:rsidR="00FE7E97" w:rsidRDefault="00BC34CF" w:rsidP="00FE7E97">
            <w:pPr>
              <w:jc w:val="right"/>
              <w:rPr>
                <w:rFonts w:ascii="Arial" w:hAnsi="Arial" w:cs="Arial"/>
                <w:sz w:val="20"/>
                <w:szCs w:val="20"/>
              </w:rPr>
            </w:pPr>
            <w:r>
              <w:rPr>
                <w:rFonts w:ascii="Arial" w:hAnsi="Arial" w:cs="Arial"/>
                <w:sz w:val="20"/>
                <w:szCs w:val="20"/>
              </w:rPr>
              <w:t>733</w:t>
            </w:r>
          </w:p>
        </w:tc>
        <w:tc>
          <w:tcPr>
            <w:tcW w:w="855" w:type="dxa"/>
            <w:shd w:val="clear" w:color="auto" w:fill="DDDDDD"/>
          </w:tcPr>
          <w:p w14:paraId="2199110B" w14:textId="0D0895BC" w:rsidR="00FE7E97" w:rsidRDefault="00BC34CF" w:rsidP="00FE7E97">
            <w:pPr>
              <w:jc w:val="right"/>
              <w:rPr>
                <w:rFonts w:ascii="Arial" w:hAnsi="Arial" w:cs="Arial"/>
                <w:sz w:val="20"/>
                <w:szCs w:val="20"/>
              </w:rPr>
            </w:pPr>
            <w:r>
              <w:rPr>
                <w:rFonts w:ascii="Arial" w:hAnsi="Arial" w:cs="Arial"/>
                <w:sz w:val="20"/>
                <w:szCs w:val="20"/>
              </w:rPr>
              <w:t>617</w:t>
            </w:r>
          </w:p>
        </w:tc>
        <w:tc>
          <w:tcPr>
            <w:tcW w:w="820" w:type="dxa"/>
            <w:shd w:val="clear" w:color="auto" w:fill="DDDDDD"/>
          </w:tcPr>
          <w:p w14:paraId="082F9383" w14:textId="38A82DA2" w:rsidR="00FE7E97" w:rsidRDefault="00CA036F" w:rsidP="00FE7E97">
            <w:pPr>
              <w:jc w:val="right"/>
              <w:rPr>
                <w:rFonts w:ascii="Arial" w:hAnsi="Arial" w:cs="Arial"/>
                <w:sz w:val="20"/>
                <w:szCs w:val="20"/>
              </w:rPr>
            </w:pPr>
            <w:r>
              <w:rPr>
                <w:rFonts w:ascii="Arial" w:hAnsi="Arial" w:cs="Arial"/>
                <w:sz w:val="20"/>
                <w:szCs w:val="20"/>
              </w:rPr>
              <w:t>331</w:t>
            </w:r>
          </w:p>
        </w:tc>
        <w:tc>
          <w:tcPr>
            <w:tcW w:w="809" w:type="dxa"/>
          </w:tcPr>
          <w:p w14:paraId="243ACB21" w14:textId="164EB591" w:rsidR="00FE7E97" w:rsidRDefault="00CA036F" w:rsidP="00FE7E97">
            <w:pPr>
              <w:jc w:val="right"/>
              <w:rPr>
                <w:rFonts w:ascii="Arial" w:hAnsi="Arial" w:cs="Arial"/>
                <w:sz w:val="20"/>
                <w:szCs w:val="20"/>
              </w:rPr>
            </w:pPr>
            <w:r>
              <w:rPr>
                <w:rFonts w:ascii="Arial" w:hAnsi="Arial" w:cs="Arial"/>
                <w:sz w:val="20"/>
                <w:szCs w:val="20"/>
              </w:rPr>
              <w:t>484</w:t>
            </w:r>
          </w:p>
        </w:tc>
        <w:tc>
          <w:tcPr>
            <w:tcW w:w="855" w:type="dxa"/>
          </w:tcPr>
          <w:p w14:paraId="7E8F6FDA" w14:textId="10955EB4" w:rsidR="00FE7E97" w:rsidRDefault="00CA036F" w:rsidP="00FE7E97">
            <w:pPr>
              <w:jc w:val="right"/>
              <w:rPr>
                <w:rFonts w:ascii="Arial" w:hAnsi="Arial" w:cs="Arial"/>
                <w:sz w:val="20"/>
                <w:szCs w:val="20"/>
              </w:rPr>
            </w:pPr>
            <w:r>
              <w:rPr>
                <w:rFonts w:ascii="Arial" w:hAnsi="Arial" w:cs="Arial"/>
                <w:sz w:val="20"/>
                <w:szCs w:val="20"/>
              </w:rPr>
              <w:t>560</w:t>
            </w:r>
          </w:p>
        </w:tc>
        <w:tc>
          <w:tcPr>
            <w:tcW w:w="820" w:type="dxa"/>
          </w:tcPr>
          <w:p w14:paraId="5FC2E73E" w14:textId="498CC443" w:rsidR="00FE7E97" w:rsidRDefault="00CA036F" w:rsidP="00FE7E97">
            <w:pPr>
              <w:jc w:val="right"/>
              <w:rPr>
                <w:rFonts w:ascii="Arial" w:hAnsi="Arial" w:cs="Arial"/>
                <w:sz w:val="20"/>
                <w:szCs w:val="20"/>
              </w:rPr>
            </w:pPr>
            <w:r>
              <w:rPr>
                <w:rFonts w:ascii="Arial" w:hAnsi="Arial" w:cs="Arial"/>
                <w:sz w:val="20"/>
                <w:szCs w:val="20"/>
              </w:rPr>
              <w:t>269</w:t>
            </w:r>
          </w:p>
        </w:tc>
      </w:tr>
      <w:tr w:rsidR="00FE7E97" w14:paraId="36F242BF" w14:textId="77777777" w:rsidTr="00CA036F">
        <w:tc>
          <w:tcPr>
            <w:tcW w:w="1607" w:type="dxa"/>
          </w:tcPr>
          <w:p w14:paraId="224022AA" w14:textId="4D22EE75" w:rsidR="00FE7E97" w:rsidRDefault="00FE7E97" w:rsidP="003B063D">
            <w:pPr>
              <w:jc w:val="both"/>
              <w:rPr>
                <w:rFonts w:ascii="Arial" w:hAnsi="Arial" w:cs="Arial"/>
                <w:sz w:val="20"/>
                <w:szCs w:val="20"/>
              </w:rPr>
            </w:pPr>
            <w:r>
              <w:rPr>
                <w:rFonts w:ascii="Arial" w:hAnsi="Arial" w:cs="Arial"/>
                <w:sz w:val="20"/>
                <w:szCs w:val="20"/>
              </w:rPr>
              <w:t>Gippsland</w:t>
            </w:r>
          </w:p>
        </w:tc>
        <w:tc>
          <w:tcPr>
            <w:tcW w:w="810" w:type="dxa"/>
          </w:tcPr>
          <w:p w14:paraId="117EA668" w14:textId="52DBFC76" w:rsidR="00FE7E97" w:rsidRDefault="00BC34CF" w:rsidP="00FE7E97">
            <w:pPr>
              <w:jc w:val="right"/>
              <w:rPr>
                <w:rFonts w:ascii="Arial" w:hAnsi="Arial" w:cs="Arial"/>
                <w:sz w:val="20"/>
                <w:szCs w:val="20"/>
              </w:rPr>
            </w:pPr>
            <w:r>
              <w:rPr>
                <w:rFonts w:ascii="Arial" w:hAnsi="Arial" w:cs="Arial"/>
                <w:sz w:val="20"/>
                <w:szCs w:val="20"/>
              </w:rPr>
              <w:t>764</w:t>
            </w:r>
          </w:p>
        </w:tc>
        <w:tc>
          <w:tcPr>
            <w:tcW w:w="855" w:type="dxa"/>
          </w:tcPr>
          <w:p w14:paraId="42C2A4AB" w14:textId="1A9BD4AE" w:rsidR="00FE7E97" w:rsidRDefault="00BC34CF" w:rsidP="00FE7E97">
            <w:pPr>
              <w:jc w:val="right"/>
              <w:rPr>
                <w:rFonts w:ascii="Arial" w:hAnsi="Arial" w:cs="Arial"/>
                <w:sz w:val="20"/>
                <w:szCs w:val="20"/>
              </w:rPr>
            </w:pPr>
            <w:r>
              <w:rPr>
                <w:rFonts w:ascii="Arial" w:hAnsi="Arial" w:cs="Arial"/>
                <w:sz w:val="20"/>
                <w:szCs w:val="20"/>
              </w:rPr>
              <w:t>730</w:t>
            </w:r>
          </w:p>
        </w:tc>
        <w:tc>
          <w:tcPr>
            <w:tcW w:w="820" w:type="dxa"/>
          </w:tcPr>
          <w:p w14:paraId="40341980" w14:textId="68D00E78" w:rsidR="00FE7E97" w:rsidRDefault="00BC34CF" w:rsidP="00FE7E97">
            <w:pPr>
              <w:jc w:val="right"/>
              <w:rPr>
                <w:rFonts w:ascii="Arial" w:hAnsi="Arial" w:cs="Arial"/>
                <w:sz w:val="20"/>
                <w:szCs w:val="20"/>
              </w:rPr>
            </w:pPr>
            <w:r>
              <w:rPr>
                <w:rFonts w:ascii="Arial" w:hAnsi="Arial" w:cs="Arial"/>
                <w:sz w:val="20"/>
                <w:szCs w:val="20"/>
              </w:rPr>
              <w:t>247</w:t>
            </w:r>
          </w:p>
        </w:tc>
        <w:tc>
          <w:tcPr>
            <w:tcW w:w="809" w:type="dxa"/>
            <w:shd w:val="clear" w:color="auto" w:fill="DDDDDD"/>
          </w:tcPr>
          <w:p w14:paraId="29C31420" w14:textId="6DAB2B97" w:rsidR="00FE7E97" w:rsidRDefault="00BC34CF" w:rsidP="00FE7E97">
            <w:pPr>
              <w:jc w:val="right"/>
              <w:rPr>
                <w:rFonts w:ascii="Arial" w:hAnsi="Arial" w:cs="Arial"/>
                <w:sz w:val="20"/>
                <w:szCs w:val="20"/>
              </w:rPr>
            </w:pPr>
            <w:r>
              <w:rPr>
                <w:rFonts w:ascii="Arial" w:hAnsi="Arial" w:cs="Arial"/>
                <w:sz w:val="20"/>
                <w:szCs w:val="20"/>
              </w:rPr>
              <w:t>682</w:t>
            </w:r>
          </w:p>
        </w:tc>
        <w:tc>
          <w:tcPr>
            <w:tcW w:w="855" w:type="dxa"/>
            <w:shd w:val="clear" w:color="auto" w:fill="DDDDDD"/>
          </w:tcPr>
          <w:p w14:paraId="3BE7D42F" w14:textId="70FDE43F" w:rsidR="00FE7E97" w:rsidRDefault="00BC34CF" w:rsidP="00FE7E97">
            <w:pPr>
              <w:jc w:val="right"/>
              <w:rPr>
                <w:rFonts w:ascii="Arial" w:hAnsi="Arial" w:cs="Arial"/>
                <w:sz w:val="20"/>
                <w:szCs w:val="20"/>
              </w:rPr>
            </w:pPr>
            <w:r>
              <w:rPr>
                <w:rFonts w:ascii="Arial" w:hAnsi="Arial" w:cs="Arial"/>
                <w:sz w:val="20"/>
                <w:szCs w:val="20"/>
              </w:rPr>
              <w:t>596</w:t>
            </w:r>
          </w:p>
        </w:tc>
        <w:tc>
          <w:tcPr>
            <w:tcW w:w="820" w:type="dxa"/>
            <w:shd w:val="clear" w:color="auto" w:fill="DDDDDD"/>
          </w:tcPr>
          <w:p w14:paraId="47C3F0A1" w14:textId="0FB4B348" w:rsidR="00FE7E97" w:rsidRDefault="00CA036F" w:rsidP="00FE7E97">
            <w:pPr>
              <w:jc w:val="right"/>
              <w:rPr>
                <w:rFonts w:ascii="Arial" w:hAnsi="Arial" w:cs="Arial"/>
                <w:sz w:val="20"/>
                <w:szCs w:val="20"/>
              </w:rPr>
            </w:pPr>
            <w:r>
              <w:rPr>
                <w:rFonts w:ascii="Arial" w:hAnsi="Arial" w:cs="Arial"/>
                <w:sz w:val="20"/>
                <w:szCs w:val="20"/>
              </w:rPr>
              <w:t>334</w:t>
            </w:r>
          </w:p>
        </w:tc>
        <w:tc>
          <w:tcPr>
            <w:tcW w:w="809" w:type="dxa"/>
          </w:tcPr>
          <w:p w14:paraId="42F33D5C" w14:textId="0B428D2D" w:rsidR="00FE7E97" w:rsidRDefault="00CA036F" w:rsidP="00FE7E97">
            <w:pPr>
              <w:jc w:val="right"/>
              <w:rPr>
                <w:rFonts w:ascii="Arial" w:hAnsi="Arial" w:cs="Arial"/>
                <w:sz w:val="20"/>
                <w:szCs w:val="20"/>
              </w:rPr>
            </w:pPr>
            <w:r>
              <w:rPr>
                <w:rFonts w:ascii="Arial" w:hAnsi="Arial" w:cs="Arial"/>
                <w:sz w:val="20"/>
                <w:szCs w:val="20"/>
              </w:rPr>
              <w:t>505</w:t>
            </w:r>
          </w:p>
        </w:tc>
        <w:tc>
          <w:tcPr>
            <w:tcW w:w="855" w:type="dxa"/>
          </w:tcPr>
          <w:p w14:paraId="0885C958" w14:textId="0F582617" w:rsidR="00FE7E97" w:rsidRDefault="00CA036F" w:rsidP="00FE7E97">
            <w:pPr>
              <w:jc w:val="right"/>
              <w:rPr>
                <w:rFonts w:ascii="Arial" w:hAnsi="Arial" w:cs="Arial"/>
                <w:sz w:val="20"/>
                <w:szCs w:val="20"/>
              </w:rPr>
            </w:pPr>
            <w:r>
              <w:rPr>
                <w:rFonts w:ascii="Arial" w:hAnsi="Arial" w:cs="Arial"/>
                <w:sz w:val="20"/>
                <w:szCs w:val="20"/>
              </w:rPr>
              <w:t>493</w:t>
            </w:r>
          </w:p>
        </w:tc>
        <w:tc>
          <w:tcPr>
            <w:tcW w:w="820" w:type="dxa"/>
          </w:tcPr>
          <w:p w14:paraId="0F89DD0F" w14:textId="16E5F114" w:rsidR="00FE7E97" w:rsidRDefault="00CA036F" w:rsidP="00FE7E97">
            <w:pPr>
              <w:jc w:val="right"/>
              <w:rPr>
                <w:rFonts w:ascii="Arial" w:hAnsi="Arial" w:cs="Arial"/>
                <w:sz w:val="20"/>
                <w:szCs w:val="20"/>
              </w:rPr>
            </w:pPr>
            <w:r>
              <w:rPr>
                <w:rFonts w:ascii="Arial" w:hAnsi="Arial" w:cs="Arial"/>
                <w:sz w:val="20"/>
                <w:szCs w:val="20"/>
              </w:rPr>
              <w:t>327</w:t>
            </w:r>
          </w:p>
        </w:tc>
      </w:tr>
      <w:tr w:rsidR="00FE7E97" w14:paraId="5DAEA215" w14:textId="77777777" w:rsidTr="00CA036F">
        <w:tc>
          <w:tcPr>
            <w:tcW w:w="1607" w:type="dxa"/>
          </w:tcPr>
          <w:p w14:paraId="2B29EE20" w14:textId="634630EF" w:rsidR="00FE7E97" w:rsidRDefault="00FE7E97" w:rsidP="003B063D">
            <w:pPr>
              <w:jc w:val="both"/>
              <w:rPr>
                <w:rFonts w:ascii="Arial" w:hAnsi="Arial" w:cs="Arial"/>
                <w:sz w:val="20"/>
                <w:szCs w:val="20"/>
              </w:rPr>
            </w:pPr>
            <w:r>
              <w:rPr>
                <w:rFonts w:ascii="Arial" w:hAnsi="Arial" w:cs="Arial"/>
                <w:sz w:val="20"/>
                <w:szCs w:val="20"/>
              </w:rPr>
              <w:t>Ringwood</w:t>
            </w:r>
          </w:p>
        </w:tc>
        <w:tc>
          <w:tcPr>
            <w:tcW w:w="810" w:type="dxa"/>
          </w:tcPr>
          <w:p w14:paraId="02A10FA1" w14:textId="31B292E5" w:rsidR="00FE7E97" w:rsidRDefault="00BC34CF" w:rsidP="00FE7E97">
            <w:pPr>
              <w:jc w:val="right"/>
              <w:rPr>
                <w:rFonts w:ascii="Arial" w:hAnsi="Arial" w:cs="Arial"/>
                <w:sz w:val="20"/>
                <w:szCs w:val="20"/>
              </w:rPr>
            </w:pPr>
            <w:r>
              <w:rPr>
                <w:rFonts w:ascii="Arial" w:hAnsi="Arial" w:cs="Arial"/>
                <w:sz w:val="20"/>
                <w:szCs w:val="20"/>
              </w:rPr>
              <w:t>858</w:t>
            </w:r>
          </w:p>
        </w:tc>
        <w:tc>
          <w:tcPr>
            <w:tcW w:w="855" w:type="dxa"/>
          </w:tcPr>
          <w:p w14:paraId="77E14A55" w14:textId="3281BA9A" w:rsidR="00FE7E97" w:rsidRDefault="00BC34CF" w:rsidP="00FE7E97">
            <w:pPr>
              <w:jc w:val="right"/>
              <w:rPr>
                <w:rFonts w:ascii="Arial" w:hAnsi="Arial" w:cs="Arial"/>
                <w:sz w:val="20"/>
                <w:szCs w:val="20"/>
              </w:rPr>
            </w:pPr>
            <w:r>
              <w:rPr>
                <w:rFonts w:ascii="Arial" w:hAnsi="Arial" w:cs="Arial"/>
                <w:sz w:val="20"/>
                <w:szCs w:val="20"/>
              </w:rPr>
              <w:t>876</w:t>
            </w:r>
          </w:p>
        </w:tc>
        <w:tc>
          <w:tcPr>
            <w:tcW w:w="820" w:type="dxa"/>
          </w:tcPr>
          <w:p w14:paraId="18ED9D96" w14:textId="523966BE" w:rsidR="00FE7E97" w:rsidRDefault="00BC34CF" w:rsidP="00FE7E97">
            <w:pPr>
              <w:jc w:val="right"/>
              <w:rPr>
                <w:rFonts w:ascii="Arial" w:hAnsi="Arial" w:cs="Arial"/>
                <w:sz w:val="20"/>
                <w:szCs w:val="20"/>
              </w:rPr>
            </w:pPr>
            <w:r>
              <w:rPr>
                <w:rFonts w:ascii="Arial" w:hAnsi="Arial" w:cs="Arial"/>
                <w:sz w:val="20"/>
                <w:szCs w:val="20"/>
              </w:rPr>
              <w:t>234</w:t>
            </w:r>
          </w:p>
        </w:tc>
        <w:tc>
          <w:tcPr>
            <w:tcW w:w="809" w:type="dxa"/>
            <w:shd w:val="clear" w:color="auto" w:fill="DDDDDD"/>
          </w:tcPr>
          <w:p w14:paraId="6EC353E3" w14:textId="7FA70805" w:rsidR="00FE7E97" w:rsidRDefault="00BC34CF" w:rsidP="00FE7E97">
            <w:pPr>
              <w:jc w:val="right"/>
              <w:rPr>
                <w:rFonts w:ascii="Arial" w:hAnsi="Arial" w:cs="Arial"/>
                <w:sz w:val="20"/>
                <w:szCs w:val="20"/>
              </w:rPr>
            </w:pPr>
            <w:r>
              <w:rPr>
                <w:rFonts w:ascii="Arial" w:hAnsi="Arial" w:cs="Arial"/>
                <w:sz w:val="20"/>
                <w:szCs w:val="20"/>
              </w:rPr>
              <w:t>932</w:t>
            </w:r>
          </w:p>
        </w:tc>
        <w:tc>
          <w:tcPr>
            <w:tcW w:w="855" w:type="dxa"/>
            <w:shd w:val="clear" w:color="auto" w:fill="DDDDDD"/>
          </w:tcPr>
          <w:p w14:paraId="567627D8" w14:textId="2DB99F27" w:rsidR="00FE7E97" w:rsidRDefault="00BC34CF" w:rsidP="00FE7E97">
            <w:pPr>
              <w:jc w:val="right"/>
              <w:rPr>
                <w:rFonts w:ascii="Arial" w:hAnsi="Arial" w:cs="Arial"/>
                <w:sz w:val="20"/>
                <w:szCs w:val="20"/>
              </w:rPr>
            </w:pPr>
            <w:r>
              <w:rPr>
                <w:rFonts w:ascii="Arial" w:hAnsi="Arial" w:cs="Arial"/>
                <w:sz w:val="20"/>
                <w:szCs w:val="20"/>
              </w:rPr>
              <w:t>791</w:t>
            </w:r>
          </w:p>
        </w:tc>
        <w:tc>
          <w:tcPr>
            <w:tcW w:w="820" w:type="dxa"/>
            <w:shd w:val="clear" w:color="auto" w:fill="DDDDDD"/>
          </w:tcPr>
          <w:p w14:paraId="0DE37764" w14:textId="0BBC6036" w:rsidR="00FE7E97" w:rsidRDefault="00CA036F" w:rsidP="00FE7E97">
            <w:pPr>
              <w:jc w:val="right"/>
              <w:rPr>
                <w:rFonts w:ascii="Arial" w:hAnsi="Arial" w:cs="Arial"/>
                <w:sz w:val="20"/>
                <w:szCs w:val="20"/>
              </w:rPr>
            </w:pPr>
            <w:r>
              <w:rPr>
                <w:rFonts w:ascii="Arial" w:hAnsi="Arial" w:cs="Arial"/>
                <w:sz w:val="20"/>
                <w:szCs w:val="20"/>
              </w:rPr>
              <w:t>376</w:t>
            </w:r>
          </w:p>
        </w:tc>
        <w:tc>
          <w:tcPr>
            <w:tcW w:w="809" w:type="dxa"/>
          </w:tcPr>
          <w:p w14:paraId="6A67FCB6" w14:textId="40B67CDB" w:rsidR="00FE7E97" w:rsidRDefault="00CA036F" w:rsidP="00FE7E97">
            <w:pPr>
              <w:jc w:val="right"/>
              <w:rPr>
                <w:rFonts w:ascii="Arial" w:hAnsi="Arial" w:cs="Arial"/>
                <w:sz w:val="20"/>
                <w:szCs w:val="20"/>
              </w:rPr>
            </w:pPr>
            <w:r>
              <w:rPr>
                <w:rFonts w:ascii="Arial" w:hAnsi="Arial" w:cs="Arial"/>
                <w:sz w:val="20"/>
                <w:szCs w:val="20"/>
              </w:rPr>
              <w:t>614</w:t>
            </w:r>
          </w:p>
        </w:tc>
        <w:tc>
          <w:tcPr>
            <w:tcW w:w="855" w:type="dxa"/>
          </w:tcPr>
          <w:p w14:paraId="3256B39A" w14:textId="25E2D198" w:rsidR="00FE7E97" w:rsidRDefault="00CA036F" w:rsidP="00FE7E97">
            <w:pPr>
              <w:jc w:val="right"/>
              <w:rPr>
                <w:rFonts w:ascii="Arial" w:hAnsi="Arial" w:cs="Arial"/>
                <w:sz w:val="20"/>
                <w:szCs w:val="20"/>
              </w:rPr>
            </w:pPr>
            <w:r>
              <w:rPr>
                <w:rFonts w:ascii="Arial" w:hAnsi="Arial" w:cs="Arial"/>
                <w:sz w:val="20"/>
                <w:szCs w:val="20"/>
              </w:rPr>
              <w:t>667</w:t>
            </w:r>
          </w:p>
        </w:tc>
        <w:tc>
          <w:tcPr>
            <w:tcW w:w="820" w:type="dxa"/>
          </w:tcPr>
          <w:p w14:paraId="4334DA7C" w14:textId="47B1547D" w:rsidR="00FE7E97" w:rsidRDefault="00CA036F" w:rsidP="00FE7E97">
            <w:pPr>
              <w:jc w:val="right"/>
              <w:rPr>
                <w:rFonts w:ascii="Arial" w:hAnsi="Arial" w:cs="Arial"/>
                <w:sz w:val="20"/>
                <w:szCs w:val="20"/>
              </w:rPr>
            </w:pPr>
            <w:r>
              <w:rPr>
                <w:rFonts w:ascii="Arial" w:hAnsi="Arial" w:cs="Arial"/>
                <w:sz w:val="20"/>
                <w:szCs w:val="20"/>
              </w:rPr>
              <w:t>306</w:t>
            </w:r>
          </w:p>
        </w:tc>
      </w:tr>
      <w:tr w:rsidR="00FE7E97" w14:paraId="75D37C6F" w14:textId="77777777" w:rsidTr="00CA036F">
        <w:tc>
          <w:tcPr>
            <w:tcW w:w="1607" w:type="dxa"/>
          </w:tcPr>
          <w:p w14:paraId="3349D250" w14:textId="2F4AA60C" w:rsidR="00FE7E97" w:rsidRDefault="00FE7E97" w:rsidP="003B063D">
            <w:pPr>
              <w:jc w:val="both"/>
              <w:rPr>
                <w:rFonts w:ascii="Arial" w:hAnsi="Arial" w:cs="Arial"/>
                <w:sz w:val="20"/>
                <w:szCs w:val="20"/>
              </w:rPr>
            </w:pPr>
            <w:r>
              <w:rPr>
                <w:rFonts w:ascii="Arial" w:hAnsi="Arial" w:cs="Arial"/>
                <w:sz w:val="20"/>
                <w:szCs w:val="20"/>
              </w:rPr>
              <w:t>Hume</w:t>
            </w:r>
          </w:p>
        </w:tc>
        <w:tc>
          <w:tcPr>
            <w:tcW w:w="810" w:type="dxa"/>
          </w:tcPr>
          <w:p w14:paraId="32160D32" w14:textId="478C1387" w:rsidR="00FE7E97" w:rsidRDefault="00BC34CF" w:rsidP="00FE7E97">
            <w:pPr>
              <w:jc w:val="right"/>
              <w:rPr>
                <w:rFonts w:ascii="Arial" w:hAnsi="Arial" w:cs="Arial"/>
                <w:sz w:val="20"/>
                <w:szCs w:val="20"/>
              </w:rPr>
            </w:pPr>
            <w:r>
              <w:rPr>
                <w:rFonts w:ascii="Arial" w:hAnsi="Arial" w:cs="Arial"/>
                <w:sz w:val="20"/>
                <w:szCs w:val="20"/>
              </w:rPr>
              <w:t>716</w:t>
            </w:r>
          </w:p>
        </w:tc>
        <w:tc>
          <w:tcPr>
            <w:tcW w:w="855" w:type="dxa"/>
          </w:tcPr>
          <w:p w14:paraId="1305119B" w14:textId="7FEE194C" w:rsidR="00FE7E97" w:rsidRDefault="00BC34CF" w:rsidP="00FE7E97">
            <w:pPr>
              <w:jc w:val="right"/>
              <w:rPr>
                <w:rFonts w:ascii="Arial" w:hAnsi="Arial" w:cs="Arial"/>
                <w:sz w:val="20"/>
                <w:szCs w:val="20"/>
              </w:rPr>
            </w:pPr>
            <w:r>
              <w:rPr>
                <w:rFonts w:ascii="Arial" w:hAnsi="Arial" w:cs="Arial"/>
                <w:sz w:val="20"/>
                <w:szCs w:val="20"/>
              </w:rPr>
              <w:t>700</w:t>
            </w:r>
          </w:p>
        </w:tc>
        <w:tc>
          <w:tcPr>
            <w:tcW w:w="820" w:type="dxa"/>
          </w:tcPr>
          <w:p w14:paraId="44812400" w14:textId="5BFF8DDC" w:rsidR="00FE7E97" w:rsidRDefault="00BC34CF" w:rsidP="00FE7E97">
            <w:pPr>
              <w:jc w:val="right"/>
              <w:rPr>
                <w:rFonts w:ascii="Arial" w:hAnsi="Arial" w:cs="Arial"/>
                <w:sz w:val="20"/>
                <w:szCs w:val="20"/>
              </w:rPr>
            </w:pPr>
            <w:r>
              <w:rPr>
                <w:rFonts w:ascii="Arial" w:hAnsi="Arial" w:cs="Arial"/>
                <w:sz w:val="20"/>
                <w:szCs w:val="20"/>
              </w:rPr>
              <w:t>168</w:t>
            </w:r>
          </w:p>
        </w:tc>
        <w:tc>
          <w:tcPr>
            <w:tcW w:w="809" w:type="dxa"/>
            <w:shd w:val="clear" w:color="auto" w:fill="DDDDDD"/>
          </w:tcPr>
          <w:p w14:paraId="294EF2C9" w14:textId="21E45B24" w:rsidR="00FE7E97" w:rsidRDefault="00BC34CF" w:rsidP="00FE7E97">
            <w:pPr>
              <w:jc w:val="right"/>
              <w:rPr>
                <w:rFonts w:ascii="Arial" w:hAnsi="Arial" w:cs="Arial"/>
                <w:sz w:val="20"/>
                <w:szCs w:val="20"/>
              </w:rPr>
            </w:pPr>
            <w:r>
              <w:rPr>
                <w:rFonts w:ascii="Arial" w:hAnsi="Arial" w:cs="Arial"/>
                <w:sz w:val="20"/>
                <w:szCs w:val="20"/>
              </w:rPr>
              <w:t>511</w:t>
            </w:r>
          </w:p>
        </w:tc>
        <w:tc>
          <w:tcPr>
            <w:tcW w:w="855" w:type="dxa"/>
            <w:shd w:val="clear" w:color="auto" w:fill="DDDDDD"/>
          </w:tcPr>
          <w:p w14:paraId="54C4DA3E" w14:textId="289C52D9" w:rsidR="00FE7E97" w:rsidRDefault="00BC34CF" w:rsidP="00FE7E97">
            <w:pPr>
              <w:jc w:val="right"/>
              <w:rPr>
                <w:rFonts w:ascii="Arial" w:hAnsi="Arial" w:cs="Arial"/>
                <w:sz w:val="20"/>
                <w:szCs w:val="20"/>
              </w:rPr>
            </w:pPr>
            <w:r>
              <w:rPr>
                <w:rFonts w:ascii="Arial" w:hAnsi="Arial" w:cs="Arial"/>
                <w:sz w:val="20"/>
                <w:szCs w:val="20"/>
              </w:rPr>
              <w:t>444</w:t>
            </w:r>
          </w:p>
        </w:tc>
        <w:tc>
          <w:tcPr>
            <w:tcW w:w="820" w:type="dxa"/>
            <w:shd w:val="clear" w:color="auto" w:fill="DDDDDD"/>
          </w:tcPr>
          <w:p w14:paraId="1EF55278" w14:textId="2D38B45E" w:rsidR="00FE7E97" w:rsidRDefault="00CA036F" w:rsidP="00FE7E97">
            <w:pPr>
              <w:jc w:val="right"/>
              <w:rPr>
                <w:rFonts w:ascii="Arial" w:hAnsi="Arial" w:cs="Arial"/>
                <w:sz w:val="20"/>
                <w:szCs w:val="20"/>
              </w:rPr>
            </w:pPr>
            <w:r>
              <w:rPr>
                <w:rFonts w:ascii="Arial" w:hAnsi="Arial" w:cs="Arial"/>
                <w:sz w:val="20"/>
                <w:szCs w:val="20"/>
              </w:rPr>
              <w:t>199</w:t>
            </w:r>
          </w:p>
        </w:tc>
        <w:tc>
          <w:tcPr>
            <w:tcW w:w="809" w:type="dxa"/>
          </w:tcPr>
          <w:p w14:paraId="4469862F" w14:textId="30C9D2A3" w:rsidR="00FE7E97" w:rsidRDefault="00CA036F" w:rsidP="00FE7E97">
            <w:pPr>
              <w:jc w:val="right"/>
              <w:rPr>
                <w:rFonts w:ascii="Arial" w:hAnsi="Arial" w:cs="Arial"/>
                <w:sz w:val="20"/>
                <w:szCs w:val="20"/>
              </w:rPr>
            </w:pPr>
            <w:r>
              <w:rPr>
                <w:rFonts w:ascii="Arial" w:hAnsi="Arial" w:cs="Arial"/>
                <w:sz w:val="20"/>
                <w:szCs w:val="20"/>
              </w:rPr>
              <w:t>414</w:t>
            </w:r>
          </w:p>
        </w:tc>
        <w:tc>
          <w:tcPr>
            <w:tcW w:w="855" w:type="dxa"/>
          </w:tcPr>
          <w:p w14:paraId="1F4D8295" w14:textId="3D67AC05" w:rsidR="00FE7E97" w:rsidRDefault="00CA036F" w:rsidP="00FE7E97">
            <w:pPr>
              <w:jc w:val="right"/>
              <w:rPr>
                <w:rFonts w:ascii="Arial" w:hAnsi="Arial" w:cs="Arial"/>
                <w:sz w:val="20"/>
                <w:szCs w:val="20"/>
              </w:rPr>
            </w:pPr>
            <w:r>
              <w:rPr>
                <w:rFonts w:ascii="Arial" w:hAnsi="Arial" w:cs="Arial"/>
                <w:sz w:val="20"/>
                <w:szCs w:val="20"/>
              </w:rPr>
              <w:t>404</w:t>
            </w:r>
          </w:p>
        </w:tc>
        <w:tc>
          <w:tcPr>
            <w:tcW w:w="820" w:type="dxa"/>
          </w:tcPr>
          <w:p w14:paraId="7B9748DF" w14:textId="5EC37657" w:rsidR="00FE7E97" w:rsidRDefault="00CA036F" w:rsidP="00FE7E97">
            <w:pPr>
              <w:jc w:val="right"/>
              <w:rPr>
                <w:rFonts w:ascii="Arial" w:hAnsi="Arial" w:cs="Arial"/>
                <w:sz w:val="20"/>
                <w:szCs w:val="20"/>
              </w:rPr>
            </w:pPr>
            <w:r>
              <w:rPr>
                <w:rFonts w:ascii="Arial" w:hAnsi="Arial" w:cs="Arial"/>
                <w:sz w:val="20"/>
                <w:szCs w:val="20"/>
              </w:rPr>
              <w:t>210</w:t>
            </w:r>
          </w:p>
        </w:tc>
      </w:tr>
      <w:tr w:rsidR="00FE7E97" w14:paraId="7DA2DC4A" w14:textId="77777777" w:rsidTr="00CA036F">
        <w:tc>
          <w:tcPr>
            <w:tcW w:w="1607" w:type="dxa"/>
          </w:tcPr>
          <w:p w14:paraId="65DBC3C0" w14:textId="22F4BEE5" w:rsidR="00FE7E97" w:rsidRDefault="00FE7E97" w:rsidP="003B063D">
            <w:pPr>
              <w:jc w:val="both"/>
              <w:rPr>
                <w:rFonts w:ascii="Arial" w:hAnsi="Arial" w:cs="Arial"/>
                <w:sz w:val="20"/>
                <w:szCs w:val="20"/>
              </w:rPr>
            </w:pPr>
            <w:r>
              <w:rPr>
                <w:rFonts w:ascii="Arial" w:hAnsi="Arial" w:cs="Arial"/>
                <w:sz w:val="20"/>
                <w:szCs w:val="20"/>
              </w:rPr>
              <w:t>Sunshine</w:t>
            </w:r>
          </w:p>
        </w:tc>
        <w:tc>
          <w:tcPr>
            <w:tcW w:w="810" w:type="dxa"/>
          </w:tcPr>
          <w:p w14:paraId="3AF17876" w14:textId="5495BF24" w:rsidR="00FE7E97" w:rsidRDefault="00BC34CF" w:rsidP="00FE7E97">
            <w:pPr>
              <w:jc w:val="right"/>
              <w:rPr>
                <w:rFonts w:ascii="Arial" w:hAnsi="Arial" w:cs="Arial"/>
                <w:sz w:val="20"/>
                <w:szCs w:val="20"/>
              </w:rPr>
            </w:pPr>
            <w:r>
              <w:rPr>
                <w:rFonts w:ascii="Arial" w:hAnsi="Arial" w:cs="Arial"/>
                <w:sz w:val="20"/>
                <w:szCs w:val="20"/>
              </w:rPr>
              <w:t>735</w:t>
            </w:r>
          </w:p>
        </w:tc>
        <w:tc>
          <w:tcPr>
            <w:tcW w:w="855" w:type="dxa"/>
          </w:tcPr>
          <w:p w14:paraId="5CA72D4B" w14:textId="45C78437" w:rsidR="00FE7E97" w:rsidRDefault="00BC34CF" w:rsidP="00FE7E97">
            <w:pPr>
              <w:jc w:val="right"/>
              <w:rPr>
                <w:rFonts w:ascii="Arial" w:hAnsi="Arial" w:cs="Arial"/>
                <w:sz w:val="20"/>
                <w:szCs w:val="20"/>
              </w:rPr>
            </w:pPr>
            <w:r>
              <w:rPr>
                <w:rFonts w:ascii="Arial" w:hAnsi="Arial" w:cs="Arial"/>
                <w:sz w:val="20"/>
                <w:szCs w:val="20"/>
              </w:rPr>
              <w:t>778</w:t>
            </w:r>
          </w:p>
        </w:tc>
        <w:tc>
          <w:tcPr>
            <w:tcW w:w="820" w:type="dxa"/>
          </w:tcPr>
          <w:p w14:paraId="14817BB4" w14:textId="68C0965D" w:rsidR="00FE7E97" w:rsidRDefault="00BC34CF" w:rsidP="00FE7E97">
            <w:pPr>
              <w:jc w:val="right"/>
              <w:rPr>
                <w:rFonts w:ascii="Arial" w:hAnsi="Arial" w:cs="Arial"/>
                <w:sz w:val="20"/>
                <w:szCs w:val="20"/>
              </w:rPr>
            </w:pPr>
            <w:r>
              <w:rPr>
                <w:rFonts w:ascii="Arial" w:hAnsi="Arial" w:cs="Arial"/>
                <w:sz w:val="20"/>
                <w:szCs w:val="20"/>
              </w:rPr>
              <w:t>296</w:t>
            </w:r>
          </w:p>
        </w:tc>
        <w:tc>
          <w:tcPr>
            <w:tcW w:w="809" w:type="dxa"/>
            <w:shd w:val="clear" w:color="auto" w:fill="DDDDDD"/>
          </w:tcPr>
          <w:p w14:paraId="4673599E" w14:textId="02F7F3AF" w:rsidR="00FE7E97" w:rsidRDefault="00BC34CF" w:rsidP="00FE7E97">
            <w:pPr>
              <w:jc w:val="right"/>
              <w:rPr>
                <w:rFonts w:ascii="Arial" w:hAnsi="Arial" w:cs="Arial"/>
                <w:sz w:val="20"/>
                <w:szCs w:val="20"/>
              </w:rPr>
            </w:pPr>
            <w:r>
              <w:rPr>
                <w:rFonts w:ascii="Arial" w:hAnsi="Arial" w:cs="Arial"/>
                <w:sz w:val="20"/>
                <w:szCs w:val="20"/>
              </w:rPr>
              <w:t>810</w:t>
            </w:r>
          </w:p>
        </w:tc>
        <w:tc>
          <w:tcPr>
            <w:tcW w:w="855" w:type="dxa"/>
            <w:shd w:val="clear" w:color="auto" w:fill="DDDDDD"/>
          </w:tcPr>
          <w:p w14:paraId="5241E933" w14:textId="38B645E7" w:rsidR="00FE7E97" w:rsidRDefault="00BC34CF" w:rsidP="00FE7E97">
            <w:pPr>
              <w:jc w:val="right"/>
              <w:rPr>
                <w:rFonts w:ascii="Arial" w:hAnsi="Arial" w:cs="Arial"/>
                <w:sz w:val="20"/>
                <w:szCs w:val="20"/>
              </w:rPr>
            </w:pPr>
            <w:r>
              <w:rPr>
                <w:rFonts w:ascii="Arial" w:hAnsi="Arial" w:cs="Arial"/>
                <w:sz w:val="20"/>
                <w:szCs w:val="20"/>
              </w:rPr>
              <w:t>558</w:t>
            </w:r>
          </w:p>
        </w:tc>
        <w:tc>
          <w:tcPr>
            <w:tcW w:w="820" w:type="dxa"/>
            <w:shd w:val="clear" w:color="auto" w:fill="DDDDDD"/>
          </w:tcPr>
          <w:p w14:paraId="459C2B75" w14:textId="59A5A4CA" w:rsidR="00FE7E97" w:rsidRDefault="00CA036F" w:rsidP="00FE7E97">
            <w:pPr>
              <w:jc w:val="right"/>
              <w:rPr>
                <w:rFonts w:ascii="Arial" w:hAnsi="Arial" w:cs="Arial"/>
                <w:sz w:val="20"/>
                <w:szCs w:val="20"/>
              </w:rPr>
            </w:pPr>
            <w:r>
              <w:rPr>
                <w:rFonts w:ascii="Arial" w:hAnsi="Arial" w:cs="Arial"/>
                <w:sz w:val="20"/>
                <w:szCs w:val="20"/>
              </w:rPr>
              <w:t>647</w:t>
            </w:r>
          </w:p>
        </w:tc>
        <w:tc>
          <w:tcPr>
            <w:tcW w:w="809" w:type="dxa"/>
          </w:tcPr>
          <w:p w14:paraId="133C10DB" w14:textId="2327FC66" w:rsidR="00FE7E97" w:rsidRDefault="00CA036F" w:rsidP="00FE7E97">
            <w:pPr>
              <w:jc w:val="right"/>
              <w:rPr>
                <w:rFonts w:ascii="Arial" w:hAnsi="Arial" w:cs="Arial"/>
                <w:sz w:val="20"/>
                <w:szCs w:val="20"/>
              </w:rPr>
            </w:pPr>
            <w:r>
              <w:rPr>
                <w:rFonts w:ascii="Arial" w:hAnsi="Arial" w:cs="Arial"/>
                <w:sz w:val="20"/>
                <w:szCs w:val="20"/>
              </w:rPr>
              <w:t>656</w:t>
            </w:r>
          </w:p>
        </w:tc>
        <w:tc>
          <w:tcPr>
            <w:tcW w:w="855" w:type="dxa"/>
          </w:tcPr>
          <w:p w14:paraId="025F63E0" w14:textId="7DAB949B" w:rsidR="00FE7E97" w:rsidRDefault="00CA036F" w:rsidP="00FE7E97">
            <w:pPr>
              <w:jc w:val="right"/>
              <w:rPr>
                <w:rFonts w:ascii="Arial" w:hAnsi="Arial" w:cs="Arial"/>
                <w:sz w:val="20"/>
                <w:szCs w:val="20"/>
              </w:rPr>
            </w:pPr>
            <w:r>
              <w:rPr>
                <w:rFonts w:ascii="Arial" w:hAnsi="Arial" w:cs="Arial"/>
                <w:sz w:val="20"/>
                <w:szCs w:val="20"/>
              </w:rPr>
              <w:t>512</w:t>
            </w:r>
          </w:p>
        </w:tc>
        <w:tc>
          <w:tcPr>
            <w:tcW w:w="820" w:type="dxa"/>
          </w:tcPr>
          <w:p w14:paraId="20873256" w14:textId="7D60D250" w:rsidR="00FE7E97" w:rsidRDefault="00CA036F" w:rsidP="00FE7E97">
            <w:pPr>
              <w:jc w:val="right"/>
              <w:rPr>
                <w:rFonts w:ascii="Arial" w:hAnsi="Arial" w:cs="Arial"/>
                <w:sz w:val="20"/>
                <w:szCs w:val="20"/>
              </w:rPr>
            </w:pPr>
            <w:r>
              <w:rPr>
                <w:rFonts w:ascii="Arial" w:hAnsi="Arial" w:cs="Arial"/>
                <w:sz w:val="20"/>
                <w:szCs w:val="20"/>
              </w:rPr>
              <w:t>762</w:t>
            </w:r>
          </w:p>
        </w:tc>
      </w:tr>
      <w:tr w:rsidR="00FE7E97" w14:paraId="77E20B2C" w14:textId="77777777" w:rsidTr="00CA036F">
        <w:tc>
          <w:tcPr>
            <w:tcW w:w="1607" w:type="dxa"/>
          </w:tcPr>
          <w:p w14:paraId="1D802A03" w14:textId="23C70A76" w:rsidR="00FE7E97" w:rsidRDefault="00FE7E97" w:rsidP="003B063D">
            <w:pPr>
              <w:jc w:val="both"/>
              <w:rPr>
                <w:rFonts w:ascii="Arial" w:hAnsi="Arial" w:cs="Arial"/>
                <w:sz w:val="20"/>
                <w:szCs w:val="20"/>
              </w:rPr>
            </w:pPr>
            <w:r>
              <w:rPr>
                <w:rFonts w:ascii="Arial" w:hAnsi="Arial" w:cs="Arial"/>
                <w:sz w:val="20"/>
                <w:szCs w:val="20"/>
              </w:rPr>
              <w:t>NJC-</w:t>
            </w:r>
            <w:proofErr w:type="spellStart"/>
            <w:r>
              <w:rPr>
                <w:rFonts w:ascii="Arial" w:hAnsi="Arial" w:cs="Arial"/>
                <w:sz w:val="20"/>
                <w:szCs w:val="20"/>
              </w:rPr>
              <w:t>C’wood</w:t>
            </w:r>
            <w:proofErr w:type="spellEnd"/>
          </w:p>
        </w:tc>
        <w:tc>
          <w:tcPr>
            <w:tcW w:w="810" w:type="dxa"/>
          </w:tcPr>
          <w:p w14:paraId="58D86831" w14:textId="1F35BF10" w:rsidR="00FE7E97" w:rsidRDefault="00BC34CF" w:rsidP="00FE7E97">
            <w:pPr>
              <w:jc w:val="right"/>
              <w:rPr>
                <w:rFonts w:ascii="Arial" w:hAnsi="Arial" w:cs="Arial"/>
                <w:sz w:val="20"/>
                <w:szCs w:val="20"/>
              </w:rPr>
            </w:pPr>
            <w:r>
              <w:rPr>
                <w:rFonts w:ascii="Arial" w:hAnsi="Arial" w:cs="Arial"/>
                <w:sz w:val="20"/>
                <w:szCs w:val="20"/>
              </w:rPr>
              <w:t>12</w:t>
            </w:r>
          </w:p>
        </w:tc>
        <w:tc>
          <w:tcPr>
            <w:tcW w:w="855" w:type="dxa"/>
          </w:tcPr>
          <w:p w14:paraId="0121F500" w14:textId="15747EA2" w:rsidR="00FE7E97" w:rsidRDefault="00BC34CF" w:rsidP="00FE7E97">
            <w:pPr>
              <w:jc w:val="right"/>
              <w:rPr>
                <w:rFonts w:ascii="Arial" w:hAnsi="Arial" w:cs="Arial"/>
                <w:sz w:val="20"/>
                <w:szCs w:val="20"/>
              </w:rPr>
            </w:pPr>
            <w:r>
              <w:rPr>
                <w:rFonts w:ascii="Arial" w:hAnsi="Arial" w:cs="Arial"/>
                <w:sz w:val="20"/>
                <w:szCs w:val="20"/>
              </w:rPr>
              <w:t>13</w:t>
            </w:r>
          </w:p>
        </w:tc>
        <w:tc>
          <w:tcPr>
            <w:tcW w:w="820" w:type="dxa"/>
          </w:tcPr>
          <w:p w14:paraId="0EC0A246" w14:textId="4BB13159" w:rsidR="00FE7E97" w:rsidRDefault="00BC34CF" w:rsidP="00FE7E97">
            <w:pPr>
              <w:jc w:val="right"/>
              <w:rPr>
                <w:rFonts w:ascii="Arial" w:hAnsi="Arial" w:cs="Arial"/>
                <w:sz w:val="20"/>
                <w:szCs w:val="20"/>
              </w:rPr>
            </w:pPr>
            <w:r>
              <w:rPr>
                <w:rFonts w:ascii="Arial" w:hAnsi="Arial" w:cs="Arial"/>
                <w:sz w:val="20"/>
                <w:szCs w:val="20"/>
              </w:rPr>
              <w:t>18</w:t>
            </w:r>
          </w:p>
        </w:tc>
        <w:tc>
          <w:tcPr>
            <w:tcW w:w="809" w:type="dxa"/>
            <w:shd w:val="clear" w:color="auto" w:fill="DDDDDD"/>
          </w:tcPr>
          <w:p w14:paraId="0F1DFD6C" w14:textId="26C0DE9D" w:rsidR="00FE7E97" w:rsidRDefault="00BC34CF" w:rsidP="00FE7E97">
            <w:pPr>
              <w:jc w:val="right"/>
              <w:rPr>
                <w:rFonts w:ascii="Arial" w:hAnsi="Arial" w:cs="Arial"/>
                <w:sz w:val="20"/>
                <w:szCs w:val="20"/>
              </w:rPr>
            </w:pPr>
            <w:r>
              <w:rPr>
                <w:rFonts w:ascii="Arial" w:hAnsi="Arial" w:cs="Arial"/>
                <w:sz w:val="20"/>
                <w:szCs w:val="20"/>
              </w:rPr>
              <w:t>11</w:t>
            </w:r>
          </w:p>
        </w:tc>
        <w:tc>
          <w:tcPr>
            <w:tcW w:w="855" w:type="dxa"/>
            <w:shd w:val="clear" w:color="auto" w:fill="DDDDDD"/>
          </w:tcPr>
          <w:p w14:paraId="0C8FDABD" w14:textId="4D2B1CE3" w:rsidR="00FE7E97" w:rsidRDefault="00BC34CF" w:rsidP="00FE7E97">
            <w:pPr>
              <w:jc w:val="right"/>
              <w:rPr>
                <w:rFonts w:ascii="Arial" w:hAnsi="Arial" w:cs="Arial"/>
                <w:sz w:val="20"/>
                <w:szCs w:val="20"/>
              </w:rPr>
            </w:pPr>
            <w:r>
              <w:rPr>
                <w:rFonts w:ascii="Arial" w:hAnsi="Arial" w:cs="Arial"/>
                <w:sz w:val="20"/>
                <w:szCs w:val="20"/>
              </w:rPr>
              <w:t>16</w:t>
            </w:r>
          </w:p>
        </w:tc>
        <w:tc>
          <w:tcPr>
            <w:tcW w:w="820" w:type="dxa"/>
            <w:shd w:val="clear" w:color="auto" w:fill="DDDDDD"/>
          </w:tcPr>
          <w:p w14:paraId="05C72CDD" w14:textId="0A0019D1" w:rsidR="00FE7E97" w:rsidRDefault="00BC34CF" w:rsidP="00FE7E97">
            <w:pPr>
              <w:jc w:val="right"/>
              <w:rPr>
                <w:rFonts w:ascii="Arial" w:hAnsi="Arial" w:cs="Arial"/>
                <w:sz w:val="20"/>
                <w:szCs w:val="20"/>
              </w:rPr>
            </w:pPr>
            <w:r>
              <w:rPr>
                <w:rFonts w:ascii="Arial" w:hAnsi="Arial" w:cs="Arial"/>
                <w:sz w:val="20"/>
                <w:szCs w:val="20"/>
              </w:rPr>
              <w:t>4</w:t>
            </w:r>
          </w:p>
        </w:tc>
        <w:tc>
          <w:tcPr>
            <w:tcW w:w="809" w:type="dxa"/>
          </w:tcPr>
          <w:p w14:paraId="4510CBDA" w14:textId="40EB293D" w:rsidR="00FE7E97" w:rsidRDefault="00BC34CF" w:rsidP="00FE7E97">
            <w:pPr>
              <w:jc w:val="right"/>
              <w:rPr>
                <w:rFonts w:ascii="Arial" w:hAnsi="Arial" w:cs="Arial"/>
                <w:sz w:val="20"/>
                <w:szCs w:val="20"/>
              </w:rPr>
            </w:pPr>
            <w:r>
              <w:rPr>
                <w:rFonts w:ascii="Arial" w:hAnsi="Arial" w:cs="Arial"/>
                <w:sz w:val="20"/>
                <w:szCs w:val="20"/>
              </w:rPr>
              <w:t>9</w:t>
            </w:r>
          </w:p>
        </w:tc>
        <w:tc>
          <w:tcPr>
            <w:tcW w:w="855" w:type="dxa"/>
          </w:tcPr>
          <w:p w14:paraId="306936D0" w14:textId="1899D97C" w:rsidR="00FE7E97" w:rsidRDefault="00BC34CF" w:rsidP="00FE7E97">
            <w:pPr>
              <w:jc w:val="right"/>
              <w:rPr>
                <w:rFonts w:ascii="Arial" w:hAnsi="Arial" w:cs="Arial"/>
                <w:sz w:val="20"/>
                <w:szCs w:val="20"/>
              </w:rPr>
            </w:pPr>
            <w:r>
              <w:rPr>
                <w:rFonts w:ascii="Arial" w:hAnsi="Arial" w:cs="Arial"/>
                <w:sz w:val="20"/>
                <w:szCs w:val="20"/>
              </w:rPr>
              <w:t>7</w:t>
            </w:r>
          </w:p>
        </w:tc>
        <w:tc>
          <w:tcPr>
            <w:tcW w:w="820" w:type="dxa"/>
          </w:tcPr>
          <w:p w14:paraId="4F6885CE" w14:textId="61393918" w:rsidR="00FE7E97" w:rsidRDefault="00BC34CF" w:rsidP="00FE7E97">
            <w:pPr>
              <w:jc w:val="right"/>
              <w:rPr>
                <w:rFonts w:ascii="Arial" w:hAnsi="Arial" w:cs="Arial"/>
                <w:sz w:val="20"/>
                <w:szCs w:val="20"/>
              </w:rPr>
            </w:pPr>
            <w:r>
              <w:rPr>
                <w:rFonts w:ascii="Arial" w:hAnsi="Arial" w:cs="Arial"/>
                <w:sz w:val="20"/>
                <w:szCs w:val="20"/>
              </w:rPr>
              <w:t>5</w:t>
            </w:r>
          </w:p>
        </w:tc>
      </w:tr>
      <w:tr w:rsidR="00FE7E97" w:rsidRPr="00FE7E97" w14:paraId="6D133B7A" w14:textId="77777777" w:rsidTr="00FE7E97">
        <w:tc>
          <w:tcPr>
            <w:tcW w:w="1607" w:type="dxa"/>
            <w:shd w:val="clear" w:color="auto" w:fill="000000" w:themeFill="text1"/>
          </w:tcPr>
          <w:p w14:paraId="2A9433A8" w14:textId="2914083C" w:rsidR="00FE7E97" w:rsidRPr="00FE7E97" w:rsidRDefault="00FE7E97" w:rsidP="00FE7E97">
            <w:pPr>
              <w:jc w:val="center"/>
              <w:rPr>
                <w:rFonts w:ascii="Arial" w:hAnsi="Arial" w:cs="Arial"/>
                <w:b/>
                <w:bCs/>
                <w:color w:val="FFFFFF" w:themeColor="background1"/>
                <w:sz w:val="20"/>
                <w:szCs w:val="20"/>
              </w:rPr>
            </w:pPr>
            <w:r>
              <w:rPr>
                <w:rFonts w:ascii="Arial" w:hAnsi="Arial" w:cs="Arial"/>
                <w:b/>
                <w:bCs/>
                <w:color w:val="FFFFFF" w:themeColor="background1"/>
                <w:sz w:val="20"/>
                <w:szCs w:val="20"/>
              </w:rPr>
              <w:t>TOTAL</w:t>
            </w:r>
          </w:p>
        </w:tc>
        <w:tc>
          <w:tcPr>
            <w:tcW w:w="810" w:type="dxa"/>
            <w:shd w:val="clear" w:color="auto" w:fill="000000" w:themeFill="text1"/>
          </w:tcPr>
          <w:p w14:paraId="128E6F14" w14:textId="525EB4BB"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9339</w:t>
            </w:r>
          </w:p>
        </w:tc>
        <w:tc>
          <w:tcPr>
            <w:tcW w:w="855" w:type="dxa"/>
            <w:shd w:val="clear" w:color="auto" w:fill="000000" w:themeFill="text1"/>
          </w:tcPr>
          <w:p w14:paraId="7D480AD5" w14:textId="4D747251"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9230</w:t>
            </w:r>
          </w:p>
        </w:tc>
        <w:tc>
          <w:tcPr>
            <w:tcW w:w="820" w:type="dxa"/>
            <w:shd w:val="clear" w:color="auto" w:fill="000000" w:themeFill="text1"/>
          </w:tcPr>
          <w:p w14:paraId="4FD492E7" w14:textId="3E2CE8DF"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2400</w:t>
            </w:r>
          </w:p>
        </w:tc>
        <w:tc>
          <w:tcPr>
            <w:tcW w:w="809" w:type="dxa"/>
            <w:shd w:val="clear" w:color="auto" w:fill="000000" w:themeFill="text1"/>
          </w:tcPr>
          <w:p w14:paraId="291475C5" w14:textId="5D6636C7"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10154</w:t>
            </w:r>
          </w:p>
        </w:tc>
        <w:tc>
          <w:tcPr>
            <w:tcW w:w="855" w:type="dxa"/>
            <w:shd w:val="clear" w:color="auto" w:fill="000000" w:themeFill="text1"/>
          </w:tcPr>
          <w:p w14:paraId="10F6D5D8" w14:textId="643A6EED"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8142</w:t>
            </w:r>
          </w:p>
        </w:tc>
        <w:tc>
          <w:tcPr>
            <w:tcW w:w="820" w:type="dxa"/>
            <w:shd w:val="clear" w:color="auto" w:fill="000000" w:themeFill="text1"/>
          </w:tcPr>
          <w:p w14:paraId="687679B0" w14:textId="6218DDBD"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4512</w:t>
            </w:r>
          </w:p>
        </w:tc>
        <w:tc>
          <w:tcPr>
            <w:tcW w:w="809" w:type="dxa"/>
            <w:shd w:val="clear" w:color="auto" w:fill="000000" w:themeFill="text1"/>
          </w:tcPr>
          <w:p w14:paraId="242733F3" w14:textId="4C55EC26"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7715</w:t>
            </w:r>
          </w:p>
        </w:tc>
        <w:tc>
          <w:tcPr>
            <w:tcW w:w="855" w:type="dxa"/>
            <w:shd w:val="clear" w:color="auto" w:fill="000000" w:themeFill="text1"/>
          </w:tcPr>
          <w:p w14:paraId="0F00B10B" w14:textId="4CA91D01"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7708</w:t>
            </w:r>
          </w:p>
        </w:tc>
        <w:tc>
          <w:tcPr>
            <w:tcW w:w="820" w:type="dxa"/>
            <w:shd w:val="clear" w:color="auto" w:fill="000000" w:themeFill="text1"/>
          </w:tcPr>
          <w:p w14:paraId="2894BC94" w14:textId="5CA1C999"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4410</w:t>
            </w:r>
          </w:p>
        </w:tc>
      </w:tr>
    </w:tbl>
    <w:p w14:paraId="6BC0AD33" w14:textId="77777777" w:rsidR="003B063D" w:rsidRDefault="003B063D" w:rsidP="003B063D">
      <w:pPr>
        <w:ind w:left="720" w:hanging="720"/>
        <w:jc w:val="both"/>
        <w:rPr>
          <w:rFonts w:ascii="Arial" w:hAnsi="Arial" w:cs="Arial"/>
          <w:sz w:val="20"/>
          <w:szCs w:val="20"/>
        </w:rPr>
      </w:pPr>
    </w:p>
    <w:p w14:paraId="59C16B99" w14:textId="77777777" w:rsidR="003B063D" w:rsidRPr="000510E3" w:rsidRDefault="003B063D" w:rsidP="003B063D">
      <w:pPr>
        <w:ind w:left="720" w:hanging="720"/>
        <w:jc w:val="center"/>
        <w:rPr>
          <w:rFonts w:ascii="Arial" w:hAnsi="Arial" w:cs="Arial"/>
          <w:b/>
          <w:bCs/>
        </w:rPr>
      </w:pPr>
      <w:r w:rsidRPr="000510E3">
        <w:rPr>
          <w:rFonts w:ascii="Arial" w:hAnsi="Arial" w:cs="Arial"/>
          <w:b/>
          <w:bCs/>
        </w:rPr>
        <w:t>THE REST OF THIS PAGE IS BLANK</w:t>
      </w:r>
    </w:p>
    <w:p w14:paraId="6C499FFA" w14:textId="77777777" w:rsidR="003B063D" w:rsidRDefault="003B063D" w:rsidP="003B063D">
      <w:pPr>
        <w:rPr>
          <w:rFonts w:ascii="Arial" w:hAnsi="Arial" w:cs="Arial"/>
          <w:sz w:val="20"/>
          <w:szCs w:val="20"/>
        </w:rPr>
      </w:pPr>
    </w:p>
    <w:p w14:paraId="5F8B1A07" w14:textId="77777777" w:rsidR="003B063D" w:rsidRDefault="003B063D" w:rsidP="003B063D">
      <w:pPr>
        <w:rPr>
          <w:rFonts w:ascii="Arial" w:hAnsi="Arial" w:cs="Arial"/>
          <w:sz w:val="20"/>
          <w:szCs w:val="20"/>
        </w:rPr>
      </w:pPr>
      <w:r>
        <w:rPr>
          <w:rFonts w:ascii="Arial" w:hAnsi="Arial" w:cs="Arial"/>
          <w:sz w:val="20"/>
          <w:szCs w:val="20"/>
        </w:rPr>
        <w:br w:type="page"/>
      </w:r>
    </w:p>
    <w:p w14:paraId="7F5DE60B" w14:textId="77777777" w:rsidR="00543C02" w:rsidRPr="00F51496" w:rsidRDefault="00543C02" w:rsidP="003B063D">
      <w:pPr>
        <w:pStyle w:val="Heading2"/>
        <w:keepNext/>
        <w:keepLines/>
        <w:widowControl/>
        <w:tabs>
          <w:tab w:val="left" w:pos="567"/>
        </w:tabs>
        <w:spacing w:line="240" w:lineRule="auto"/>
        <w:ind w:left="567" w:hanging="567"/>
        <w:rPr>
          <w:rFonts w:ascii="Arial" w:hAnsi="Arial" w:cs="Arial"/>
          <w:b/>
          <w:bCs/>
          <w:color w:val="000000"/>
        </w:rPr>
      </w:pPr>
      <w:bookmarkStart w:id="282" w:name="_7.6_Children_and"/>
      <w:bookmarkEnd w:id="282"/>
      <w:r w:rsidRPr="00F51496">
        <w:rPr>
          <w:rFonts w:ascii="Arial" w:hAnsi="Arial" w:cs="Arial"/>
          <w:b/>
          <w:bCs/>
          <w:color w:val="000000"/>
        </w:rPr>
        <w:lastRenderedPageBreak/>
        <w:t>7.</w:t>
      </w:r>
      <w:r w:rsidR="0025132E">
        <w:rPr>
          <w:rFonts w:ascii="Arial" w:hAnsi="Arial" w:cs="Arial"/>
          <w:b/>
          <w:bCs/>
          <w:color w:val="000000"/>
        </w:rPr>
        <w:t>6</w:t>
      </w:r>
      <w:r w:rsidRPr="00F51496">
        <w:rPr>
          <w:rFonts w:ascii="Arial" w:hAnsi="Arial" w:cs="Arial"/>
          <w:b/>
          <w:bCs/>
          <w:color w:val="000000"/>
        </w:rPr>
        <w:tab/>
        <w:t>Children and Young Persons Infringement Notice System (CAYPINS)</w:t>
      </w:r>
    </w:p>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14:paraId="504F3AB7" w14:textId="77777777" w:rsidR="00543C02" w:rsidRPr="00F51496" w:rsidRDefault="00543C02" w:rsidP="003B063D">
      <w:pPr>
        <w:keepNext/>
        <w:keepLines/>
        <w:jc w:val="both"/>
        <w:rPr>
          <w:rFonts w:ascii="Arial" w:hAnsi="Arial" w:cs="Arial"/>
          <w:color w:val="000000"/>
          <w:sz w:val="20"/>
        </w:rPr>
      </w:pPr>
    </w:p>
    <w:p w14:paraId="0A8C6F1A"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 xml:space="preserve">CAYPINS is a process by which the Children's Court can deal with unpaid infringement penalties which, in respect of adults, are enforceable through the </w:t>
      </w:r>
      <w:smartTag w:uri="urn:schemas-microsoft-com:office:smarttags" w:element="address">
        <w:smartTag w:uri="urn:schemas-microsoft-com:office:smarttags" w:element="Street">
          <w:r w:rsidRPr="00F51496">
            <w:rPr>
              <w:rFonts w:ascii="Arial" w:hAnsi="Arial" w:cs="Arial"/>
              <w:color w:val="000000"/>
              <w:sz w:val="20"/>
            </w:rPr>
            <w:t>Infringements Court</w:t>
          </w:r>
        </w:smartTag>
      </w:smartTag>
      <w:r w:rsidRPr="00F51496">
        <w:rPr>
          <w:rFonts w:ascii="Arial" w:hAnsi="Arial" w:cs="Arial"/>
          <w:color w:val="000000"/>
          <w:sz w:val="20"/>
        </w:rPr>
        <w:t>.  The catalyst for CAYPINS was the increased numbers of unpaid infringement penalties involving children expected as a result of the increase in the age jurisdiction of the Children's Court.</w:t>
      </w:r>
    </w:p>
    <w:p w14:paraId="488EEC25" w14:textId="77777777" w:rsidR="00543C02" w:rsidRPr="00F51496" w:rsidRDefault="00543C02" w:rsidP="00543C02">
      <w:pPr>
        <w:jc w:val="both"/>
        <w:rPr>
          <w:rFonts w:ascii="Arial" w:hAnsi="Arial" w:cs="Arial"/>
          <w:color w:val="000000"/>
          <w:sz w:val="20"/>
        </w:rPr>
      </w:pPr>
    </w:p>
    <w:p w14:paraId="2E062E05" w14:textId="5A351435" w:rsidR="00543C02" w:rsidRPr="00F51496" w:rsidRDefault="00543C02" w:rsidP="00543C02">
      <w:pPr>
        <w:jc w:val="both"/>
        <w:rPr>
          <w:rFonts w:ascii="Arial" w:hAnsi="Arial" w:cs="Arial"/>
          <w:color w:val="000000"/>
          <w:sz w:val="20"/>
        </w:rPr>
      </w:pPr>
      <w:r w:rsidRPr="00F51496">
        <w:rPr>
          <w:rFonts w:ascii="Arial" w:hAnsi="Arial" w:cs="Arial"/>
          <w:color w:val="000000"/>
          <w:sz w:val="20"/>
        </w:rPr>
        <w:t xml:space="preserve">Previously, when an enforcement agency such as Victoria Police or the Department of Infrastructure issued an infringement notice to a child and the penalty was not paid, the agency had to file a charge against the child in the Children's Court if it wished to pursue the matter.  The charge was then heard in open court by the President or a magistrate.  By contrast, the system set up pursuant to the </w:t>
      </w:r>
      <w:r w:rsidRPr="008102AC">
        <w:rPr>
          <w:rFonts w:ascii="Arial" w:hAnsi="Arial" w:cs="Arial"/>
          <w:i/>
          <w:iCs/>
          <w:color w:val="000000"/>
          <w:sz w:val="20"/>
        </w:rPr>
        <w:t>Infringements Act 2006</w:t>
      </w:r>
      <w:r w:rsidRPr="00F51496">
        <w:rPr>
          <w:rFonts w:ascii="Arial" w:hAnsi="Arial" w:cs="Arial"/>
          <w:color w:val="000000"/>
          <w:sz w:val="20"/>
        </w:rPr>
        <w:t xml:space="preserve"> allows for the automated enforcement of unpaid infringement penalties against adults.</w:t>
      </w:r>
    </w:p>
    <w:p w14:paraId="3E2042D8" w14:textId="77777777" w:rsidR="00543C02" w:rsidRPr="00F51496" w:rsidRDefault="00543C02" w:rsidP="00543C02">
      <w:pPr>
        <w:jc w:val="both"/>
        <w:rPr>
          <w:rFonts w:ascii="Arial" w:hAnsi="Arial" w:cs="Arial"/>
          <w:color w:val="000000"/>
          <w:sz w:val="20"/>
        </w:rPr>
      </w:pPr>
    </w:p>
    <w:p w14:paraId="76B127D1"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Pursuant to s.581(1) of the CYFA the CAYPINS procedure set out in Schedule 3 of the CYFA may be used instead of commencing a proceeding against a child for-</w:t>
      </w:r>
    </w:p>
    <w:p w14:paraId="0551647B" w14:textId="77777777" w:rsidR="00543C02" w:rsidRPr="00F51496" w:rsidRDefault="00543C02" w:rsidP="00543C02">
      <w:pPr>
        <w:ind w:left="720" w:hanging="720"/>
        <w:jc w:val="both"/>
        <w:rPr>
          <w:rFonts w:ascii="Arial" w:hAnsi="Arial" w:cs="Arial"/>
          <w:color w:val="000000"/>
          <w:sz w:val="20"/>
        </w:rPr>
      </w:pPr>
      <w:r w:rsidRPr="00F51496">
        <w:rPr>
          <w:rFonts w:ascii="Arial" w:hAnsi="Arial" w:cs="Arial"/>
          <w:color w:val="000000"/>
          <w:sz w:val="20"/>
        </w:rPr>
        <w:t>(a)</w:t>
      </w:r>
      <w:r w:rsidRPr="00F51496">
        <w:rPr>
          <w:rFonts w:ascii="Arial" w:hAnsi="Arial" w:cs="Arial"/>
          <w:color w:val="000000"/>
          <w:sz w:val="20"/>
        </w:rPr>
        <w:tab/>
        <w:t>an offence for which an infringement notice or a penalty notice within the meaning of Schedule 3 could be issued; or</w:t>
      </w:r>
    </w:p>
    <w:p w14:paraId="1E88775C" w14:textId="77777777" w:rsidR="00543C02" w:rsidRPr="00F51496" w:rsidRDefault="00543C02" w:rsidP="00543C02">
      <w:pPr>
        <w:ind w:left="720" w:hanging="720"/>
        <w:jc w:val="both"/>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a prescribed offence within the meaning of that Schedule.</w:t>
      </w:r>
    </w:p>
    <w:p w14:paraId="7457D27F" w14:textId="77777777" w:rsidR="00543C02" w:rsidRPr="00F51496" w:rsidRDefault="00543C02" w:rsidP="00A878EB">
      <w:pPr>
        <w:keepNext/>
        <w:keepLines/>
        <w:jc w:val="both"/>
        <w:rPr>
          <w:rFonts w:ascii="Arial" w:hAnsi="Arial" w:cs="Arial"/>
          <w:color w:val="000000"/>
          <w:sz w:val="20"/>
        </w:rPr>
      </w:pPr>
      <w:r w:rsidRPr="00F51496">
        <w:rPr>
          <w:rFonts w:ascii="Arial" w:hAnsi="Arial" w:cs="Arial"/>
          <w:color w:val="000000"/>
          <w:sz w:val="20"/>
        </w:rPr>
        <w:t>This procedure enables the issuing agencies to enforce unpaid infringement penalties issued on or after 01/07/2005 in the Children's Court as an optional alternative to proceeding by way of charge and summons.  CAYPINS does not merely graft the adult infringement process on to the Children's Court but involves greater discretion to take into account a child's individual circumstances, as it has been recognised that a more flexible process is needed when dealing with children.  For example, one major difference is that CAYPINS allocates a date for a hearing before a Registrar from the outset.</w:t>
      </w:r>
    </w:p>
    <w:p w14:paraId="68333650" w14:textId="77777777" w:rsidR="00543C02" w:rsidRPr="00F51496" w:rsidRDefault="00543C02" w:rsidP="00543C02">
      <w:pPr>
        <w:jc w:val="both"/>
        <w:rPr>
          <w:rFonts w:ascii="Arial" w:hAnsi="Arial" w:cs="Arial"/>
          <w:color w:val="000000"/>
          <w:sz w:val="20"/>
        </w:rPr>
      </w:pPr>
    </w:p>
    <w:p w14:paraId="0FB795B9"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The Attorney-General said in the second reading speech: "The system focuses on finding a balance between a child's financial capacity and the need to ensure accountability for unpaid infringement notices."  [Hansard-21/04/2005-p.651].  Hence the basic aims of CAYPINS are-</w:t>
      </w:r>
    </w:p>
    <w:p w14:paraId="10F79AF3" w14:textId="77777777" w:rsidR="00543C02" w:rsidRPr="00D81EFC" w:rsidRDefault="00543C02" w:rsidP="00543C02">
      <w:pPr>
        <w:numPr>
          <w:ilvl w:val="0"/>
          <w:numId w:val="18"/>
        </w:numPr>
        <w:jc w:val="both"/>
        <w:rPr>
          <w:rFonts w:ascii="Arial" w:hAnsi="Arial" w:cs="Arial"/>
          <w:color w:val="000000"/>
          <w:sz w:val="20"/>
        </w:rPr>
      </w:pPr>
      <w:r w:rsidRPr="00D81EFC">
        <w:rPr>
          <w:rFonts w:ascii="Arial" w:hAnsi="Arial" w:cs="Arial"/>
          <w:color w:val="000000"/>
          <w:sz w:val="20"/>
        </w:rPr>
        <w:t>to provide flexibility and discretion in decision-making which takes into account a child's age and personal and financial circumstances; and</w:t>
      </w:r>
    </w:p>
    <w:p w14:paraId="06000D5C" w14:textId="77777777" w:rsidR="00543C02" w:rsidRPr="00D81EFC" w:rsidRDefault="00543C02" w:rsidP="00543C02">
      <w:pPr>
        <w:numPr>
          <w:ilvl w:val="0"/>
          <w:numId w:val="18"/>
        </w:numPr>
        <w:jc w:val="both"/>
        <w:rPr>
          <w:rFonts w:ascii="Arial" w:hAnsi="Arial" w:cs="Arial"/>
          <w:color w:val="000000"/>
          <w:sz w:val="20"/>
        </w:rPr>
      </w:pPr>
      <w:r w:rsidRPr="00D81EFC">
        <w:rPr>
          <w:rFonts w:ascii="Arial" w:hAnsi="Arial" w:cs="Arial"/>
          <w:color w:val="000000"/>
          <w:sz w:val="20"/>
        </w:rPr>
        <w:t>to maximise the efficient use of the resources of the Children's Court and the issuing agencies.</w:t>
      </w:r>
    </w:p>
    <w:p w14:paraId="4B0D34EC" w14:textId="77777777" w:rsidR="00543C02" w:rsidRPr="00D81EFC" w:rsidRDefault="00543C02" w:rsidP="00543C02">
      <w:pPr>
        <w:jc w:val="both"/>
        <w:rPr>
          <w:rFonts w:ascii="Arial" w:hAnsi="Arial" w:cs="Arial"/>
          <w:color w:val="000000"/>
          <w:sz w:val="20"/>
        </w:rPr>
      </w:pPr>
    </w:p>
    <w:p w14:paraId="54B42BE8"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The legal mechanism for CAYPINS is contained in Schedule 3 of the CYFA whose contents are:</w:t>
      </w:r>
    </w:p>
    <w:p w14:paraId="1F054BE2" w14:textId="77777777" w:rsidR="00543C02" w:rsidRPr="00D81EFC" w:rsidRDefault="00543C02" w:rsidP="00543C02">
      <w:pPr>
        <w:spacing w:before="120"/>
        <w:jc w:val="both"/>
        <w:rPr>
          <w:rFonts w:ascii="Arial" w:hAnsi="Arial" w:cs="Arial"/>
          <w:color w:val="000000"/>
          <w:sz w:val="20"/>
          <w:u w:val="single"/>
        </w:rPr>
      </w:pPr>
      <w:r w:rsidRPr="00D81EFC">
        <w:rPr>
          <w:rFonts w:ascii="Arial" w:hAnsi="Arial" w:cs="Arial"/>
          <w:color w:val="000000"/>
          <w:sz w:val="20"/>
          <w:u w:val="single"/>
        </w:rPr>
        <w:t>PART 1 - INTRODUCTORY</w:t>
      </w:r>
    </w:p>
    <w:p w14:paraId="293CE675"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1.   Application of Schedule</w:t>
      </w:r>
    </w:p>
    <w:p w14:paraId="2061E9AD"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2.   Definitions</w:t>
      </w:r>
    </w:p>
    <w:p w14:paraId="674E5D26" w14:textId="77777777" w:rsidR="00543C02" w:rsidRPr="00D81EFC" w:rsidRDefault="00543C02" w:rsidP="00543C02">
      <w:pPr>
        <w:spacing w:before="120"/>
        <w:jc w:val="both"/>
        <w:rPr>
          <w:rFonts w:ascii="Arial" w:hAnsi="Arial" w:cs="Arial"/>
          <w:color w:val="000000"/>
          <w:sz w:val="20"/>
          <w:u w:val="single"/>
        </w:rPr>
      </w:pPr>
      <w:r w:rsidRPr="00D81EFC">
        <w:rPr>
          <w:rFonts w:ascii="Arial" w:hAnsi="Arial" w:cs="Arial"/>
          <w:color w:val="000000"/>
          <w:sz w:val="20"/>
          <w:u w:val="single"/>
        </w:rPr>
        <w:t>PART 2 – INFRINGEMENT NOTICES</w:t>
      </w:r>
    </w:p>
    <w:p w14:paraId="445869B3"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3.   Courtesy letters</w:t>
      </w:r>
    </w:p>
    <w:p w14:paraId="0EDBCB47"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4.   Agreeing to pay by instalments has the same effect as a full payment</w:t>
      </w:r>
    </w:p>
    <w:p w14:paraId="21120EB4"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5.   Registration of infringement penalties</w:t>
      </w:r>
    </w:p>
    <w:p w14:paraId="4CCAD3CD"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6.   Child's options</w:t>
      </w:r>
    </w:p>
    <w:p w14:paraId="1C2C3318"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7.   Applications concerning payment of fine</w:t>
      </w:r>
    </w:p>
    <w:p w14:paraId="66B0EE77"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8.   Enforcement order</w:t>
      </w:r>
    </w:p>
    <w:p w14:paraId="2CB947C3"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9.   Court review of enforcement order</w:t>
      </w:r>
    </w:p>
    <w:p w14:paraId="5B02D955"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10.  Enforcement hearing</w:t>
      </w:r>
    </w:p>
    <w:p w14:paraId="17587563"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11.  Effect of enforcement order</w:t>
      </w:r>
    </w:p>
    <w:p w14:paraId="379C12D5"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12.  Expiry of enforcement order</w:t>
      </w:r>
    </w:p>
    <w:p w14:paraId="798B543C"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13.  Service of documents</w:t>
      </w:r>
    </w:p>
    <w:p w14:paraId="712B8059" w14:textId="77777777" w:rsidR="00543C02" w:rsidRPr="00D81EFC" w:rsidRDefault="00543C02" w:rsidP="00543C02">
      <w:pPr>
        <w:spacing w:before="120"/>
        <w:jc w:val="both"/>
        <w:rPr>
          <w:rFonts w:ascii="Arial" w:hAnsi="Arial" w:cs="Arial"/>
          <w:color w:val="000000"/>
          <w:sz w:val="20"/>
          <w:u w:val="single"/>
        </w:rPr>
      </w:pPr>
      <w:r w:rsidRPr="00D81EFC">
        <w:rPr>
          <w:rFonts w:ascii="Arial" w:hAnsi="Arial" w:cs="Arial"/>
          <w:color w:val="000000"/>
          <w:sz w:val="20"/>
          <w:u w:val="single"/>
        </w:rPr>
        <w:t>PART 3 – PENALTY NOTICES</w:t>
      </w:r>
    </w:p>
    <w:p w14:paraId="2CE7CE98"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14.  Application of Part 2 to penalty notices</w:t>
      </w:r>
    </w:p>
    <w:p w14:paraId="53ED6539"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15.  Deemed conviction where failure to do act or thing</w:t>
      </w:r>
    </w:p>
    <w:p w14:paraId="55512AE6" w14:textId="77777777" w:rsidR="00543C02" w:rsidRPr="00D81EFC" w:rsidRDefault="00543C02" w:rsidP="00543C02">
      <w:pPr>
        <w:jc w:val="both"/>
        <w:rPr>
          <w:rFonts w:ascii="Arial" w:hAnsi="Arial" w:cs="Arial"/>
          <w:color w:val="000000"/>
          <w:sz w:val="20"/>
        </w:rPr>
      </w:pPr>
    </w:p>
    <w:p w14:paraId="25E7A8AD"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 xml:space="preserve">In 2008/09 a total of 12,241 young persons were processed through the CAYPINS system.  Nearly half of these – 6,172 – had no ticket on public transport.  In addition 1,792 had no valid concession card while travelling on a concession ticket, 1,213 had feet on public transport seats, 800 were riding a bicycle without a helmet and 374 were driving a motor vehicle without being the holder of a valid driver licence.  </w:t>
      </w:r>
      <w:r>
        <w:rPr>
          <w:rFonts w:ascii="Arial" w:hAnsi="Arial" w:cs="Arial"/>
          <w:color w:val="000000"/>
          <w:sz w:val="20"/>
        </w:rPr>
        <w:t xml:space="preserve">The numbers then </w:t>
      </w:r>
      <w:r w:rsidRPr="00D81EFC">
        <w:rPr>
          <w:rFonts w:ascii="Arial" w:hAnsi="Arial" w:cs="Arial"/>
          <w:color w:val="000000"/>
          <w:sz w:val="20"/>
        </w:rPr>
        <w:t>declined to 9,879 finalized cases in 2009/10 and 7,588 finalized cases in 2010/11.</w:t>
      </w:r>
      <w:r>
        <w:rPr>
          <w:rFonts w:ascii="Arial" w:hAnsi="Arial" w:cs="Arial"/>
          <w:color w:val="000000"/>
          <w:sz w:val="20"/>
        </w:rPr>
        <w:t xml:space="preserve">  Since then the numbers of finalized CAYPINS cases are: 8,865 in 2011/12, 10,392 in 2012/13, 10,441 in 2013/14, 9,247 in 2014/15, 14,163 in 2015/16, 8,590 in 2016/17, 3,787 in 2017/18 &amp; 2,963 in 2018/19.</w:t>
      </w:r>
    </w:p>
    <w:p w14:paraId="433EB6A3" w14:textId="77777777" w:rsidR="00543C02" w:rsidRPr="00D81EFC" w:rsidRDefault="00543C02" w:rsidP="00543C02">
      <w:pPr>
        <w:jc w:val="both"/>
        <w:rPr>
          <w:rFonts w:ascii="Arial" w:hAnsi="Arial" w:cs="Arial"/>
          <w:color w:val="000000"/>
          <w:sz w:val="20"/>
        </w:rPr>
      </w:pPr>
    </w:p>
    <w:p w14:paraId="57F1511F" w14:textId="065EB79D" w:rsidR="00543C02" w:rsidRDefault="00543C02" w:rsidP="00D362EC">
      <w:pPr>
        <w:jc w:val="both"/>
        <w:rPr>
          <w:rFonts w:ascii="Arial" w:hAnsi="Arial" w:cs="Arial"/>
          <w:color w:val="000000"/>
          <w:sz w:val="20"/>
        </w:rPr>
      </w:pPr>
      <w:r w:rsidRPr="00D81EFC">
        <w:rPr>
          <w:rFonts w:ascii="Arial" w:hAnsi="Arial" w:cs="Arial"/>
          <w:color w:val="000000"/>
          <w:sz w:val="20"/>
        </w:rPr>
        <w:lastRenderedPageBreak/>
        <w:t>The CAYPINS system is necessarily relatively complex, as can be seen from th</w:t>
      </w:r>
      <w:r w:rsidR="003B063D">
        <w:rPr>
          <w:rFonts w:ascii="Arial" w:hAnsi="Arial" w:cs="Arial"/>
          <w:color w:val="000000"/>
          <w:sz w:val="20"/>
        </w:rPr>
        <w:t>is</w:t>
      </w:r>
      <w:r w:rsidRPr="00D81EFC">
        <w:rPr>
          <w:rFonts w:ascii="Arial" w:hAnsi="Arial" w:cs="Arial"/>
          <w:color w:val="000000"/>
          <w:sz w:val="20"/>
        </w:rPr>
        <w:t xml:space="preserve"> “simplified” process map.</w:t>
      </w:r>
    </w:p>
    <w:p w14:paraId="2A15CEF0" w14:textId="77777777" w:rsidR="00543C02" w:rsidRPr="00D81EFC" w:rsidRDefault="00543C02" w:rsidP="00D362EC">
      <w:pPr>
        <w:jc w:val="both"/>
        <w:rPr>
          <w:rFonts w:ascii="Arial" w:hAnsi="Arial" w:cs="Arial"/>
          <w:color w:val="000000"/>
          <w:sz w:val="20"/>
        </w:rPr>
      </w:pPr>
    </w:p>
    <w:p w14:paraId="21B0A8FA" w14:textId="63E15B05" w:rsidR="00543C02" w:rsidRDefault="00F26F9A" w:rsidP="00543C02">
      <w:pPr>
        <w:ind w:left="-340"/>
      </w:pPr>
      <w:r>
        <w:rPr>
          <w:noProof/>
        </w:rPr>
        <w:drawing>
          <wp:inline distT="0" distB="0" distL="0" distR="0" wp14:anchorId="649AAD08" wp14:editId="42B9904B">
            <wp:extent cx="6167755" cy="8656955"/>
            <wp:effectExtent l="38100" t="38100" r="2349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67755" cy="8656955"/>
                    </a:xfrm>
                    <a:prstGeom prst="rect">
                      <a:avLst/>
                    </a:prstGeom>
                    <a:noFill/>
                    <a:ln w="38100" cmpd="thinThick">
                      <a:solidFill>
                        <a:srgbClr val="000000"/>
                      </a:solidFill>
                      <a:miter lim="800000"/>
                      <a:headEnd/>
                      <a:tailEnd/>
                    </a:ln>
                    <a:effectLst/>
                  </pic:spPr>
                </pic:pic>
              </a:graphicData>
            </a:graphic>
          </wp:inline>
        </w:drawing>
      </w:r>
    </w:p>
    <w:p w14:paraId="114F45DB" w14:textId="77777777" w:rsidR="00B22584" w:rsidRPr="00F51496" w:rsidRDefault="00543C02" w:rsidP="00543C02">
      <w:pPr>
        <w:pStyle w:val="Heading2"/>
        <w:keepNext/>
        <w:tabs>
          <w:tab w:val="left" w:pos="567"/>
        </w:tabs>
        <w:spacing w:line="240" w:lineRule="auto"/>
        <w:rPr>
          <w:rFonts w:ascii="Arial" w:hAnsi="Arial" w:cs="Arial"/>
          <w:b/>
          <w:bCs/>
          <w:color w:val="000000"/>
        </w:rPr>
      </w:pPr>
      <w:bookmarkStart w:id="283" w:name="_7.7_Youth_and"/>
      <w:bookmarkEnd w:id="283"/>
      <w:r>
        <w:br w:type="page"/>
      </w:r>
      <w:r w:rsidR="00B22584" w:rsidRPr="00F51496">
        <w:rPr>
          <w:rFonts w:ascii="Arial" w:hAnsi="Arial" w:cs="Arial"/>
          <w:b/>
          <w:bCs/>
          <w:color w:val="000000"/>
        </w:rPr>
        <w:lastRenderedPageBreak/>
        <w:t>7.</w:t>
      </w:r>
      <w:r>
        <w:rPr>
          <w:rFonts w:ascii="Arial" w:hAnsi="Arial" w:cs="Arial"/>
          <w:b/>
          <w:bCs/>
          <w:color w:val="000000"/>
        </w:rPr>
        <w:t>7</w:t>
      </w:r>
      <w:r w:rsidR="00B22584" w:rsidRPr="00F51496">
        <w:rPr>
          <w:rFonts w:ascii="Arial" w:hAnsi="Arial" w:cs="Arial"/>
          <w:b/>
          <w:bCs/>
          <w:color w:val="000000"/>
        </w:rPr>
        <w:tab/>
      </w:r>
      <w:r w:rsidR="005C5BF2">
        <w:rPr>
          <w:rFonts w:ascii="Arial" w:hAnsi="Arial" w:cs="Arial"/>
          <w:b/>
          <w:bCs/>
          <w:color w:val="000000"/>
        </w:rPr>
        <w:t xml:space="preserve">Youth </w:t>
      </w:r>
      <w:r w:rsidR="005043B6" w:rsidRPr="00F51496">
        <w:rPr>
          <w:rFonts w:ascii="Arial" w:hAnsi="Arial" w:cs="Arial"/>
          <w:b/>
          <w:bCs/>
          <w:color w:val="000000"/>
        </w:rPr>
        <w:t xml:space="preserve">and </w:t>
      </w:r>
      <w:r w:rsidR="00B22584" w:rsidRPr="00F51496">
        <w:rPr>
          <w:rFonts w:ascii="Arial" w:hAnsi="Arial" w:cs="Arial"/>
          <w:b/>
          <w:bCs/>
          <w:color w:val="000000"/>
        </w:rPr>
        <w:t xml:space="preserve">adult offending </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005F16FA">
        <w:rPr>
          <w:rFonts w:ascii="Arial" w:hAnsi="Arial" w:cs="Arial"/>
          <w:b/>
          <w:bCs/>
          <w:color w:val="000000"/>
        </w:rPr>
        <w:t>statistics</w:t>
      </w:r>
    </w:p>
    <w:p w14:paraId="29379D87" w14:textId="2E6E6BFD" w:rsidR="00BD7F2A" w:rsidRDefault="00BD7F2A" w:rsidP="00BD7F2A">
      <w:pPr>
        <w:spacing w:before="120"/>
        <w:jc w:val="both"/>
        <w:rPr>
          <w:rFonts w:ascii="Arial" w:hAnsi="Arial" w:cs="Arial"/>
          <w:color w:val="000000"/>
          <w:sz w:val="20"/>
        </w:rPr>
      </w:pPr>
      <w:r>
        <w:rPr>
          <w:rFonts w:ascii="Arial" w:hAnsi="Arial" w:cs="Arial"/>
          <w:color w:val="000000"/>
          <w:sz w:val="20"/>
        </w:rPr>
        <w:t xml:space="preserve">The statistics in this section do not include the </w:t>
      </w:r>
      <w:r w:rsidR="00D91353">
        <w:rPr>
          <w:rFonts w:ascii="Arial" w:hAnsi="Arial" w:cs="Arial"/>
          <w:color w:val="000000"/>
          <w:sz w:val="20"/>
        </w:rPr>
        <w:t xml:space="preserve">transit or traffic offences processed by the CAYPINS </w:t>
      </w:r>
      <w:r w:rsidR="00FC09A7">
        <w:rPr>
          <w:rFonts w:ascii="Arial" w:hAnsi="Arial" w:cs="Arial"/>
          <w:color w:val="000000"/>
          <w:sz w:val="20"/>
        </w:rPr>
        <w:t>system</w:t>
      </w:r>
      <w:r w:rsidR="00D91353">
        <w:rPr>
          <w:rFonts w:ascii="Arial" w:hAnsi="Arial" w:cs="Arial"/>
          <w:color w:val="000000"/>
          <w:sz w:val="20"/>
        </w:rPr>
        <w:t xml:space="preserve"> detailed in section 7.6</w:t>
      </w:r>
      <w:r w:rsidR="00FC09A7">
        <w:rPr>
          <w:rFonts w:ascii="Arial" w:hAnsi="Arial" w:cs="Arial"/>
          <w:color w:val="000000"/>
          <w:sz w:val="20"/>
        </w:rPr>
        <w:t xml:space="preserve"> or by the adult Infringement Notice System</w:t>
      </w:r>
      <w:r w:rsidR="00D91353">
        <w:rPr>
          <w:rFonts w:ascii="Arial" w:hAnsi="Arial" w:cs="Arial"/>
          <w:color w:val="000000"/>
          <w:sz w:val="20"/>
        </w:rPr>
        <w:t>.</w:t>
      </w:r>
    </w:p>
    <w:p w14:paraId="55A31C02" w14:textId="77777777" w:rsidR="00BD7F2A" w:rsidRDefault="00BD7F2A" w:rsidP="00EE6C7D">
      <w:pPr>
        <w:jc w:val="both"/>
        <w:rPr>
          <w:rFonts w:ascii="Arial" w:hAnsi="Arial" w:cs="Arial"/>
          <w:color w:val="000000"/>
          <w:sz w:val="20"/>
        </w:rPr>
      </w:pPr>
    </w:p>
    <w:p w14:paraId="6D765C01" w14:textId="77777777" w:rsidR="00C76023" w:rsidRPr="00F51496" w:rsidRDefault="005C5BF2" w:rsidP="00C76023">
      <w:pPr>
        <w:pStyle w:val="Heading3"/>
        <w:keepNext/>
        <w:spacing w:after="120" w:line="240" w:lineRule="auto"/>
        <w:rPr>
          <w:rFonts w:ascii="Arial" w:hAnsi="Arial" w:cs="Arial"/>
          <w:b/>
          <w:bCs/>
          <w:color w:val="000000"/>
          <w:sz w:val="20"/>
        </w:rPr>
      </w:pPr>
      <w:bookmarkStart w:id="284" w:name="_7.7.1_Youth_and"/>
      <w:bookmarkEnd w:id="284"/>
      <w:r w:rsidRPr="00F51496">
        <w:rPr>
          <w:rFonts w:ascii="Arial" w:hAnsi="Arial" w:cs="Arial"/>
          <w:b/>
          <w:bCs/>
          <w:color w:val="000000"/>
          <w:sz w:val="20"/>
        </w:rPr>
        <w:t>7.</w:t>
      </w:r>
      <w:r w:rsidR="00543C02">
        <w:rPr>
          <w:rFonts w:ascii="Arial" w:hAnsi="Arial" w:cs="Arial"/>
          <w:b/>
          <w:bCs/>
          <w:color w:val="000000"/>
          <w:sz w:val="20"/>
        </w:rPr>
        <w:t>7</w:t>
      </w:r>
      <w:r>
        <w:rPr>
          <w:rFonts w:ascii="Arial" w:hAnsi="Arial" w:cs="Arial"/>
          <w:b/>
          <w:bCs/>
          <w:color w:val="000000"/>
          <w:sz w:val="20"/>
        </w:rPr>
        <w:t>.1</w:t>
      </w:r>
      <w:r w:rsidRPr="00F51496">
        <w:rPr>
          <w:rFonts w:ascii="Arial" w:hAnsi="Arial" w:cs="Arial"/>
          <w:b/>
          <w:bCs/>
          <w:color w:val="000000"/>
          <w:sz w:val="20"/>
        </w:rPr>
        <w:tab/>
      </w:r>
      <w:r>
        <w:rPr>
          <w:rFonts w:ascii="Arial" w:hAnsi="Arial" w:cs="Arial"/>
          <w:b/>
          <w:bCs/>
          <w:color w:val="000000"/>
          <w:sz w:val="20"/>
        </w:rPr>
        <w:t>Youth and adult offending in 2008/09</w:t>
      </w:r>
      <w:r w:rsidR="001811EF">
        <w:rPr>
          <w:rFonts w:ascii="Arial" w:hAnsi="Arial" w:cs="Arial"/>
          <w:b/>
          <w:bCs/>
          <w:color w:val="000000"/>
          <w:sz w:val="20"/>
        </w:rPr>
        <w:t xml:space="preserve">, </w:t>
      </w:r>
      <w:r>
        <w:rPr>
          <w:rFonts w:ascii="Arial" w:hAnsi="Arial" w:cs="Arial"/>
          <w:b/>
          <w:bCs/>
          <w:color w:val="000000"/>
          <w:sz w:val="20"/>
        </w:rPr>
        <w:t>2009/10</w:t>
      </w:r>
      <w:r w:rsidR="001811EF">
        <w:rPr>
          <w:rFonts w:ascii="Arial" w:hAnsi="Arial" w:cs="Arial"/>
          <w:b/>
          <w:bCs/>
          <w:color w:val="000000"/>
          <w:sz w:val="20"/>
        </w:rPr>
        <w:t xml:space="preserve"> &amp; 2010/11</w:t>
      </w:r>
    </w:p>
    <w:p w14:paraId="70B4860D" w14:textId="7B952713" w:rsidR="00BB3554" w:rsidRPr="00F51496" w:rsidRDefault="00DA35F0" w:rsidP="00EE6C7D">
      <w:pPr>
        <w:jc w:val="both"/>
        <w:rPr>
          <w:rFonts w:ascii="Arial" w:hAnsi="Arial" w:cs="Arial"/>
          <w:color w:val="000000"/>
          <w:sz w:val="20"/>
        </w:rPr>
      </w:pPr>
      <w:r w:rsidRPr="00D81EFC">
        <w:rPr>
          <w:rFonts w:ascii="Arial" w:hAnsi="Arial" w:cs="Arial"/>
          <w:color w:val="000000"/>
          <w:sz w:val="20"/>
        </w:rPr>
        <w:t>Most of t</w:t>
      </w:r>
      <w:r w:rsidR="00E728FD" w:rsidRPr="00D81EFC">
        <w:rPr>
          <w:rFonts w:ascii="Arial" w:hAnsi="Arial" w:cs="Arial"/>
          <w:color w:val="000000"/>
          <w:sz w:val="20"/>
        </w:rPr>
        <w:t xml:space="preserve">he </w:t>
      </w:r>
      <w:r w:rsidR="00BB3554" w:rsidRPr="00D81EFC">
        <w:rPr>
          <w:rFonts w:ascii="Arial" w:hAnsi="Arial" w:cs="Arial"/>
          <w:color w:val="000000"/>
          <w:sz w:val="20"/>
        </w:rPr>
        <w:t xml:space="preserve">statistics </w:t>
      </w:r>
      <w:r w:rsidR="00E728FD" w:rsidRPr="00D81EFC">
        <w:rPr>
          <w:rFonts w:ascii="Arial" w:hAnsi="Arial" w:cs="Arial"/>
          <w:color w:val="000000"/>
          <w:sz w:val="20"/>
        </w:rPr>
        <w:t xml:space="preserve">in this </w:t>
      </w:r>
      <w:r w:rsidR="00FE3D2B">
        <w:rPr>
          <w:rFonts w:ascii="Arial" w:hAnsi="Arial" w:cs="Arial"/>
          <w:color w:val="000000"/>
          <w:sz w:val="20"/>
        </w:rPr>
        <w:t>sub-</w:t>
      </w:r>
      <w:r w:rsidR="00E728FD" w:rsidRPr="00D81EFC">
        <w:rPr>
          <w:rFonts w:ascii="Arial" w:hAnsi="Arial" w:cs="Arial"/>
          <w:color w:val="000000"/>
          <w:sz w:val="20"/>
        </w:rPr>
        <w:t xml:space="preserve">section and the commentary on the overall </w:t>
      </w:r>
      <w:r w:rsidRPr="00D81EFC">
        <w:rPr>
          <w:rFonts w:ascii="Arial" w:hAnsi="Arial" w:cs="Arial"/>
          <w:color w:val="000000"/>
          <w:sz w:val="20"/>
        </w:rPr>
        <w:t xml:space="preserve">Victorian </w:t>
      </w:r>
      <w:r w:rsidR="00E728FD" w:rsidRPr="00D81EFC">
        <w:rPr>
          <w:rFonts w:ascii="Arial" w:hAnsi="Arial" w:cs="Arial"/>
          <w:color w:val="000000"/>
          <w:sz w:val="20"/>
        </w:rPr>
        <w:t xml:space="preserve">crime rate </w:t>
      </w:r>
      <w:r w:rsidR="00FE3D2B">
        <w:rPr>
          <w:rFonts w:ascii="Arial" w:hAnsi="Arial" w:cs="Arial"/>
          <w:color w:val="000000"/>
          <w:sz w:val="20"/>
        </w:rPr>
        <w:t xml:space="preserve">in these years </w:t>
      </w:r>
      <w:r w:rsidR="00FC09A7">
        <w:rPr>
          <w:rFonts w:ascii="Arial" w:hAnsi="Arial" w:cs="Arial"/>
          <w:color w:val="000000"/>
          <w:sz w:val="20"/>
        </w:rPr>
        <w:t>we</w:t>
      </w:r>
      <w:r w:rsidR="00BB3554" w:rsidRPr="00D81EFC">
        <w:rPr>
          <w:rFonts w:ascii="Arial" w:hAnsi="Arial" w:cs="Arial"/>
          <w:color w:val="000000"/>
          <w:sz w:val="20"/>
        </w:rPr>
        <w:t xml:space="preserve">re taken from </w:t>
      </w:r>
      <w:hyperlink r:id="rId22" w:history="1">
        <w:r w:rsidR="00BB3554" w:rsidRPr="00D81EFC">
          <w:rPr>
            <w:rStyle w:val="Hyperlink"/>
            <w:rFonts w:ascii="Arial" w:hAnsi="Arial" w:cs="Arial"/>
            <w:color w:val="000000"/>
            <w:sz w:val="20"/>
          </w:rPr>
          <w:t>www.police.vic.gov.au</w:t>
        </w:r>
      </w:hyperlink>
      <w:r w:rsidR="00BB3554" w:rsidRPr="00D81EFC">
        <w:rPr>
          <w:rFonts w:ascii="Arial" w:hAnsi="Arial" w:cs="Arial"/>
          <w:color w:val="000000"/>
          <w:sz w:val="20"/>
        </w:rPr>
        <w:t xml:space="preserve"> </w:t>
      </w:r>
      <w:r w:rsidR="00EE6C7D" w:rsidRPr="00D81EFC">
        <w:rPr>
          <w:rFonts w:ascii="Arial" w:hAnsi="Arial" w:cs="Arial"/>
          <w:color w:val="000000"/>
          <w:sz w:val="20"/>
        </w:rPr>
        <w:t xml:space="preserve">under the tabs </w:t>
      </w:r>
      <w:r w:rsidR="005B5E24" w:rsidRPr="00D81EFC">
        <w:rPr>
          <w:rFonts w:ascii="Arial" w:hAnsi="Arial" w:cs="Arial"/>
          <w:color w:val="000000"/>
          <w:sz w:val="20"/>
        </w:rPr>
        <w:t xml:space="preserve">“About Victoria Police”, </w:t>
      </w:r>
      <w:r w:rsidR="00EE6C7D" w:rsidRPr="00D81EFC">
        <w:rPr>
          <w:rFonts w:ascii="Arial" w:hAnsi="Arial" w:cs="Arial"/>
          <w:color w:val="000000"/>
          <w:sz w:val="20"/>
        </w:rPr>
        <w:t>“Statistics” &amp; “Crime Statistics”.</w:t>
      </w:r>
      <w:r w:rsidR="00505589" w:rsidRPr="00D81EFC">
        <w:rPr>
          <w:rFonts w:ascii="Arial" w:hAnsi="Arial" w:cs="Arial"/>
          <w:color w:val="000000"/>
          <w:sz w:val="20"/>
        </w:rPr>
        <w:t xml:space="preserve">  The column headed</w:t>
      </w:r>
      <w:r w:rsidR="00505589" w:rsidRPr="00F51496">
        <w:rPr>
          <w:rFonts w:ascii="Arial" w:hAnsi="Arial" w:cs="Arial"/>
          <w:color w:val="000000"/>
          <w:sz w:val="20"/>
        </w:rPr>
        <w:t xml:space="preserve"> “Total persons (*)” is </w:t>
      </w:r>
      <w:r w:rsidR="00483BA4" w:rsidRPr="00F51496">
        <w:rPr>
          <w:rFonts w:ascii="Arial" w:hAnsi="Arial" w:cs="Arial"/>
          <w:color w:val="000000"/>
          <w:sz w:val="20"/>
        </w:rPr>
        <w:t>slightly greater than</w:t>
      </w:r>
      <w:r w:rsidR="00505589" w:rsidRPr="00F51496">
        <w:rPr>
          <w:rFonts w:ascii="Arial" w:hAnsi="Arial" w:cs="Arial"/>
          <w:color w:val="000000"/>
          <w:sz w:val="20"/>
        </w:rPr>
        <w:t xml:space="preserve"> the sum of the columns headed “Juveniles (&lt;18)” and “Adults” because it includes a small number of</w:t>
      </w:r>
      <w:r w:rsidR="00483BA4" w:rsidRPr="00F51496">
        <w:rPr>
          <w:rFonts w:ascii="Arial" w:hAnsi="Arial" w:cs="Arial"/>
          <w:color w:val="000000"/>
          <w:sz w:val="20"/>
        </w:rPr>
        <w:t xml:space="preserve"> additional offenders whose </w:t>
      </w:r>
      <w:r w:rsidR="00505589" w:rsidRPr="00F51496">
        <w:rPr>
          <w:rFonts w:ascii="Arial" w:hAnsi="Arial" w:cs="Arial"/>
          <w:color w:val="000000"/>
          <w:sz w:val="20"/>
        </w:rPr>
        <w:t>date of birth has not been specified.</w:t>
      </w:r>
      <w:r w:rsidR="005B5E24" w:rsidRPr="00F51496">
        <w:rPr>
          <w:rFonts w:ascii="Arial" w:hAnsi="Arial" w:cs="Arial"/>
          <w:color w:val="000000"/>
          <w:sz w:val="20"/>
        </w:rPr>
        <w:t xml:space="preserve">  These have not been included in the percentages listed in the last two columns</w:t>
      </w:r>
      <w:r w:rsidR="0083054C" w:rsidRPr="00F51496">
        <w:rPr>
          <w:rFonts w:ascii="Arial" w:hAnsi="Arial" w:cs="Arial"/>
          <w:color w:val="000000"/>
          <w:sz w:val="20"/>
        </w:rPr>
        <w:t>, the sum of which accordingly falls a little below 100%.</w:t>
      </w:r>
    </w:p>
    <w:p w14:paraId="58878BF2" w14:textId="77777777" w:rsidR="00BB3554" w:rsidRPr="00F51496" w:rsidRDefault="00BB3554" w:rsidP="00EE6C7D">
      <w:pPr>
        <w:jc w:val="both"/>
        <w:rPr>
          <w:rFonts w:ascii="Arial" w:hAnsi="Arial" w:cs="Arial"/>
          <w:color w:val="000000"/>
          <w:sz w:val="20"/>
        </w:rPr>
      </w:pPr>
    </w:p>
    <w:tbl>
      <w:tblPr>
        <w:tblW w:w="5132"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939"/>
        <w:gridCol w:w="939"/>
        <w:gridCol w:w="939"/>
        <w:gridCol w:w="939"/>
        <w:gridCol w:w="939"/>
        <w:gridCol w:w="939"/>
        <w:gridCol w:w="961"/>
        <w:gridCol w:w="950"/>
      </w:tblGrid>
      <w:tr w:rsidR="00735E39" w:rsidRPr="00EC06B8" w14:paraId="0EF2EE72" w14:textId="77777777" w:rsidTr="00FC09A7">
        <w:trPr>
          <w:trHeight w:val="283"/>
        </w:trPr>
        <w:tc>
          <w:tcPr>
            <w:tcW w:w="5000" w:type="pct"/>
            <w:gridSpan w:val="9"/>
            <w:tcBorders>
              <w:top w:val="single" w:sz="18" w:space="0" w:color="auto"/>
              <w:left w:val="single" w:sz="18" w:space="0" w:color="auto"/>
              <w:right w:val="single" w:sz="18" w:space="0" w:color="auto"/>
            </w:tcBorders>
            <w:shd w:val="clear" w:color="auto" w:fill="DDDDDD"/>
          </w:tcPr>
          <w:p w14:paraId="63109A0E" w14:textId="77777777" w:rsidR="00735E39" w:rsidRPr="00EC06B8" w:rsidRDefault="00735E39" w:rsidP="00D91353">
            <w:pPr>
              <w:autoSpaceDE w:val="0"/>
              <w:autoSpaceDN w:val="0"/>
              <w:adjustRightInd w:val="0"/>
              <w:jc w:val="center"/>
              <w:rPr>
                <w:rFonts w:ascii="Arial" w:hAnsi="Arial" w:cs="Arial"/>
                <w:b/>
                <w:bCs/>
                <w:szCs w:val="20"/>
                <w:lang w:eastAsia="en-AU"/>
              </w:rPr>
            </w:pPr>
            <w:r w:rsidRPr="00EC06B8">
              <w:rPr>
                <w:rFonts w:ascii="Arial" w:hAnsi="Arial" w:cs="Arial"/>
                <w:b/>
                <w:bCs/>
                <w:szCs w:val="20"/>
                <w:lang w:eastAsia="en-AU"/>
              </w:rPr>
              <w:t xml:space="preserve">ALLEGED JUVENILE AND ADULT </w:t>
            </w:r>
            <w:r w:rsidR="00175BB6" w:rsidRPr="00EC06B8">
              <w:rPr>
                <w:rFonts w:ascii="Arial" w:hAnsi="Arial" w:cs="Arial"/>
                <w:b/>
                <w:bCs/>
                <w:szCs w:val="20"/>
                <w:lang w:eastAsia="en-AU"/>
              </w:rPr>
              <w:t xml:space="preserve">CRIMINAL </w:t>
            </w:r>
            <w:r w:rsidRPr="00EC06B8">
              <w:rPr>
                <w:rFonts w:ascii="Arial" w:hAnsi="Arial" w:cs="Arial"/>
                <w:b/>
                <w:bCs/>
                <w:szCs w:val="20"/>
                <w:lang w:eastAsia="en-AU"/>
              </w:rPr>
              <w:t>OFFEN</w:t>
            </w:r>
            <w:r w:rsidR="00ED6B21" w:rsidRPr="00EC06B8">
              <w:rPr>
                <w:rFonts w:ascii="Arial" w:hAnsi="Arial" w:cs="Arial"/>
                <w:b/>
                <w:bCs/>
                <w:szCs w:val="20"/>
                <w:lang w:eastAsia="en-AU"/>
              </w:rPr>
              <w:t>CES</w:t>
            </w:r>
            <w:r w:rsidR="00D91353">
              <w:rPr>
                <w:rFonts w:ascii="Arial" w:hAnsi="Arial" w:cs="Arial"/>
                <w:b/>
                <w:bCs/>
                <w:szCs w:val="20"/>
                <w:lang w:eastAsia="en-AU"/>
              </w:rPr>
              <w:t xml:space="preserve"> </w:t>
            </w:r>
            <w:r w:rsidRPr="00EC06B8">
              <w:rPr>
                <w:rFonts w:ascii="Arial" w:hAnsi="Arial" w:cs="Arial"/>
                <w:b/>
                <w:bCs/>
                <w:szCs w:val="20"/>
                <w:lang w:eastAsia="en-AU"/>
              </w:rPr>
              <w:t>2008/09 &amp; 2009/10</w:t>
            </w:r>
          </w:p>
        </w:tc>
      </w:tr>
      <w:tr w:rsidR="00AA17A3" w:rsidRPr="00EC06B8" w14:paraId="256FB5CD" w14:textId="77777777" w:rsidTr="00FC09A7">
        <w:tc>
          <w:tcPr>
            <w:tcW w:w="1042" w:type="pct"/>
            <w:tcBorders>
              <w:top w:val="single" w:sz="18" w:space="0" w:color="auto"/>
              <w:left w:val="single" w:sz="18" w:space="0" w:color="auto"/>
              <w:bottom w:val="single" w:sz="18" w:space="0" w:color="auto"/>
            </w:tcBorders>
          </w:tcPr>
          <w:p w14:paraId="18B23959" w14:textId="77777777" w:rsidR="00AA17A3" w:rsidRPr="00EC06B8" w:rsidRDefault="0031380A" w:rsidP="00EC06B8">
            <w:pPr>
              <w:autoSpaceDE w:val="0"/>
              <w:autoSpaceDN w:val="0"/>
              <w:adjustRightInd w:val="0"/>
              <w:spacing w:before="120"/>
              <w:jc w:val="center"/>
              <w:rPr>
                <w:rFonts w:ascii="Arial" w:hAnsi="Arial" w:cs="Arial"/>
                <w:b/>
                <w:bCs/>
                <w:sz w:val="18"/>
                <w:szCs w:val="20"/>
                <w:lang w:eastAsia="en-AU"/>
              </w:rPr>
            </w:pPr>
            <w:r w:rsidRPr="00EC06B8">
              <w:rPr>
                <w:rFonts w:ascii="Arial" w:hAnsi="Arial" w:cs="Arial"/>
                <w:b/>
                <w:bCs/>
                <w:sz w:val="18"/>
                <w:szCs w:val="20"/>
                <w:lang w:eastAsia="en-AU"/>
              </w:rPr>
              <w:t>Offence</w:t>
            </w:r>
          </w:p>
        </w:tc>
        <w:tc>
          <w:tcPr>
            <w:tcW w:w="985" w:type="pct"/>
            <w:gridSpan w:val="2"/>
            <w:tcBorders>
              <w:top w:val="single" w:sz="18" w:space="0" w:color="auto"/>
              <w:bottom w:val="single" w:sz="18" w:space="0" w:color="auto"/>
              <w:right w:val="single" w:sz="18" w:space="0" w:color="auto"/>
            </w:tcBorders>
            <w:shd w:val="clear" w:color="auto" w:fill="000000"/>
          </w:tcPr>
          <w:p w14:paraId="084ECC13" w14:textId="77777777" w:rsidR="00AA17A3" w:rsidRPr="00EC06B8" w:rsidRDefault="00AA17A3" w:rsidP="00EC06B8">
            <w:pPr>
              <w:autoSpaceDE w:val="0"/>
              <w:autoSpaceDN w:val="0"/>
              <w:adjustRightInd w:val="0"/>
              <w:jc w:val="center"/>
              <w:rPr>
                <w:rFonts w:ascii="Arial" w:hAnsi="Arial" w:cs="Arial"/>
                <w:b/>
                <w:bCs/>
                <w:sz w:val="20"/>
                <w:szCs w:val="20"/>
                <w:lang w:eastAsia="en-AU"/>
              </w:rPr>
            </w:pPr>
            <w:r w:rsidRPr="00EC06B8">
              <w:rPr>
                <w:rFonts w:ascii="Arial" w:hAnsi="Arial" w:cs="Arial"/>
                <w:b/>
                <w:bCs/>
                <w:sz w:val="20"/>
                <w:szCs w:val="20"/>
                <w:lang w:eastAsia="en-AU"/>
              </w:rPr>
              <w:t>Juveniles</w:t>
            </w:r>
          </w:p>
          <w:p w14:paraId="51F7A5FB" w14:textId="77777777" w:rsidR="00145F5E" w:rsidRPr="00EC06B8" w:rsidRDefault="00145F5E" w:rsidP="00EC06B8">
            <w:pPr>
              <w:autoSpaceDE w:val="0"/>
              <w:autoSpaceDN w:val="0"/>
              <w:adjustRightInd w:val="0"/>
              <w:jc w:val="center"/>
              <w:rPr>
                <w:rFonts w:ascii="Arial" w:hAnsi="Arial" w:cs="Arial"/>
                <w:b/>
                <w:bCs/>
                <w:sz w:val="20"/>
                <w:szCs w:val="20"/>
                <w:lang w:eastAsia="en-AU"/>
              </w:rPr>
            </w:pPr>
            <w:r w:rsidRPr="00EC06B8">
              <w:rPr>
                <w:rFonts w:ascii="Arial" w:hAnsi="Arial" w:cs="Arial"/>
                <w:b/>
                <w:bCs/>
                <w:sz w:val="20"/>
                <w:szCs w:val="20"/>
                <w:lang w:eastAsia="en-AU"/>
              </w:rPr>
              <w:t>(&lt;18)</w:t>
            </w:r>
          </w:p>
        </w:tc>
        <w:tc>
          <w:tcPr>
            <w:tcW w:w="985" w:type="pct"/>
            <w:gridSpan w:val="2"/>
            <w:tcBorders>
              <w:top w:val="single" w:sz="18" w:space="0" w:color="auto"/>
              <w:left w:val="single" w:sz="18" w:space="0" w:color="auto"/>
              <w:bottom w:val="single" w:sz="18" w:space="0" w:color="auto"/>
              <w:right w:val="single" w:sz="18" w:space="0" w:color="auto"/>
            </w:tcBorders>
            <w:shd w:val="clear" w:color="auto" w:fill="000080"/>
          </w:tcPr>
          <w:p w14:paraId="24A7670D" w14:textId="77777777" w:rsidR="00AA17A3" w:rsidRPr="00EC06B8" w:rsidRDefault="00AA17A3" w:rsidP="00EC06B8">
            <w:pPr>
              <w:autoSpaceDE w:val="0"/>
              <w:autoSpaceDN w:val="0"/>
              <w:adjustRightInd w:val="0"/>
              <w:spacing w:before="120"/>
              <w:jc w:val="center"/>
              <w:rPr>
                <w:rFonts w:ascii="Arial" w:hAnsi="Arial" w:cs="Arial"/>
                <w:b/>
                <w:bCs/>
                <w:sz w:val="20"/>
                <w:szCs w:val="20"/>
                <w:lang w:eastAsia="en-AU"/>
              </w:rPr>
            </w:pPr>
            <w:r w:rsidRPr="00EC06B8">
              <w:rPr>
                <w:rFonts w:ascii="Arial" w:hAnsi="Arial" w:cs="Arial"/>
                <w:b/>
                <w:bCs/>
                <w:sz w:val="20"/>
                <w:szCs w:val="20"/>
                <w:lang w:eastAsia="en-AU"/>
              </w:rPr>
              <w:t>Adults</w:t>
            </w:r>
          </w:p>
        </w:tc>
        <w:tc>
          <w:tcPr>
            <w:tcW w:w="985" w:type="pct"/>
            <w:gridSpan w:val="2"/>
            <w:tcBorders>
              <w:top w:val="single" w:sz="18" w:space="0" w:color="auto"/>
              <w:left w:val="single" w:sz="18" w:space="0" w:color="auto"/>
              <w:bottom w:val="single" w:sz="18" w:space="0" w:color="auto"/>
              <w:right w:val="single" w:sz="18" w:space="0" w:color="auto"/>
            </w:tcBorders>
          </w:tcPr>
          <w:p w14:paraId="45292188" w14:textId="77777777" w:rsidR="00AA17A3" w:rsidRPr="00EC06B8" w:rsidRDefault="00AA17A3" w:rsidP="00EC06B8">
            <w:pPr>
              <w:autoSpaceDE w:val="0"/>
              <w:autoSpaceDN w:val="0"/>
              <w:adjustRightInd w:val="0"/>
              <w:spacing w:before="120"/>
              <w:jc w:val="center"/>
              <w:rPr>
                <w:rFonts w:ascii="Arial" w:hAnsi="Arial" w:cs="Arial"/>
                <w:b/>
                <w:bCs/>
                <w:sz w:val="20"/>
                <w:szCs w:val="20"/>
                <w:lang w:eastAsia="en-AU"/>
              </w:rPr>
            </w:pPr>
            <w:r w:rsidRPr="00EC06B8">
              <w:rPr>
                <w:rFonts w:ascii="Arial" w:hAnsi="Arial" w:cs="Arial"/>
                <w:b/>
                <w:bCs/>
                <w:sz w:val="20"/>
                <w:szCs w:val="20"/>
                <w:lang w:eastAsia="en-AU"/>
              </w:rPr>
              <w:t>Total</w:t>
            </w:r>
            <w:r w:rsidR="00505589" w:rsidRPr="00EC06B8">
              <w:rPr>
                <w:rFonts w:ascii="Arial" w:hAnsi="Arial" w:cs="Arial"/>
                <w:b/>
                <w:bCs/>
                <w:sz w:val="20"/>
                <w:szCs w:val="20"/>
                <w:lang w:eastAsia="en-AU"/>
              </w:rPr>
              <w:t xml:space="preserve"> persons (*)</w:t>
            </w:r>
          </w:p>
        </w:tc>
        <w:tc>
          <w:tcPr>
            <w:tcW w:w="504" w:type="pct"/>
            <w:tcBorders>
              <w:top w:val="single" w:sz="18" w:space="0" w:color="auto"/>
              <w:left w:val="single" w:sz="18" w:space="0" w:color="auto"/>
              <w:bottom w:val="single" w:sz="18" w:space="0" w:color="auto"/>
              <w:right w:val="single" w:sz="18" w:space="0" w:color="auto"/>
            </w:tcBorders>
            <w:shd w:val="clear" w:color="auto" w:fill="000000"/>
          </w:tcPr>
          <w:p w14:paraId="55F84701" w14:textId="77777777" w:rsidR="00AA17A3" w:rsidRPr="00EC06B8" w:rsidRDefault="00AA17A3" w:rsidP="00EC06B8">
            <w:pPr>
              <w:autoSpaceDE w:val="0"/>
              <w:autoSpaceDN w:val="0"/>
              <w:adjustRightInd w:val="0"/>
              <w:jc w:val="center"/>
              <w:rPr>
                <w:rFonts w:ascii="Arial" w:hAnsi="Arial" w:cs="Arial"/>
                <w:b/>
                <w:bCs/>
                <w:sz w:val="20"/>
                <w:szCs w:val="20"/>
                <w:lang w:eastAsia="en-AU"/>
              </w:rPr>
            </w:pPr>
            <w:r w:rsidRPr="00EC06B8">
              <w:rPr>
                <w:rFonts w:ascii="Arial" w:hAnsi="Arial" w:cs="Arial"/>
                <w:b/>
                <w:bCs/>
                <w:sz w:val="20"/>
                <w:szCs w:val="20"/>
                <w:lang w:eastAsia="en-AU"/>
              </w:rPr>
              <w:t>Percent</w:t>
            </w:r>
            <w:r w:rsidR="00EE6C7D" w:rsidRPr="00EC06B8">
              <w:rPr>
                <w:rFonts w:ascii="Arial" w:hAnsi="Arial" w:cs="Arial"/>
                <w:b/>
                <w:bCs/>
                <w:sz w:val="20"/>
                <w:szCs w:val="20"/>
                <w:lang w:eastAsia="en-AU"/>
              </w:rPr>
              <w:t xml:space="preserve"> juvenile</w:t>
            </w:r>
          </w:p>
        </w:tc>
        <w:tc>
          <w:tcPr>
            <w:tcW w:w="498" w:type="pct"/>
            <w:tcBorders>
              <w:top w:val="single" w:sz="18" w:space="0" w:color="auto"/>
              <w:left w:val="single" w:sz="18" w:space="0" w:color="auto"/>
              <w:bottom w:val="single" w:sz="18" w:space="0" w:color="auto"/>
              <w:right w:val="single" w:sz="18" w:space="0" w:color="auto"/>
            </w:tcBorders>
            <w:shd w:val="clear" w:color="auto" w:fill="000080"/>
          </w:tcPr>
          <w:p w14:paraId="30C8E115" w14:textId="77777777" w:rsidR="00AA17A3" w:rsidRPr="00EC06B8" w:rsidRDefault="00AA17A3" w:rsidP="00EC06B8">
            <w:pPr>
              <w:autoSpaceDE w:val="0"/>
              <w:autoSpaceDN w:val="0"/>
              <w:adjustRightInd w:val="0"/>
              <w:jc w:val="center"/>
              <w:rPr>
                <w:rFonts w:ascii="Arial" w:hAnsi="Arial" w:cs="Arial"/>
                <w:b/>
                <w:bCs/>
                <w:sz w:val="20"/>
                <w:szCs w:val="20"/>
                <w:lang w:eastAsia="en-AU"/>
              </w:rPr>
            </w:pPr>
            <w:r w:rsidRPr="00EC06B8">
              <w:rPr>
                <w:rFonts w:ascii="Arial" w:hAnsi="Arial" w:cs="Arial"/>
                <w:b/>
                <w:bCs/>
                <w:sz w:val="20"/>
                <w:szCs w:val="20"/>
                <w:lang w:eastAsia="en-AU"/>
              </w:rPr>
              <w:t>Percent</w:t>
            </w:r>
            <w:r w:rsidR="00EE6C7D" w:rsidRPr="00EC06B8">
              <w:rPr>
                <w:rFonts w:ascii="Arial" w:hAnsi="Arial" w:cs="Arial"/>
                <w:b/>
                <w:bCs/>
                <w:sz w:val="20"/>
                <w:szCs w:val="20"/>
                <w:lang w:eastAsia="en-AU"/>
              </w:rPr>
              <w:t xml:space="preserve"> adult</w:t>
            </w:r>
          </w:p>
        </w:tc>
      </w:tr>
      <w:tr w:rsidR="0031380A" w:rsidRPr="00EC06B8" w14:paraId="55C38E82" w14:textId="77777777" w:rsidTr="00FC09A7">
        <w:tc>
          <w:tcPr>
            <w:tcW w:w="1042" w:type="pct"/>
            <w:tcBorders>
              <w:top w:val="single" w:sz="18" w:space="0" w:color="auto"/>
              <w:left w:val="single" w:sz="18" w:space="0" w:color="auto"/>
              <w:bottom w:val="single" w:sz="18" w:space="0" w:color="auto"/>
            </w:tcBorders>
            <w:shd w:val="clear" w:color="auto" w:fill="FF0000"/>
          </w:tcPr>
          <w:p w14:paraId="499E44C6" w14:textId="77777777" w:rsidR="00AA17A3" w:rsidRPr="00EC06B8" w:rsidRDefault="00AA17A3" w:rsidP="00EC06B8">
            <w:pPr>
              <w:autoSpaceDE w:val="0"/>
              <w:autoSpaceDN w:val="0"/>
              <w:adjustRightInd w:val="0"/>
              <w:rPr>
                <w:rFonts w:ascii="Arial" w:hAnsi="Arial" w:cs="Arial"/>
                <w:b/>
                <w:bCs/>
                <w:color w:val="FFFFFF"/>
                <w:sz w:val="18"/>
                <w:szCs w:val="20"/>
                <w:lang w:eastAsia="en-AU"/>
              </w:rPr>
            </w:pPr>
            <w:r w:rsidRPr="00EC06B8">
              <w:rPr>
                <w:rFonts w:ascii="Arial" w:hAnsi="Arial" w:cs="Arial"/>
                <w:b/>
                <w:bCs/>
                <w:color w:val="FFFFFF"/>
                <w:sz w:val="18"/>
                <w:szCs w:val="20"/>
                <w:lang w:eastAsia="en-AU"/>
              </w:rPr>
              <w:t>Against person</w:t>
            </w:r>
          </w:p>
        </w:tc>
        <w:tc>
          <w:tcPr>
            <w:tcW w:w="493" w:type="pct"/>
            <w:tcBorders>
              <w:top w:val="single" w:sz="18" w:space="0" w:color="auto"/>
              <w:bottom w:val="single" w:sz="18" w:space="0" w:color="auto"/>
            </w:tcBorders>
            <w:shd w:val="clear" w:color="auto" w:fill="FF0000"/>
          </w:tcPr>
          <w:p w14:paraId="57C14ED3" w14:textId="77777777" w:rsidR="00AA17A3"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2DF9C7E6" w14:textId="77777777" w:rsidR="00AA17A3"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627694D3" w14:textId="77777777" w:rsidR="00AA17A3"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7A384D6C" w14:textId="77777777" w:rsidR="00AA17A3"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5CFF2237" w14:textId="77777777" w:rsidR="00AA17A3"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42D08D18" w14:textId="77777777" w:rsidR="00AA17A3"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504" w:type="pct"/>
            <w:tcBorders>
              <w:top w:val="single" w:sz="18" w:space="0" w:color="auto"/>
              <w:left w:val="single" w:sz="18" w:space="0" w:color="auto"/>
              <w:bottom w:val="single" w:sz="18" w:space="0" w:color="auto"/>
              <w:right w:val="single" w:sz="18" w:space="0" w:color="auto"/>
            </w:tcBorders>
            <w:shd w:val="clear" w:color="auto" w:fill="FF0000"/>
          </w:tcPr>
          <w:p w14:paraId="55C1A7E3" w14:textId="77777777" w:rsidR="00AA17A3"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8" w:type="pct"/>
            <w:tcBorders>
              <w:top w:val="single" w:sz="18" w:space="0" w:color="auto"/>
              <w:left w:val="single" w:sz="18" w:space="0" w:color="auto"/>
              <w:bottom w:val="single" w:sz="18" w:space="0" w:color="auto"/>
              <w:right w:val="single" w:sz="18" w:space="0" w:color="auto"/>
            </w:tcBorders>
            <w:shd w:val="clear" w:color="auto" w:fill="FF0000"/>
          </w:tcPr>
          <w:p w14:paraId="015284F6" w14:textId="77777777" w:rsidR="00AA17A3"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r>
      <w:tr w:rsidR="0031380A" w:rsidRPr="00EC06B8" w14:paraId="3308D0CE" w14:textId="77777777" w:rsidTr="00FC09A7">
        <w:tc>
          <w:tcPr>
            <w:tcW w:w="1042" w:type="pct"/>
            <w:tcBorders>
              <w:top w:val="single" w:sz="18" w:space="0" w:color="auto"/>
              <w:left w:val="single" w:sz="18" w:space="0" w:color="auto"/>
            </w:tcBorders>
          </w:tcPr>
          <w:p w14:paraId="4A3EF375" w14:textId="77777777" w:rsidR="00F470FB" w:rsidRPr="00EC06B8" w:rsidRDefault="00F470FB"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Homicide</w:t>
            </w:r>
          </w:p>
        </w:tc>
        <w:tc>
          <w:tcPr>
            <w:tcW w:w="493" w:type="pct"/>
            <w:tcBorders>
              <w:top w:val="single" w:sz="18" w:space="0" w:color="auto"/>
            </w:tcBorders>
          </w:tcPr>
          <w:p w14:paraId="6C0EB9D3" w14:textId="77777777" w:rsidR="00F470FB" w:rsidRPr="00EC06B8" w:rsidRDefault="00F470FB"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16</w:t>
            </w:r>
          </w:p>
        </w:tc>
        <w:tc>
          <w:tcPr>
            <w:tcW w:w="493" w:type="pct"/>
            <w:tcBorders>
              <w:top w:val="single" w:sz="18" w:space="0" w:color="auto"/>
              <w:right w:val="single" w:sz="18" w:space="0" w:color="auto"/>
            </w:tcBorders>
          </w:tcPr>
          <w:p w14:paraId="0BFBCA31" w14:textId="77777777" w:rsidR="00F470FB" w:rsidRPr="00EC06B8" w:rsidRDefault="00AA17A3"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w:t>
            </w:r>
          </w:p>
        </w:tc>
        <w:tc>
          <w:tcPr>
            <w:tcW w:w="493" w:type="pct"/>
            <w:tcBorders>
              <w:top w:val="single" w:sz="18" w:space="0" w:color="auto"/>
              <w:left w:val="single" w:sz="18" w:space="0" w:color="auto"/>
            </w:tcBorders>
          </w:tcPr>
          <w:p w14:paraId="55887B10"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165</w:t>
            </w:r>
          </w:p>
        </w:tc>
        <w:tc>
          <w:tcPr>
            <w:tcW w:w="493" w:type="pct"/>
            <w:tcBorders>
              <w:top w:val="single" w:sz="18" w:space="0" w:color="auto"/>
              <w:right w:val="single" w:sz="18" w:space="0" w:color="auto"/>
            </w:tcBorders>
          </w:tcPr>
          <w:p w14:paraId="6FE5F6AB"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233</w:t>
            </w:r>
          </w:p>
        </w:tc>
        <w:tc>
          <w:tcPr>
            <w:tcW w:w="493" w:type="pct"/>
            <w:tcBorders>
              <w:top w:val="single" w:sz="18" w:space="0" w:color="auto"/>
              <w:left w:val="single" w:sz="18" w:space="0" w:color="auto"/>
            </w:tcBorders>
          </w:tcPr>
          <w:p w14:paraId="6434E080"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185</w:t>
            </w:r>
          </w:p>
        </w:tc>
        <w:tc>
          <w:tcPr>
            <w:tcW w:w="493" w:type="pct"/>
            <w:tcBorders>
              <w:top w:val="single" w:sz="18" w:space="0" w:color="auto"/>
              <w:right w:val="single" w:sz="18" w:space="0" w:color="auto"/>
            </w:tcBorders>
          </w:tcPr>
          <w:p w14:paraId="5B957B5F"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238</w:t>
            </w:r>
          </w:p>
        </w:tc>
        <w:tc>
          <w:tcPr>
            <w:tcW w:w="504" w:type="pct"/>
            <w:tcBorders>
              <w:top w:val="single" w:sz="18" w:space="0" w:color="auto"/>
              <w:left w:val="single" w:sz="18" w:space="0" w:color="auto"/>
              <w:right w:val="single" w:sz="18" w:space="0" w:color="auto"/>
            </w:tcBorders>
          </w:tcPr>
          <w:p w14:paraId="10AAC26F" w14:textId="77777777" w:rsidR="00F470FB" w:rsidRPr="00EC06B8" w:rsidRDefault="00245B1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w:t>
            </w:r>
          </w:p>
        </w:tc>
        <w:tc>
          <w:tcPr>
            <w:tcW w:w="498" w:type="pct"/>
            <w:tcBorders>
              <w:top w:val="single" w:sz="18" w:space="0" w:color="auto"/>
              <w:left w:val="single" w:sz="18" w:space="0" w:color="auto"/>
              <w:right w:val="single" w:sz="18" w:space="0" w:color="auto"/>
            </w:tcBorders>
          </w:tcPr>
          <w:p w14:paraId="01F1C46A" w14:textId="77777777" w:rsidR="00F470FB" w:rsidRPr="00EC06B8" w:rsidRDefault="00245B1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98.0%</w:t>
            </w:r>
          </w:p>
        </w:tc>
      </w:tr>
      <w:tr w:rsidR="0031380A" w:rsidRPr="00EC06B8" w14:paraId="26503B9D" w14:textId="77777777" w:rsidTr="00FC09A7">
        <w:tc>
          <w:tcPr>
            <w:tcW w:w="1042" w:type="pct"/>
            <w:tcBorders>
              <w:left w:val="single" w:sz="18" w:space="0" w:color="auto"/>
            </w:tcBorders>
          </w:tcPr>
          <w:p w14:paraId="743F2E73" w14:textId="77777777" w:rsidR="00F470FB" w:rsidRPr="00EC06B8" w:rsidRDefault="00F470FB"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Rape</w:t>
            </w:r>
          </w:p>
        </w:tc>
        <w:tc>
          <w:tcPr>
            <w:tcW w:w="493" w:type="pct"/>
          </w:tcPr>
          <w:p w14:paraId="36E5EACA" w14:textId="77777777" w:rsidR="00F470FB" w:rsidRPr="00EC06B8" w:rsidRDefault="00F470FB"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80</w:t>
            </w:r>
          </w:p>
        </w:tc>
        <w:tc>
          <w:tcPr>
            <w:tcW w:w="493" w:type="pct"/>
            <w:tcBorders>
              <w:right w:val="single" w:sz="18" w:space="0" w:color="auto"/>
            </w:tcBorders>
          </w:tcPr>
          <w:p w14:paraId="2D6D0859" w14:textId="77777777" w:rsidR="00F470FB" w:rsidRPr="00EC06B8" w:rsidRDefault="00AA17A3"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153</w:t>
            </w:r>
          </w:p>
        </w:tc>
        <w:tc>
          <w:tcPr>
            <w:tcW w:w="493" w:type="pct"/>
            <w:tcBorders>
              <w:left w:val="single" w:sz="18" w:space="0" w:color="auto"/>
            </w:tcBorders>
          </w:tcPr>
          <w:p w14:paraId="4AE60451"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675</w:t>
            </w:r>
          </w:p>
        </w:tc>
        <w:tc>
          <w:tcPr>
            <w:tcW w:w="493" w:type="pct"/>
            <w:tcBorders>
              <w:right w:val="single" w:sz="18" w:space="0" w:color="auto"/>
            </w:tcBorders>
          </w:tcPr>
          <w:p w14:paraId="754063ED"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708</w:t>
            </w:r>
          </w:p>
        </w:tc>
        <w:tc>
          <w:tcPr>
            <w:tcW w:w="493" w:type="pct"/>
            <w:tcBorders>
              <w:left w:val="single" w:sz="18" w:space="0" w:color="auto"/>
            </w:tcBorders>
          </w:tcPr>
          <w:p w14:paraId="42466665"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762</w:t>
            </w:r>
          </w:p>
        </w:tc>
        <w:tc>
          <w:tcPr>
            <w:tcW w:w="493" w:type="pct"/>
            <w:tcBorders>
              <w:right w:val="single" w:sz="18" w:space="0" w:color="auto"/>
            </w:tcBorders>
          </w:tcPr>
          <w:p w14:paraId="21D30EBB"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871</w:t>
            </w:r>
          </w:p>
        </w:tc>
        <w:tc>
          <w:tcPr>
            <w:tcW w:w="504" w:type="pct"/>
            <w:tcBorders>
              <w:left w:val="single" w:sz="18" w:space="0" w:color="auto"/>
              <w:right w:val="single" w:sz="18" w:space="0" w:color="auto"/>
            </w:tcBorders>
          </w:tcPr>
          <w:p w14:paraId="38E8CDD6" w14:textId="77777777" w:rsidR="00F470FB" w:rsidRPr="00EC06B8" w:rsidRDefault="00245B1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17.5%</w:t>
            </w:r>
          </w:p>
        </w:tc>
        <w:tc>
          <w:tcPr>
            <w:tcW w:w="498" w:type="pct"/>
            <w:tcBorders>
              <w:left w:val="single" w:sz="18" w:space="0" w:color="auto"/>
              <w:right w:val="single" w:sz="18" w:space="0" w:color="auto"/>
            </w:tcBorders>
          </w:tcPr>
          <w:p w14:paraId="562D6388" w14:textId="77777777" w:rsidR="00F470FB" w:rsidRPr="00EC06B8" w:rsidRDefault="00245B1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81.3%</w:t>
            </w:r>
          </w:p>
        </w:tc>
      </w:tr>
      <w:tr w:rsidR="0031380A" w:rsidRPr="00EC06B8" w14:paraId="4D8CBF7A" w14:textId="77777777" w:rsidTr="00FC09A7">
        <w:tc>
          <w:tcPr>
            <w:tcW w:w="1042" w:type="pct"/>
            <w:tcBorders>
              <w:left w:val="single" w:sz="18" w:space="0" w:color="auto"/>
            </w:tcBorders>
          </w:tcPr>
          <w:p w14:paraId="6F0BBC64" w14:textId="77777777" w:rsidR="00F470FB" w:rsidRPr="00EC06B8" w:rsidRDefault="00F470FB"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Sex (</w:t>
            </w:r>
            <w:proofErr w:type="spellStart"/>
            <w:r w:rsidRPr="00EC06B8">
              <w:rPr>
                <w:rFonts w:ascii="Arial" w:hAnsi="Arial" w:cs="Arial"/>
                <w:b/>
                <w:bCs/>
                <w:sz w:val="18"/>
                <w:szCs w:val="20"/>
                <w:lang w:eastAsia="en-AU"/>
              </w:rPr>
              <w:t>non rape</w:t>
            </w:r>
            <w:proofErr w:type="spellEnd"/>
            <w:r w:rsidRPr="00EC06B8">
              <w:rPr>
                <w:rFonts w:ascii="Arial" w:hAnsi="Arial" w:cs="Arial"/>
                <w:b/>
                <w:bCs/>
                <w:sz w:val="18"/>
                <w:szCs w:val="20"/>
                <w:lang w:eastAsia="en-AU"/>
              </w:rPr>
              <w:t>)</w:t>
            </w:r>
          </w:p>
        </w:tc>
        <w:tc>
          <w:tcPr>
            <w:tcW w:w="493" w:type="pct"/>
          </w:tcPr>
          <w:p w14:paraId="304737AC" w14:textId="77777777" w:rsidR="00F470FB" w:rsidRPr="00EC06B8" w:rsidRDefault="00F470FB"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418</w:t>
            </w:r>
          </w:p>
        </w:tc>
        <w:tc>
          <w:tcPr>
            <w:tcW w:w="493" w:type="pct"/>
            <w:tcBorders>
              <w:right w:val="single" w:sz="18" w:space="0" w:color="auto"/>
            </w:tcBorders>
          </w:tcPr>
          <w:p w14:paraId="372F9854" w14:textId="77777777" w:rsidR="00F470FB" w:rsidRPr="00EC06B8" w:rsidRDefault="00AA17A3"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466</w:t>
            </w:r>
          </w:p>
        </w:tc>
        <w:tc>
          <w:tcPr>
            <w:tcW w:w="493" w:type="pct"/>
            <w:tcBorders>
              <w:left w:val="single" w:sz="18" w:space="0" w:color="auto"/>
            </w:tcBorders>
          </w:tcPr>
          <w:p w14:paraId="37F395FF"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2,322</w:t>
            </w:r>
          </w:p>
        </w:tc>
        <w:tc>
          <w:tcPr>
            <w:tcW w:w="493" w:type="pct"/>
            <w:tcBorders>
              <w:right w:val="single" w:sz="18" w:space="0" w:color="auto"/>
            </w:tcBorders>
          </w:tcPr>
          <w:p w14:paraId="16CE3C6B" w14:textId="77777777" w:rsidR="00F470FB"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2,376</w:t>
            </w:r>
          </w:p>
        </w:tc>
        <w:tc>
          <w:tcPr>
            <w:tcW w:w="493" w:type="pct"/>
            <w:tcBorders>
              <w:left w:val="single" w:sz="18" w:space="0" w:color="auto"/>
            </w:tcBorders>
          </w:tcPr>
          <w:p w14:paraId="00F0941D"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2,757</w:t>
            </w:r>
          </w:p>
        </w:tc>
        <w:tc>
          <w:tcPr>
            <w:tcW w:w="493" w:type="pct"/>
            <w:tcBorders>
              <w:right w:val="single" w:sz="18" w:space="0" w:color="auto"/>
            </w:tcBorders>
          </w:tcPr>
          <w:p w14:paraId="286EDBB4"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2,860</w:t>
            </w:r>
          </w:p>
        </w:tc>
        <w:tc>
          <w:tcPr>
            <w:tcW w:w="504" w:type="pct"/>
            <w:tcBorders>
              <w:left w:val="single" w:sz="18" w:space="0" w:color="auto"/>
              <w:right w:val="single" w:sz="18" w:space="0" w:color="auto"/>
            </w:tcBorders>
          </w:tcPr>
          <w:p w14:paraId="3FEF4097"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16.3%</w:t>
            </w:r>
          </w:p>
        </w:tc>
        <w:tc>
          <w:tcPr>
            <w:tcW w:w="498" w:type="pct"/>
            <w:tcBorders>
              <w:left w:val="single" w:sz="18" w:space="0" w:color="auto"/>
              <w:right w:val="single" w:sz="18" w:space="0" w:color="auto"/>
            </w:tcBorders>
          </w:tcPr>
          <w:p w14:paraId="588DA8AC"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83.1%</w:t>
            </w:r>
          </w:p>
        </w:tc>
      </w:tr>
      <w:tr w:rsidR="0031380A" w:rsidRPr="00EC06B8" w14:paraId="465D8CC7" w14:textId="77777777" w:rsidTr="00FC09A7">
        <w:tc>
          <w:tcPr>
            <w:tcW w:w="1042" w:type="pct"/>
            <w:tcBorders>
              <w:left w:val="single" w:sz="18" w:space="0" w:color="auto"/>
            </w:tcBorders>
          </w:tcPr>
          <w:p w14:paraId="2B9A81DD" w14:textId="77777777" w:rsidR="00F470FB" w:rsidRPr="00EC06B8" w:rsidRDefault="00F470FB"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Robbery</w:t>
            </w:r>
          </w:p>
        </w:tc>
        <w:tc>
          <w:tcPr>
            <w:tcW w:w="493" w:type="pct"/>
          </w:tcPr>
          <w:p w14:paraId="6174CD41" w14:textId="77777777" w:rsidR="00F470FB" w:rsidRPr="00EC06B8" w:rsidRDefault="00F470FB"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1,210</w:t>
            </w:r>
          </w:p>
        </w:tc>
        <w:tc>
          <w:tcPr>
            <w:tcW w:w="493" w:type="pct"/>
            <w:tcBorders>
              <w:right w:val="single" w:sz="18" w:space="0" w:color="auto"/>
            </w:tcBorders>
          </w:tcPr>
          <w:p w14:paraId="58F32BE0" w14:textId="77777777" w:rsidR="00F470FB" w:rsidRPr="00EC06B8" w:rsidRDefault="00AA17A3"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1,207</w:t>
            </w:r>
          </w:p>
        </w:tc>
        <w:tc>
          <w:tcPr>
            <w:tcW w:w="493" w:type="pct"/>
            <w:tcBorders>
              <w:left w:val="single" w:sz="18" w:space="0" w:color="auto"/>
            </w:tcBorders>
          </w:tcPr>
          <w:p w14:paraId="03E7147C"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1,417</w:t>
            </w:r>
          </w:p>
        </w:tc>
        <w:tc>
          <w:tcPr>
            <w:tcW w:w="493" w:type="pct"/>
            <w:tcBorders>
              <w:right w:val="single" w:sz="18" w:space="0" w:color="auto"/>
            </w:tcBorders>
          </w:tcPr>
          <w:p w14:paraId="53097FEF" w14:textId="77777777" w:rsidR="00F470FB"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1,255</w:t>
            </w:r>
          </w:p>
        </w:tc>
        <w:tc>
          <w:tcPr>
            <w:tcW w:w="493" w:type="pct"/>
            <w:tcBorders>
              <w:left w:val="single" w:sz="18" w:space="0" w:color="auto"/>
            </w:tcBorders>
          </w:tcPr>
          <w:p w14:paraId="2E7DD814"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2,631</w:t>
            </w:r>
          </w:p>
        </w:tc>
        <w:tc>
          <w:tcPr>
            <w:tcW w:w="493" w:type="pct"/>
            <w:tcBorders>
              <w:right w:val="single" w:sz="18" w:space="0" w:color="auto"/>
            </w:tcBorders>
          </w:tcPr>
          <w:p w14:paraId="2CD75274"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2,471</w:t>
            </w:r>
          </w:p>
        </w:tc>
        <w:tc>
          <w:tcPr>
            <w:tcW w:w="504" w:type="pct"/>
            <w:tcBorders>
              <w:left w:val="single" w:sz="18" w:space="0" w:color="auto"/>
              <w:right w:val="single" w:sz="18" w:space="0" w:color="auto"/>
            </w:tcBorders>
          </w:tcPr>
          <w:p w14:paraId="5B830827"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48.8%</w:t>
            </w:r>
          </w:p>
        </w:tc>
        <w:tc>
          <w:tcPr>
            <w:tcW w:w="498" w:type="pct"/>
            <w:tcBorders>
              <w:left w:val="single" w:sz="18" w:space="0" w:color="auto"/>
              <w:right w:val="single" w:sz="18" w:space="0" w:color="auto"/>
            </w:tcBorders>
          </w:tcPr>
          <w:p w14:paraId="4CDC9C1B"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48.9%</w:t>
            </w:r>
          </w:p>
        </w:tc>
      </w:tr>
      <w:tr w:rsidR="0031380A" w:rsidRPr="00EC06B8" w14:paraId="3ACB0086" w14:textId="77777777" w:rsidTr="00FC09A7">
        <w:tc>
          <w:tcPr>
            <w:tcW w:w="1042" w:type="pct"/>
            <w:tcBorders>
              <w:left w:val="single" w:sz="18" w:space="0" w:color="auto"/>
            </w:tcBorders>
          </w:tcPr>
          <w:p w14:paraId="0DEE8763" w14:textId="77777777" w:rsidR="00F470FB" w:rsidRPr="00EC06B8" w:rsidRDefault="00F470FB"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Assault</w:t>
            </w:r>
            <w:r w:rsidR="00EC02AD" w:rsidRPr="00EC06B8">
              <w:rPr>
                <w:rFonts w:ascii="Arial" w:hAnsi="Arial" w:cs="Arial"/>
                <w:b/>
                <w:bCs/>
                <w:sz w:val="18"/>
                <w:szCs w:val="20"/>
                <w:lang w:eastAsia="en-AU"/>
              </w:rPr>
              <w:t xml:space="preserve">  </w:t>
            </w:r>
            <w:r w:rsidR="00EC02AD" w:rsidRPr="00EC06B8">
              <w:rPr>
                <w:rFonts w:ascii="Arial" w:hAnsi="Arial" w:cs="Arial"/>
                <w:bCs/>
                <w:sz w:val="22"/>
                <w:szCs w:val="20"/>
                <w:lang w:eastAsia="en-AU"/>
              </w:rPr>
              <w:t xml:space="preserve">             </w:t>
            </w:r>
            <w:r w:rsidR="003A25C5" w:rsidRPr="00EC06B8">
              <w:rPr>
                <w:rFonts w:ascii="Arial" w:hAnsi="Arial" w:cs="Arial"/>
                <w:bCs/>
                <w:sz w:val="22"/>
                <w:szCs w:val="20"/>
                <w:lang w:eastAsia="en-AU"/>
              </w:rPr>
              <w:sym w:font="Wingdings" w:char="F08E"/>
            </w:r>
          </w:p>
        </w:tc>
        <w:tc>
          <w:tcPr>
            <w:tcW w:w="493" w:type="pct"/>
          </w:tcPr>
          <w:p w14:paraId="12CC9352" w14:textId="77777777" w:rsidR="00F470FB" w:rsidRPr="00EC06B8" w:rsidRDefault="00F470FB"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4,681</w:t>
            </w:r>
          </w:p>
        </w:tc>
        <w:tc>
          <w:tcPr>
            <w:tcW w:w="493" w:type="pct"/>
            <w:tcBorders>
              <w:right w:val="single" w:sz="18" w:space="0" w:color="auto"/>
            </w:tcBorders>
          </w:tcPr>
          <w:p w14:paraId="4D3C66A9" w14:textId="77777777" w:rsidR="00F470FB" w:rsidRPr="00EC06B8" w:rsidRDefault="00AA17A3"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4,972</w:t>
            </w:r>
          </w:p>
        </w:tc>
        <w:tc>
          <w:tcPr>
            <w:tcW w:w="493" w:type="pct"/>
            <w:tcBorders>
              <w:left w:val="single" w:sz="18" w:space="0" w:color="auto"/>
            </w:tcBorders>
          </w:tcPr>
          <w:p w14:paraId="213B523D"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23,254</w:t>
            </w:r>
          </w:p>
        </w:tc>
        <w:tc>
          <w:tcPr>
            <w:tcW w:w="493" w:type="pct"/>
            <w:tcBorders>
              <w:right w:val="single" w:sz="18" w:space="0" w:color="auto"/>
            </w:tcBorders>
          </w:tcPr>
          <w:p w14:paraId="7BCEB6C3" w14:textId="77777777" w:rsidR="00F470FB"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24,124</w:t>
            </w:r>
          </w:p>
        </w:tc>
        <w:tc>
          <w:tcPr>
            <w:tcW w:w="493" w:type="pct"/>
            <w:tcBorders>
              <w:left w:val="single" w:sz="18" w:space="0" w:color="auto"/>
            </w:tcBorders>
          </w:tcPr>
          <w:p w14:paraId="4446576B"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28,089</w:t>
            </w:r>
          </w:p>
        </w:tc>
        <w:tc>
          <w:tcPr>
            <w:tcW w:w="493" w:type="pct"/>
            <w:tcBorders>
              <w:right w:val="single" w:sz="18" w:space="0" w:color="auto"/>
            </w:tcBorders>
          </w:tcPr>
          <w:p w14:paraId="59947205"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29,274</w:t>
            </w:r>
          </w:p>
        </w:tc>
        <w:tc>
          <w:tcPr>
            <w:tcW w:w="504" w:type="pct"/>
            <w:tcBorders>
              <w:left w:val="single" w:sz="18" w:space="0" w:color="auto"/>
              <w:right w:val="single" w:sz="18" w:space="0" w:color="auto"/>
            </w:tcBorders>
          </w:tcPr>
          <w:p w14:paraId="2EE714F7"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17.0%</w:t>
            </w:r>
          </w:p>
        </w:tc>
        <w:tc>
          <w:tcPr>
            <w:tcW w:w="498" w:type="pct"/>
            <w:tcBorders>
              <w:left w:val="single" w:sz="18" w:space="0" w:color="auto"/>
              <w:right w:val="single" w:sz="18" w:space="0" w:color="auto"/>
            </w:tcBorders>
          </w:tcPr>
          <w:p w14:paraId="721C17D3"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82.4%</w:t>
            </w:r>
          </w:p>
        </w:tc>
      </w:tr>
      <w:tr w:rsidR="0031380A" w:rsidRPr="00EC06B8" w14:paraId="21CFA281" w14:textId="77777777" w:rsidTr="00FC09A7">
        <w:tc>
          <w:tcPr>
            <w:tcW w:w="1042" w:type="pct"/>
            <w:tcBorders>
              <w:left w:val="single" w:sz="18" w:space="0" w:color="auto"/>
              <w:bottom w:val="single" w:sz="18" w:space="0" w:color="auto"/>
            </w:tcBorders>
          </w:tcPr>
          <w:p w14:paraId="18DFECB9" w14:textId="77777777" w:rsidR="00F470FB" w:rsidRPr="00EC06B8" w:rsidRDefault="00F470FB"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Abduction/Kidnap</w:t>
            </w:r>
          </w:p>
        </w:tc>
        <w:tc>
          <w:tcPr>
            <w:tcW w:w="493" w:type="pct"/>
            <w:tcBorders>
              <w:bottom w:val="single" w:sz="18" w:space="0" w:color="auto"/>
            </w:tcBorders>
          </w:tcPr>
          <w:p w14:paraId="61893917" w14:textId="77777777" w:rsidR="00F470FB" w:rsidRPr="00EC06B8" w:rsidRDefault="00F470FB"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39</w:t>
            </w:r>
          </w:p>
        </w:tc>
        <w:tc>
          <w:tcPr>
            <w:tcW w:w="493" w:type="pct"/>
            <w:tcBorders>
              <w:bottom w:val="single" w:sz="18" w:space="0" w:color="auto"/>
              <w:right w:val="single" w:sz="18" w:space="0" w:color="auto"/>
            </w:tcBorders>
          </w:tcPr>
          <w:p w14:paraId="686016EC" w14:textId="77777777" w:rsidR="00F470FB" w:rsidRPr="00EC06B8" w:rsidRDefault="00AA17A3"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59</w:t>
            </w:r>
          </w:p>
        </w:tc>
        <w:tc>
          <w:tcPr>
            <w:tcW w:w="493" w:type="pct"/>
            <w:tcBorders>
              <w:left w:val="single" w:sz="18" w:space="0" w:color="auto"/>
              <w:bottom w:val="single" w:sz="18" w:space="0" w:color="auto"/>
            </w:tcBorders>
          </w:tcPr>
          <w:p w14:paraId="495C4755"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315</w:t>
            </w:r>
          </w:p>
        </w:tc>
        <w:tc>
          <w:tcPr>
            <w:tcW w:w="493" w:type="pct"/>
            <w:tcBorders>
              <w:bottom w:val="single" w:sz="18" w:space="0" w:color="auto"/>
              <w:right w:val="single" w:sz="18" w:space="0" w:color="auto"/>
            </w:tcBorders>
          </w:tcPr>
          <w:p w14:paraId="74295B6C" w14:textId="77777777" w:rsidR="00F470FB"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379</w:t>
            </w:r>
          </w:p>
        </w:tc>
        <w:tc>
          <w:tcPr>
            <w:tcW w:w="493" w:type="pct"/>
            <w:tcBorders>
              <w:left w:val="single" w:sz="18" w:space="0" w:color="auto"/>
              <w:bottom w:val="single" w:sz="18" w:space="0" w:color="auto"/>
            </w:tcBorders>
          </w:tcPr>
          <w:p w14:paraId="71A52C60"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356</w:t>
            </w:r>
          </w:p>
        </w:tc>
        <w:tc>
          <w:tcPr>
            <w:tcW w:w="493" w:type="pct"/>
            <w:tcBorders>
              <w:bottom w:val="single" w:sz="18" w:space="0" w:color="auto"/>
              <w:right w:val="single" w:sz="18" w:space="0" w:color="auto"/>
            </w:tcBorders>
          </w:tcPr>
          <w:p w14:paraId="68A45FAD"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442</w:t>
            </w:r>
          </w:p>
        </w:tc>
        <w:tc>
          <w:tcPr>
            <w:tcW w:w="504" w:type="pct"/>
            <w:tcBorders>
              <w:left w:val="single" w:sz="18" w:space="0" w:color="auto"/>
              <w:bottom w:val="single" w:sz="18" w:space="0" w:color="auto"/>
              <w:right w:val="single" w:sz="18" w:space="0" w:color="auto"/>
            </w:tcBorders>
          </w:tcPr>
          <w:p w14:paraId="04F752FB"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13.3%</w:t>
            </w:r>
          </w:p>
        </w:tc>
        <w:tc>
          <w:tcPr>
            <w:tcW w:w="498" w:type="pct"/>
            <w:tcBorders>
              <w:left w:val="single" w:sz="18" w:space="0" w:color="auto"/>
              <w:bottom w:val="single" w:sz="18" w:space="0" w:color="auto"/>
              <w:right w:val="single" w:sz="18" w:space="0" w:color="auto"/>
            </w:tcBorders>
          </w:tcPr>
          <w:p w14:paraId="1F372693"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85.7%</w:t>
            </w:r>
          </w:p>
        </w:tc>
      </w:tr>
      <w:tr w:rsidR="00EE6C7D" w:rsidRPr="00EC06B8" w14:paraId="2E56BABC" w14:textId="77777777" w:rsidTr="00FC09A7">
        <w:tc>
          <w:tcPr>
            <w:tcW w:w="1042" w:type="pct"/>
            <w:tcBorders>
              <w:top w:val="single" w:sz="18" w:space="0" w:color="auto"/>
              <w:left w:val="single" w:sz="18" w:space="0" w:color="auto"/>
              <w:bottom w:val="single" w:sz="18" w:space="0" w:color="auto"/>
            </w:tcBorders>
          </w:tcPr>
          <w:p w14:paraId="359A052E"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Sub-total</w:t>
            </w:r>
          </w:p>
        </w:tc>
        <w:tc>
          <w:tcPr>
            <w:tcW w:w="493" w:type="pct"/>
            <w:tcBorders>
              <w:top w:val="single" w:sz="18" w:space="0" w:color="auto"/>
              <w:bottom w:val="single" w:sz="18" w:space="0" w:color="auto"/>
            </w:tcBorders>
            <w:shd w:val="clear" w:color="auto" w:fill="000000"/>
          </w:tcPr>
          <w:p w14:paraId="70C59923" w14:textId="77777777" w:rsidR="00F470FB" w:rsidRPr="00EC06B8" w:rsidRDefault="00F470FB"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6,444</w:t>
            </w:r>
          </w:p>
        </w:tc>
        <w:tc>
          <w:tcPr>
            <w:tcW w:w="493" w:type="pct"/>
            <w:tcBorders>
              <w:top w:val="single" w:sz="18" w:space="0" w:color="auto"/>
              <w:bottom w:val="single" w:sz="18" w:space="0" w:color="auto"/>
              <w:right w:val="single" w:sz="18" w:space="0" w:color="auto"/>
            </w:tcBorders>
            <w:shd w:val="clear" w:color="auto" w:fill="000000"/>
          </w:tcPr>
          <w:p w14:paraId="6790D557" w14:textId="77777777" w:rsidR="00F470FB" w:rsidRPr="00EC06B8" w:rsidRDefault="00AA17A3"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6,860</w:t>
            </w:r>
          </w:p>
        </w:tc>
        <w:tc>
          <w:tcPr>
            <w:tcW w:w="493" w:type="pct"/>
            <w:tcBorders>
              <w:top w:val="single" w:sz="18" w:space="0" w:color="auto"/>
              <w:left w:val="single" w:sz="18" w:space="0" w:color="auto"/>
              <w:bottom w:val="single" w:sz="18" w:space="0" w:color="auto"/>
            </w:tcBorders>
            <w:shd w:val="clear" w:color="auto" w:fill="000080"/>
          </w:tcPr>
          <w:p w14:paraId="3A554DBC"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28,148</w:t>
            </w:r>
          </w:p>
        </w:tc>
        <w:tc>
          <w:tcPr>
            <w:tcW w:w="493" w:type="pct"/>
            <w:tcBorders>
              <w:top w:val="single" w:sz="18" w:space="0" w:color="auto"/>
              <w:bottom w:val="single" w:sz="18" w:space="0" w:color="auto"/>
              <w:right w:val="single" w:sz="18" w:space="0" w:color="auto"/>
            </w:tcBorders>
            <w:shd w:val="clear" w:color="auto" w:fill="000080"/>
          </w:tcPr>
          <w:p w14:paraId="75940B0C"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29</w:t>
            </w:r>
            <w:r w:rsidR="00A95389" w:rsidRPr="00EC06B8">
              <w:rPr>
                <w:rFonts w:ascii="Arial" w:hAnsi="Arial" w:cs="Arial"/>
                <w:b/>
                <w:bCs/>
                <w:sz w:val="20"/>
                <w:szCs w:val="20"/>
                <w:lang w:eastAsia="en-AU"/>
              </w:rPr>
              <w:t>,1</w:t>
            </w:r>
            <w:r w:rsidRPr="00EC06B8">
              <w:rPr>
                <w:rFonts w:ascii="Arial" w:hAnsi="Arial" w:cs="Arial"/>
                <w:b/>
                <w:bCs/>
                <w:sz w:val="20"/>
                <w:szCs w:val="20"/>
                <w:lang w:eastAsia="en-AU"/>
              </w:rPr>
              <w:t>075</w:t>
            </w:r>
          </w:p>
        </w:tc>
        <w:tc>
          <w:tcPr>
            <w:tcW w:w="493" w:type="pct"/>
            <w:tcBorders>
              <w:top w:val="single" w:sz="18" w:space="0" w:color="auto"/>
              <w:left w:val="single" w:sz="18" w:space="0" w:color="auto"/>
              <w:bottom w:val="single" w:sz="18" w:space="0" w:color="auto"/>
            </w:tcBorders>
          </w:tcPr>
          <w:p w14:paraId="4B78BED3"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34,780</w:t>
            </w:r>
          </w:p>
        </w:tc>
        <w:tc>
          <w:tcPr>
            <w:tcW w:w="493" w:type="pct"/>
            <w:tcBorders>
              <w:top w:val="single" w:sz="18" w:space="0" w:color="auto"/>
              <w:bottom w:val="single" w:sz="18" w:space="0" w:color="auto"/>
              <w:right w:val="single" w:sz="18" w:space="0" w:color="auto"/>
            </w:tcBorders>
          </w:tcPr>
          <w:p w14:paraId="723D7B0B"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36,156</w:t>
            </w:r>
          </w:p>
        </w:tc>
        <w:tc>
          <w:tcPr>
            <w:tcW w:w="504" w:type="pct"/>
            <w:tcBorders>
              <w:top w:val="single" w:sz="18" w:space="0" w:color="auto"/>
              <w:left w:val="single" w:sz="18" w:space="0" w:color="auto"/>
              <w:bottom w:val="single" w:sz="18" w:space="0" w:color="auto"/>
              <w:right w:val="single" w:sz="18" w:space="0" w:color="auto"/>
            </w:tcBorders>
            <w:shd w:val="clear" w:color="auto" w:fill="000000"/>
          </w:tcPr>
          <w:p w14:paraId="3BA63F65" w14:textId="77777777" w:rsidR="00F470FB" w:rsidRPr="00EC06B8" w:rsidRDefault="00A9538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19.0%</w:t>
            </w:r>
          </w:p>
        </w:tc>
        <w:tc>
          <w:tcPr>
            <w:tcW w:w="498" w:type="pct"/>
            <w:tcBorders>
              <w:top w:val="single" w:sz="18" w:space="0" w:color="auto"/>
              <w:left w:val="single" w:sz="18" w:space="0" w:color="auto"/>
              <w:bottom w:val="single" w:sz="18" w:space="0" w:color="auto"/>
              <w:right w:val="single" w:sz="18" w:space="0" w:color="auto"/>
            </w:tcBorders>
            <w:shd w:val="clear" w:color="auto" w:fill="000080"/>
          </w:tcPr>
          <w:p w14:paraId="73DADCD5" w14:textId="77777777" w:rsidR="00F470FB" w:rsidRPr="00EC06B8" w:rsidRDefault="00A9538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80.4%</w:t>
            </w:r>
          </w:p>
        </w:tc>
      </w:tr>
      <w:tr w:rsidR="0031380A" w:rsidRPr="00EC06B8" w14:paraId="12214D6E" w14:textId="77777777" w:rsidTr="00FC09A7">
        <w:tc>
          <w:tcPr>
            <w:tcW w:w="1042" w:type="pct"/>
            <w:tcBorders>
              <w:top w:val="single" w:sz="18" w:space="0" w:color="auto"/>
              <w:left w:val="single" w:sz="18" w:space="0" w:color="auto"/>
              <w:bottom w:val="single" w:sz="18" w:space="0" w:color="auto"/>
            </w:tcBorders>
            <w:shd w:val="clear" w:color="auto" w:fill="FF0000"/>
          </w:tcPr>
          <w:p w14:paraId="504692BE" w14:textId="77777777" w:rsidR="0031380A" w:rsidRPr="00EC06B8" w:rsidRDefault="0031380A" w:rsidP="00EC06B8">
            <w:pPr>
              <w:autoSpaceDE w:val="0"/>
              <w:autoSpaceDN w:val="0"/>
              <w:adjustRightInd w:val="0"/>
              <w:rPr>
                <w:rFonts w:ascii="Arial" w:hAnsi="Arial" w:cs="Arial"/>
                <w:b/>
                <w:bCs/>
                <w:color w:val="FFFFFF"/>
                <w:sz w:val="18"/>
                <w:szCs w:val="20"/>
                <w:lang w:eastAsia="en-AU"/>
              </w:rPr>
            </w:pPr>
            <w:r w:rsidRPr="00EC06B8">
              <w:rPr>
                <w:rFonts w:ascii="Arial" w:hAnsi="Arial" w:cs="Arial"/>
                <w:b/>
                <w:bCs/>
                <w:color w:val="FFFFFF"/>
                <w:sz w:val="18"/>
                <w:szCs w:val="20"/>
                <w:lang w:eastAsia="en-AU"/>
              </w:rPr>
              <w:t>Against property</w:t>
            </w:r>
          </w:p>
        </w:tc>
        <w:tc>
          <w:tcPr>
            <w:tcW w:w="493" w:type="pct"/>
            <w:tcBorders>
              <w:top w:val="single" w:sz="18" w:space="0" w:color="auto"/>
              <w:bottom w:val="single" w:sz="18" w:space="0" w:color="auto"/>
            </w:tcBorders>
            <w:shd w:val="clear" w:color="auto" w:fill="FF0000"/>
          </w:tcPr>
          <w:p w14:paraId="3E7851B3"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28E30F3A"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29CBFDB0"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11D005B5"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7477B024"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2EAD488B"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504" w:type="pct"/>
            <w:tcBorders>
              <w:top w:val="single" w:sz="18" w:space="0" w:color="auto"/>
              <w:left w:val="single" w:sz="18" w:space="0" w:color="auto"/>
              <w:bottom w:val="single" w:sz="18" w:space="0" w:color="auto"/>
              <w:right w:val="single" w:sz="18" w:space="0" w:color="auto"/>
            </w:tcBorders>
            <w:shd w:val="clear" w:color="auto" w:fill="FF0000"/>
          </w:tcPr>
          <w:p w14:paraId="48C4D2E3"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8" w:type="pct"/>
            <w:tcBorders>
              <w:top w:val="single" w:sz="18" w:space="0" w:color="auto"/>
              <w:left w:val="single" w:sz="18" w:space="0" w:color="auto"/>
              <w:bottom w:val="single" w:sz="18" w:space="0" w:color="auto"/>
              <w:right w:val="single" w:sz="18" w:space="0" w:color="auto"/>
            </w:tcBorders>
            <w:shd w:val="clear" w:color="auto" w:fill="FF0000"/>
          </w:tcPr>
          <w:p w14:paraId="41DB38DD"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r>
      <w:tr w:rsidR="0031380A" w:rsidRPr="00EC06B8" w14:paraId="6864B27A" w14:textId="77777777" w:rsidTr="00FC09A7">
        <w:tc>
          <w:tcPr>
            <w:tcW w:w="1042" w:type="pct"/>
            <w:tcBorders>
              <w:top w:val="single" w:sz="18" w:space="0" w:color="auto"/>
              <w:left w:val="single" w:sz="18" w:space="0" w:color="auto"/>
            </w:tcBorders>
          </w:tcPr>
          <w:p w14:paraId="22A431F4" w14:textId="77777777" w:rsidR="00F470FB" w:rsidRPr="00EC06B8" w:rsidRDefault="00AA17A3"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Arson</w:t>
            </w:r>
          </w:p>
        </w:tc>
        <w:tc>
          <w:tcPr>
            <w:tcW w:w="493" w:type="pct"/>
            <w:tcBorders>
              <w:top w:val="single" w:sz="18" w:space="0" w:color="auto"/>
            </w:tcBorders>
          </w:tcPr>
          <w:p w14:paraId="101D31F0"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439</w:t>
            </w:r>
          </w:p>
        </w:tc>
        <w:tc>
          <w:tcPr>
            <w:tcW w:w="493" w:type="pct"/>
            <w:tcBorders>
              <w:top w:val="single" w:sz="18" w:space="0" w:color="auto"/>
              <w:right w:val="single" w:sz="18" w:space="0" w:color="auto"/>
            </w:tcBorders>
          </w:tcPr>
          <w:p w14:paraId="4B1184ED"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389</w:t>
            </w:r>
          </w:p>
        </w:tc>
        <w:tc>
          <w:tcPr>
            <w:tcW w:w="493" w:type="pct"/>
            <w:tcBorders>
              <w:top w:val="single" w:sz="18" w:space="0" w:color="auto"/>
              <w:left w:val="single" w:sz="18" w:space="0" w:color="auto"/>
            </w:tcBorders>
          </w:tcPr>
          <w:p w14:paraId="7A254F89"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452</w:t>
            </w:r>
          </w:p>
        </w:tc>
        <w:tc>
          <w:tcPr>
            <w:tcW w:w="493" w:type="pct"/>
            <w:tcBorders>
              <w:top w:val="single" w:sz="18" w:space="0" w:color="auto"/>
              <w:right w:val="single" w:sz="18" w:space="0" w:color="auto"/>
            </w:tcBorders>
          </w:tcPr>
          <w:p w14:paraId="04693A00"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610</w:t>
            </w:r>
          </w:p>
        </w:tc>
        <w:tc>
          <w:tcPr>
            <w:tcW w:w="493" w:type="pct"/>
            <w:tcBorders>
              <w:top w:val="single" w:sz="18" w:space="0" w:color="auto"/>
              <w:left w:val="single" w:sz="18" w:space="0" w:color="auto"/>
            </w:tcBorders>
          </w:tcPr>
          <w:p w14:paraId="53E2D5F6"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897</w:t>
            </w:r>
          </w:p>
        </w:tc>
        <w:tc>
          <w:tcPr>
            <w:tcW w:w="493" w:type="pct"/>
            <w:tcBorders>
              <w:top w:val="single" w:sz="18" w:space="0" w:color="auto"/>
              <w:right w:val="single" w:sz="18" w:space="0" w:color="auto"/>
            </w:tcBorders>
          </w:tcPr>
          <w:p w14:paraId="40370E8A"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1,005</w:t>
            </w:r>
          </w:p>
        </w:tc>
        <w:tc>
          <w:tcPr>
            <w:tcW w:w="504" w:type="pct"/>
            <w:tcBorders>
              <w:top w:val="single" w:sz="18" w:space="0" w:color="auto"/>
              <w:left w:val="single" w:sz="18" w:space="0" w:color="auto"/>
              <w:right w:val="single" w:sz="18" w:space="0" w:color="auto"/>
            </w:tcBorders>
          </w:tcPr>
          <w:p w14:paraId="1B35AB9D" w14:textId="77777777" w:rsidR="00F470FB"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38.7%</w:t>
            </w:r>
          </w:p>
        </w:tc>
        <w:tc>
          <w:tcPr>
            <w:tcW w:w="498" w:type="pct"/>
            <w:tcBorders>
              <w:top w:val="single" w:sz="18" w:space="0" w:color="auto"/>
              <w:left w:val="single" w:sz="18" w:space="0" w:color="auto"/>
              <w:right w:val="single" w:sz="18" w:space="0" w:color="auto"/>
            </w:tcBorders>
          </w:tcPr>
          <w:p w14:paraId="75055397" w14:textId="77777777" w:rsidR="00F470FB"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60.7%</w:t>
            </w:r>
          </w:p>
        </w:tc>
      </w:tr>
      <w:tr w:rsidR="0031380A" w:rsidRPr="00EC06B8" w14:paraId="79118A3E" w14:textId="77777777" w:rsidTr="00FC09A7">
        <w:tc>
          <w:tcPr>
            <w:tcW w:w="1042" w:type="pct"/>
            <w:tcBorders>
              <w:left w:val="single" w:sz="18" w:space="0" w:color="auto"/>
            </w:tcBorders>
          </w:tcPr>
          <w:p w14:paraId="7A1FDE70" w14:textId="77777777" w:rsidR="00F470FB" w:rsidRPr="00EC06B8" w:rsidRDefault="00AA17A3"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Property damage</w:t>
            </w:r>
            <w:r w:rsidR="00BA0BC9" w:rsidRPr="00EC06B8">
              <w:rPr>
                <w:rFonts w:ascii="Arial" w:hAnsi="Arial" w:cs="Arial"/>
                <w:b/>
                <w:bCs/>
                <w:sz w:val="18"/>
                <w:szCs w:val="20"/>
                <w:lang w:eastAsia="en-AU"/>
              </w:rPr>
              <w:t xml:space="preserve">  </w:t>
            </w:r>
            <w:r w:rsidR="003A25C5" w:rsidRPr="00EC06B8">
              <w:rPr>
                <w:rFonts w:ascii="Arial" w:hAnsi="Arial" w:cs="Arial"/>
                <w:bCs/>
                <w:sz w:val="22"/>
                <w:szCs w:val="20"/>
                <w:lang w:eastAsia="en-AU"/>
              </w:rPr>
              <w:sym w:font="Wingdings" w:char="F08D"/>
            </w:r>
          </w:p>
        </w:tc>
        <w:tc>
          <w:tcPr>
            <w:tcW w:w="493" w:type="pct"/>
          </w:tcPr>
          <w:p w14:paraId="33A57303"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5,840</w:t>
            </w:r>
          </w:p>
        </w:tc>
        <w:tc>
          <w:tcPr>
            <w:tcW w:w="493" w:type="pct"/>
            <w:tcBorders>
              <w:right w:val="single" w:sz="18" w:space="0" w:color="auto"/>
            </w:tcBorders>
          </w:tcPr>
          <w:p w14:paraId="6D3A0B89"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4,972</w:t>
            </w:r>
          </w:p>
        </w:tc>
        <w:tc>
          <w:tcPr>
            <w:tcW w:w="493" w:type="pct"/>
            <w:tcBorders>
              <w:left w:val="single" w:sz="18" w:space="0" w:color="auto"/>
            </w:tcBorders>
          </w:tcPr>
          <w:p w14:paraId="66D9719E"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8,598</w:t>
            </w:r>
          </w:p>
        </w:tc>
        <w:tc>
          <w:tcPr>
            <w:tcW w:w="493" w:type="pct"/>
            <w:tcBorders>
              <w:right w:val="single" w:sz="18" w:space="0" w:color="auto"/>
            </w:tcBorders>
          </w:tcPr>
          <w:p w14:paraId="3EE89523"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9,120</w:t>
            </w:r>
          </w:p>
        </w:tc>
        <w:tc>
          <w:tcPr>
            <w:tcW w:w="493" w:type="pct"/>
            <w:tcBorders>
              <w:left w:val="single" w:sz="18" w:space="0" w:color="auto"/>
            </w:tcBorders>
          </w:tcPr>
          <w:p w14:paraId="7BAE3847"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14,507</w:t>
            </w:r>
          </w:p>
        </w:tc>
        <w:tc>
          <w:tcPr>
            <w:tcW w:w="493" w:type="pct"/>
            <w:tcBorders>
              <w:right w:val="single" w:sz="18" w:space="0" w:color="auto"/>
            </w:tcBorders>
          </w:tcPr>
          <w:p w14:paraId="65B1F074"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14,219</w:t>
            </w:r>
          </w:p>
        </w:tc>
        <w:tc>
          <w:tcPr>
            <w:tcW w:w="504" w:type="pct"/>
            <w:tcBorders>
              <w:left w:val="single" w:sz="18" w:space="0" w:color="auto"/>
              <w:right w:val="single" w:sz="18" w:space="0" w:color="auto"/>
            </w:tcBorders>
          </w:tcPr>
          <w:p w14:paraId="76628B4C" w14:textId="77777777" w:rsidR="00F470FB"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35.0%</w:t>
            </w:r>
          </w:p>
        </w:tc>
        <w:tc>
          <w:tcPr>
            <w:tcW w:w="498" w:type="pct"/>
            <w:tcBorders>
              <w:left w:val="single" w:sz="18" w:space="0" w:color="auto"/>
              <w:right w:val="single" w:sz="18" w:space="0" w:color="auto"/>
            </w:tcBorders>
          </w:tcPr>
          <w:p w14:paraId="3D86D7CC" w14:textId="77777777" w:rsidR="00F470FB"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64.1%</w:t>
            </w:r>
          </w:p>
        </w:tc>
      </w:tr>
      <w:tr w:rsidR="0031380A" w:rsidRPr="00EC06B8" w14:paraId="6AC1655E" w14:textId="77777777" w:rsidTr="00FC09A7">
        <w:tc>
          <w:tcPr>
            <w:tcW w:w="1042" w:type="pct"/>
            <w:tcBorders>
              <w:left w:val="single" w:sz="18" w:space="0" w:color="auto"/>
            </w:tcBorders>
          </w:tcPr>
          <w:p w14:paraId="30F16443" w14:textId="77777777" w:rsidR="00F470FB" w:rsidRPr="00EC06B8" w:rsidRDefault="00AA17A3"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Burglary (aggravated)</w:t>
            </w:r>
          </w:p>
        </w:tc>
        <w:tc>
          <w:tcPr>
            <w:tcW w:w="493" w:type="pct"/>
          </w:tcPr>
          <w:p w14:paraId="37A01C02"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180</w:t>
            </w:r>
          </w:p>
        </w:tc>
        <w:tc>
          <w:tcPr>
            <w:tcW w:w="493" w:type="pct"/>
            <w:tcBorders>
              <w:right w:val="single" w:sz="18" w:space="0" w:color="auto"/>
            </w:tcBorders>
          </w:tcPr>
          <w:p w14:paraId="145F3F03"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334</w:t>
            </w:r>
          </w:p>
        </w:tc>
        <w:tc>
          <w:tcPr>
            <w:tcW w:w="493" w:type="pct"/>
            <w:tcBorders>
              <w:left w:val="single" w:sz="18" w:space="0" w:color="auto"/>
            </w:tcBorders>
          </w:tcPr>
          <w:p w14:paraId="2501181B"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1,117</w:t>
            </w:r>
          </w:p>
        </w:tc>
        <w:tc>
          <w:tcPr>
            <w:tcW w:w="493" w:type="pct"/>
            <w:tcBorders>
              <w:right w:val="single" w:sz="18" w:space="0" w:color="auto"/>
            </w:tcBorders>
          </w:tcPr>
          <w:p w14:paraId="36067842"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1,190</w:t>
            </w:r>
          </w:p>
        </w:tc>
        <w:tc>
          <w:tcPr>
            <w:tcW w:w="493" w:type="pct"/>
            <w:tcBorders>
              <w:left w:val="single" w:sz="18" w:space="0" w:color="auto"/>
            </w:tcBorders>
          </w:tcPr>
          <w:p w14:paraId="31405B83"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1,301</w:t>
            </w:r>
          </w:p>
        </w:tc>
        <w:tc>
          <w:tcPr>
            <w:tcW w:w="493" w:type="pct"/>
            <w:tcBorders>
              <w:right w:val="single" w:sz="18" w:space="0" w:color="auto"/>
            </w:tcBorders>
          </w:tcPr>
          <w:p w14:paraId="0D037AC6"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1,530</w:t>
            </w:r>
          </w:p>
        </w:tc>
        <w:tc>
          <w:tcPr>
            <w:tcW w:w="504" w:type="pct"/>
            <w:tcBorders>
              <w:left w:val="single" w:sz="18" w:space="0" w:color="auto"/>
              <w:right w:val="single" w:sz="18" w:space="0" w:color="auto"/>
            </w:tcBorders>
          </w:tcPr>
          <w:p w14:paraId="5989AAA9"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21.8%</w:t>
            </w:r>
          </w:p>
        </w:tc>
        <w:tc>
          <w:tcPr>
            <w:tcW w:w="498" w:type="pct"/>
            <w:tcBorders>
              <w:left w:val="single" w:sz="18" w:space="0" w:color="auto"/>
              <w:right w:val="single" w:sz="18" w:space="0" w:color="auto"/>
            </w:tcBorders>
          </w:tcPr>
          <w:p w14:paraId="11650018"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77.8%</w:t>
            </w:r>
          </w:p>
        </w:tc>
      </w:tr>
      <w:tr w:rsidR="0031380A" w:rsidRPr="00EC06B8" w14:paraId="1053D369" w14:textId="77777777" w:rsidTr="00FC09A7">
        <w:tc>
          <w:tcPr>
            <w:tcW w:w="1042" w:type="pct"/>
            <w:tcBorders>
              <w:left w:val="single" w:sz="18" w:space="0" w:color="auto"/>
            </w:tcBorders>
          </w:tcPr>
          <w:p w14:paraId="185AC063"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Burglary (residential)</w:t>
            </w:r>
          </w:p>
        </w:tc>
        <w:tc>
          <w:tcPr>
            <w:tcW w:w="493" w:type="pct"/>
          </w:tcPr>
          <w:p w14:paraId="6C934564"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1,750</w:t>
            </w:r>
          </w:p>
        </w:tc>
        <w:tc>
          <w:tcPr>
            <w:tcW w:w="493" w:type="pct"/>
            <w:tcBorders>
              <w:right w:val="single" w:sz="18" w:space="0" w:color="auto"/>
            </w:tcBorders>
          </w:tcPr>
          <w:p w14:paraId="68DA0CB4"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1,510</w:t>
            </w:r>
          </w:p>
        </w:tc>
        <w:tc>
          <w:tcPr>
            <w:tcW w:w="493" w:type="pct"/>
            <w:tcBorders>
              <w:left w:val="single" w:sz="18" w:space="0" w:color="auto"/>
            </w:tcBorders>
          </w:tcPr>
          <w:p w14:paraId="10264D81"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3,760</w:t>
            </w:r>
          </w:p>
        </w:tc>
        <w:tc>
          <w:tcPr>
            <w:tcW w:w="493" w:type="pct"/>
            <w:tcBorders>
              <w:right w:val="single" w:sz="18" w:space="0" w:color="auto"/>
            </w:tcBorders>
          </w:tcPr>
          <w:p w14:paraId="287807DC"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4,186</w:t>
            </w:r>
          </w:p>
        </w:tc>
        <w:tc>
          <w:tcPr>
            <w:tcW w:w="493" w:type="pct"/>
            <w:tcBorders>
              <w:left w:val="single" w:sz="18" w:space="0" w:color="auto"/>
            </w:tcBorders>
          </w:tcPr>
          <w:p w14:paraId="1FD24D07"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5,528</w:t>
            </w:r>
          </w:p>
        </w:tc>
        <w:tc>
          <w:tcPr>
            <w:tcW w:w="493" w:type="pct"/>
            <w:tcBorders>
              <w:right w:val="single" w:sz="18" w:space="0" w:color="auto"/>
            </w:tcBorders>
          </w:tcPr>
          <w:p w14:paraId="61E1D1AB"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5,714</w:t>
            </w:r>
          </w:p>
        </w:tc>
        <w:tc>
          <w:tcPr>
            <w:tcW w:w="504" w:type="pct"/>
            <w:tcBorders>
              <w:left w:val="single" w:sz="18" w:space="0" w:color="auto"/>
              <w:right w:val="single" w:sz="18" w:space="0" w:color="auto"/>
            </w:tcBorders>
          </w:tcPr>
          <w:p w14:paraId="2F357BF1"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26.4%</w:t>
            </w:r>
          </w:p>
        </w:tc>
        <w:tc>
          <w:tcPr>
            <w:tcW w:w="498" w:type="pct"/>
            <w:tcBorders>
              <w:left w:val="single" w:sz="18" w:space="0" w:color="auto"/>
              <w:right w:val="single" w:sz="18" w:space="0" w:color="auto"/>
            </w:tcBorders>
          </w:tcPr>
          <w:p w14:paraId="31E098D4"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73.3%</w:t>
            </w:r>
          </w:p>
        </w:tc>
      </w:tr>
      <w:tr w:rsidR="0031380A" w:rsidRPr="00EC06B8" w14:paraId="711C6430" w14:textId="77777777" w:rsidTr="00FC09A7">
        <w:tc>
          <w:tcPr>
            <w:tcW w:w="1042" w:type="pct"/>
            <w:tcBorders>
              <w:left w:val="single" w:sz="18" w:space="0" w:color="auto"/>
            </w:tcBorders>
          </w:tcPr>
          <w:p w14:paraId="7AE2272D"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Burglary (other)</w:t>
            </w:r>
          </w:p>
        </w:tc>
        <w:tc>
          <w:tcPr>
            <w:tcW w:w="493" w:type="pct"/>
          </w:tcPr>
          <w:p w14:paraId="5105E6DA"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1,942</w:t>
            </w:r>
          </w:p>
        </w:tc>
        <w:tc>
          <w:tcPr>
            <w:tcW w:w="493" w:type="pct"/>
            <w:tcBorders>
              <w:right w:val="single" w:sz="18" w:space="0" w:color="auto"/>
            </w:tcBorders>
          </w:tcPr>
          <w:p w14:paraId="6A761C9F"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1,818</w:t>
            </w:r>
          </w:p>
        </w:tc>
        <w:tc>
          <w:tcPr>
            <w:tcW w:w="493" w:type="pct"/>
            <w:tcBorders>
              <w:left w:val="single" w:sz="18" w:space="0" w:color="auto"/>
            </w:tcBorders>
          </w:tcPr>
          <w:p w14:paraId="50350163"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3,816</w:t>
            </w:r>
          </w:p>
        </w:tc>
        <w:tc>
          <w:tcPr>
            <w:tcW w:w="493" w:type="pct"/>
            <w:tcBorders>
              <w:right w:val="single" w:sz="18" w:space="0" w:color="auto"/>
            </w:tcBorders>
          </w:tcPr>
          <w:p w14:paraId="1C8315F3"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3,423</w:t>
            </w:r>
          </w:p>
        </w:tc>
        <w:tc>
          <w:tcPr>
            <w:tcW w:w="493" w:type="pct"/>
            <w:tcBorders>
              <w:left w:val="single" w:sz="18" w:space="0" w:color="auto"/>
            </w:tcBorders>
          </w:tcPr>
          <w:p w14:paraId="6BEDBCBA"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5,778</w:t>
            </w:r>
          </w:p>
        </w:tc>
        <w:tc>
          <w:tcPr>
            <w:tcW w:w="493" w:type="pct"/>
            <w:tcBorders>
              <w:right w:val="single" w:sz="18" w:space="0" w:color="auto"/>
            </w:tcBorders>
          </w:tcPr>
          <w:p w14:paraId="1A6E2748"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5,264</w:t>
            </w:r>
          </w:p>
        </w:tc>
        <w:tc>
          <w:tcPr>
            <w:tcW w:w="504" w:type="pct"/>
            <w:tcBorders>
              <w:left w:val="single" w:sz="18" w:space="0" w:color="auto"/>
              <w:right w:val="single" w:sz="18" w:space="0" w:color="auto"/>
            </w:tcBorders>
          </w:tcPr>
          <w:p w14:paraId="0EE5A470"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34.5%</w:t>
            </w:r>
          </w:p>
        </w:tc>
        <w:tc>
          <w:tcPr>
            <w:tcW w:w="498" w:type="pct"/>
            <w:tcBorders>
              <w:left w:val="single" w:sz="18" w:space="0" w:color="auto"/>
              <w:right w:val="single" w:sz="18" w:space="0" w:color="auto"/>
            </w:tcBorders>
          </w:tcPr>
          <w:p w14:paraId="1AE227C5"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65.0%</w:t>
            </w:r>
          </w:p>
        </w:tc>
      </w:tr>
      <w:tr w:rsidR="0031380A" w:rsidRPr="00EC06B8" w14:paraId="2D0FCF47" w14:textId="77777777" w:rsidTr="00FC09A7">
        <w:tc>
          <w:tcPr>
            <w:tcW w:w="1042" w:type="pct"/>
            <w:tcBorders>
              <w:left w:val="single" w:sz="18" w:space="0" w:color="auto"/>
            </w:tcBorders>
          </w:tcPr>
          <w:p w14:paraId="693C8B68"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Deception</w:t>
            </w:r>
          </w:p>
        </w:tc>
        <w:tc>
          <w:tcPr>
            <w:tcW w:w="493" w:type="pct"/>
          </w:tcPr>
          <w:p w14:paraId="52BD0C4B"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505</w:t>
            </w:r>
          </w:p>
        </w:tc>
        <w:tc>
          <w:tcPr>
            <w:tcW w:w="493" w:type="pct"/>
            <w:tcBorders>
              <w:right w:val="single" w:sz="18" w:space="0" w:color="auto"/>
            </w:tcBorders>
          </w:tcPr>
          <w:p w14:paraId="398D6839"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464</w:t>
            </w:r>
          </w:p>
        </w:tc>
        <w:tc>
          <w:tcPr>
            <w:tcW w:w="493" w:type="pct"/>
            <w:tcBorders>
              <w:left w:val="single" w:sz="18" w:space="0" w:color="auto"/>
            </w:tcBorders>
          </w:tcPr>
          <w:p w14:paraId="00E4176C"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9,909</w:t>
            </w:r>
          </w:p>
        </w:tc>
        <w:tc>
          <w:tcPr>
            <w:tcW w:w="493" w:type="pct"/>
            <w:tcBorders>
              <w:right w:val="single" w:sz="18" w:space="0" w:color="auto"/>
            </w:tcBorders>
          </w:tcPr>
          <w:p w14:paraId="49632D00"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8,608</w:t>
            </w:r>
          </w:p>
        </w:tc>
        <w:tc>
          <w:tcPr>
            <w:tcW w:w="493" w:type="pct"/>
            <w:tcBorders>
              <w:left w:val="single" w:sz="18" w:space="0" w:color="auto"/>
            </w:tcBorders>
          </w:tcPr>
          <w:p w14:paraId="7CC23DA0"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10,484</w:t>
            </w:r>
          </w:p>
        </w:tc>
        <w:tc>
          <w:tcPr>
            <w:tcW w:w="493" w:type="pct"/>
            <w:tcBorders>
              <w:right w:val="single" w:sz="18" w:space="0" w:color="auto"/>
            </w:tcBorders>
          </w:tcPr>
          <w:p w14:paraId="42C32C9E"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9,134</w:t>
            </w:r>
          </w:p>
        </w:tc>
        <w:tc>
          <w:tcPr>
            <w:tcW w:w="504" w:type="pct"/>
            <w:tcBorders>
              <w:left w:val="single" w:sz="18" w:space="0" w:color="auto"/>
              <w:right w:val="single" w:sz="18" w:space="0" w:color="auto"/>
            </w:tcBorders>
          </w:tcPr>
          <w:p w14:paraId="54938F3A"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5.1%</w:t>
            </w:r>
          </w:p>
        </w:tc>
        <w:tc>
          <w:tcPr>
            <w:tcW w:w="498" w:type="pct"/>
            <w:tcBorders>
              <w:left w:val="single" w:sz="18" w:space="0" w:color="auto"/>
              <w:right w:val="single" w:sz="18" w:space="0" w:color="auto"/>
            </w:tcBorders>
          </w:tcPr>
          <w:p w14:paraId="3BEA7824"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94.2%</w:t>
            </w:r>
          </w:p>
        </w:tc>
      </w:tr>
      <w:tr w:rsidR="0031380A" w:rsidRPr="00EC06B8" w14:paraId="15019A93" w14:textId="77777777" w:rsidTr="00FC09A7">
        <w:tc>
          <w:tcPr>
            <w:tcW w:w="1042" w:type="pct"/>
            <w:tcBorders>
              <w:left w:val="single" w:sz="18" w:space="0" w:color="auto"/>
            </w:tcBorders>
          </w:tcPr>
          <w:p w14:paraId="528F943C"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Handle stolen goods</w:t>
            </w:r>
          </w:p>
        </w:tc>
        <w:tc>
          <w:tcPr>
            <w:tcW w:w="493" w:type="pct"/>
          </w:tcPr>
          <w:p w14:paraId="69369989"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712</w:t>
            </w:r>
          </w:p>
        </w:tc>
        <w:tc>
          <w:tcPr>
            <w:tcW w:w="493" w:type="pct"/>
            <w:tcBorders>
              <w:right w:val="single" w:sz="18" w:space="0" w:color="auto"/>
            </w:tcBorders>
          </w:tcPr>
          <w:p w14:paraId="6EAD1181"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685</w:t>
            </w:r>
          </w:p>
        </w:tc>
        <w:tc>
          <w:tcPr>
            <w:tcW w:w="493" w:type="pct"/>
            <w:tcBorders>
              <w:left w:val="single" w:sz="18" w:space="0" w:color="auto"/>
            </w:tcBorders>
          </w:tcPr>
          <w:p w14:paraId="008581EC"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4,755</w:t>
            </w:r>
          </w:p>
        </w:tc>
        <w:tc>
          <w:tcPr>
            <w:tcW w:w="493" w:type="pct"/>
            <w:tcBorders>
              <w:right w:val="single" w:sz="18" w:space="0" w:color="auto"/>
            </w:tcBorders>
          </w:tcPr>
          <w:p w14:paraId="1CD5D82F"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4,424</w:t>
            </w:r>
          </w:p>
        </w:tc>
        <w:tc>
          <w:tcPr>
            <w:tcW w:w="493" w:type="pct"/>
            <w:tcBorders>
              <w:left w:val="single" w:sz="18" w:space="0" w:color="auto"/>
            </w:tcBorders>
          </w:tcPr>
          <w:p w14:paraId="52D34550"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5,491</w:t>
            </w:r>
          </w:p>
        </w:tc>
        <w:tc>
          <w:tcPr>
            <w:tcW w:w="493" w:type="pct"/>
            <w:tcBorders>
              <w:right w:val="single" w:sz="18" w:space="0" w:color="auto"/>
            </w:tcBorders>
          </w:tcPr>
          <w:p w14:paraId="0E16E2EC"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5,127</w:t>
            </w:r>
          </w:p>
        </w:tc>
        <w:tc>
          <w:tcPr>
            <w:tcW w:w="504" w:type="pct"/>
            <w:tcBorders>
              <w:left w:val="single" w:sz="18" w:space="0" w:color="auto"/>
              <w:right w:val="single" w:sz="18" w:space="0" w:color="auto"/>
            </w:tcBorders>
          </w:tcPr>
          <w:p w14:paraId="1F0C333B"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13.4%</w:t>
            </w:r>
          </w:p>
        </w:tc>
        <w:tc>
          <w:tcPr>
            <w:tcW w:w="498" w:type="pct"/>
            <w:tcBorders>
              <w:left w:val="single" w:sz="18" w:space="0" w:color="auto"/>
              <w:right w:val="single" w:sz="18" w:space="0" w:color="auto"/>
            </w:tcBorders>
          </w:tcPr>
          <w:p w14:paraId="32161A74"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86.3%</w:t>
            </w:r>
          </w:p>
        </w:tc>
      </w:tr>
      <w:tr w:rsidR="0031380A" w:rsidRPr="00EC06B8" w14:paraId="27F39EEF" w14:textId="77777777" w:rsidTr="00FC09A7">
        <w:tc>
          <w:tcPr>
            <w:tcW w:w="1042" w:type="pct"/>
            <w:tcBorders>
              <w:left w:val="single" w:sz="18" w:space="0" w:color="auto"/>
            </w:tcBorders>
          </w:tcPr>
          <w:p w14:paraId="7993C959"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Theft from motor vehicle</w:t>
            </w:r>
          </w:p>
        </w:tc>
        <w:tc>
          <w:tcPr>
            <w:tcW w:w="493" w:type="pct"/>
          </w:tcPr>
          <w:p w14:paraId="35A05444"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1,918</w:t>
            </w:r>
          </w:p>
        </w:tc>
        <w:tc>
          <w:tcPr>
            <w:tcW w:w="493" w:type="pct"/>
            <w:tcBorders>
              <w:right w:val="single" w:sz="18" w:space="0" w:color="auto"/>
            </w:tcBorders>
          </w:tcPr>
          <w:p w14:paraId="62CD9522"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2,478</w:t>
            </w:r>
          </w:p>
        </w:tc>
        <w:tc>
          <w:tcPr>
            <w:tcW w:w="493" w:type="pct"/>
            <w:tcBorders>
              <w:left w:val="single" w:sz="18" w:space="0" w:color="auto"/>
            </w:tcBorders>
          </w:tcPr>
          <w:p w14:paraId="03DF30CB"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4,214</w:t>
            </w:r>
          </w:p>
        </w:tc>
        <w:tc>
          <w:tcPr>
            <w:tcW w:w="493" w:type="pct"/>
            <w:tcBorders>
              <w:right w:val="single" w:sz="18" w:space="0" w:color="auto"/>
            </w:tcBorders>
          </w:tcPr>
          <w:p w14:paraId="245F7D64"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3,931</w:t>
            </w:r>
          </w:p>
        </w:tc>
        <w:tc>
          <w:tcPr>
            <w:tcW w:w="493" w:type="pct"/>
            <w:tcBorders>
              <w:left w:val="single" w:sz="18" w:space="0" w:color="auto"/>
            </w:tcBorders>
          </w:tcPr>
          <w:p w14:paraId="7E5A2E28"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6,153</w:t>
            </w:r>
          </w:p>
        </w:tc>
        <w:tc>
          <w:tcPr>
            <w:tcW w:w="493" w:type="pct"/>
            <w:tcBorders>
              <w:right w:val="single" w:sz="18" w:space="0" w:color="auto"/>
            </w:tcBorders>
          </w:tcPr>
          <w:p w14:paraId="64A9A3A6"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6,434</w:t>
            </w:r>
          </w:p>
        </w:tc>
        <w:tc>
          <w:tcPr>
            <w:tcW w:w="504" w:type="pct"/>
            <w:tcBorders>
              <w:left w:val="single" w:sz="18" w:space="0" w:color="auto"/>
              <w:right w:val="single" w:sz="18" w:space="0" w:color="auto"/>
            </w:tcBorders>
          </w:tcPr>
          <w:p w14:paraId="5AF7FF87" w14:textId="77777777" w:rsidR="00F470FB"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38.5%</w:t>
            </w:r>
          </w:p>
        </w:tc>
        <w:tc>
          <w:tcPr>
            <w:tcW w:w="498" w:type="pct"/>
            <w:tcBorders>
              <w:left w:val="single" w:sz="18" w:space="0" w:color="auto"/>
              <w:right w:val="single" w:sz="18" w:space="0" w:color="auto"/>
            </w:tcBorders>
          </w:tcPr>
          <w:p w14:paraId="7712D148" w14:textId="77777777" w:rsidR="00F470FB"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61.1%</w:t>
            </w:r>
          </w:p>
        </w:tc>
      </w:tr>
      <w:tr w:rsidR="0031380A" w:rsidRPr="00EC06B8" w14:paraId="71BE480B" w14:textId="77777777" w:rsidTr="00FC09A7">
        <w:tc>
          <w:tcPr>
            <w:tcW w:w="1042" w:type="pct"/>
            <w:tcBorders>
              <w:left w:val="single" w:sz="18" w:space="0" w:color="auto"/>
            </w:tcBorders>
          </w:tcPr>
          <w:p w14:paraId="48250054"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Theft (</w:t>
            </w:r>
            <w:proofErr w:type="spellStart"/>
            <w:r w:rsidRPr="00EC06B8">
              <w:rPr>
                <w:rFonts w:ascii="Arial" w:hAnsi="Arial" w:cs="Arial"/>
                <w:b/>
                <w:bCs/>
                <w:sz w:val="18"/>
                <w:szCs w:val="20"/>
                <w:lang w:eastAsia="en-AU"/>
              </w:rPr>
              <w:t>shopsteal</w:t>
            </w:r>
            <w:proofErr w:type="spellEnd"/>
            <w:r w:rsidRPr="00EC06B8">
              <w:rPr>
                <w:rFonts w:ascii="Arial" w:hAnsi="Arial" w:cs="Arial"/>
                <w:b/>
                <w:bCs/>
                <w:sz w:val="18"/>
                <w:szCs w:val="20"/>
                <w:lang w:eastAsia="en-AU"/>
              </w:rPr>
              <w:t>)</w:t>
            </w:r>
            <w:r w:rsidR="00BA0BC9" w:rsidRPr="00EC06B8">
              <w:rPr>
                <w:rFonts w:ascii="Arial" w:hAnsi="Arial" w:cs="Arial"/>
                <w:bCs/>
                <w:sz w:val="22"/>
                <w:szCs w:val="20"/>
                <w:lang w:eastAsia="en-AU"/>
              </w:rPr>
              <w:t xml:space="preserve">  </w:t>
            </w:r>
            <w:r w:rsidR="00BA0BC9" w:rsidRPr="00EC06B8">
              <w:rPr>
                <w:rFonts w:ascii="Arial" w:hAnsi="Arial" w:cs="Arial"/>
                <w:bCs/>
                <w:sz w:val="22"/>
                <w:szCs w:val="20"/>
                <w:lang w:eastAsia="en-AU"/>
              </w:rPr>
              <w:sym w:font="Wingdings" w:char="F08C"/>
            </w:r>
          </w:p>
        </w:tc>
        <w:tc>
          <w:tcPr>
            <w:tcW w:w="493" w:type="pct"/>
          </w:tcPr>
          <w:p w14:paraId="4E8A779F"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5,892</w:t>
            </w:r>
          </w:p>
        </w:tc>
        <w:tc>
          <w:tcPr>
            <w:tcW w:w="493" w:type="pct"/>
            <w:tcBorders>
              <w:right w:val="single" w:sz="18" w:space="0" w:color="auto"/>
            </w:tcBorders>
          </w:tcPr>
          <w:p w14:paraId="311BF830"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5,951</w:t>
            </w:r>
          </w:p>
        </w:tc>
        <w:tc>
          <w:tcPr>
            <w:tcW w:w="493" w:type="pct"/>
            <w:tcBorders>
              <w:left w:val="single" w:sz="18" w:space="0" w:color="auto"/>
            </w:tcBorders>
          </w:tcPr>
          <w:p w14:paraId="190D12B8"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12,333</w:t>
            </w:r>
          </w:p>
        </w:tc>
        <w:tc>
          <w:tcPr>
            <w:tcW w:w="493" w:type="pct"/>
            <w:tcBorders>
              <w:right w:val="single" w:sz="18" w:space="0" w:color="auto"/>
            </w:tcBorders>
          </w:tcPr>
          <w:p w14:paraId="2593E90C"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13,084</w:t>
            </w:r>
          </w:p>
        </w:tc>
        <w:tc>
          <w:tcPr>
            <w:tcW w:w="493" w:type="pct"/>
            <w:tcBorders>
              <w:left w:val="single" w:sz="18" w:space="0" w:color="auto"/>
            </w:tcBorders>
          </w:tcPr>
          <w:p w14:paraId="366040C9"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18,340</w:t>
            </w:r>
          </w:p>
        </w:tc>
        <w:tc>
          <w:tcPr>
            <w:tcW w:w="493" w:type="pct"/>
            <w:tcBorders>
              <w:right w:val="single" w:sz="18" w:space="0" w:color="auto"/>
            </w:tcBorders>
          </w:tcPr>
          <w:p w14:paraId="25A2272D"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19,176</w:t>
            </w:r>
          </w:p>
        </w:tc>
        <w:tc>
          <w:tcPr>
            <w:tcW w:w="504" w:type="pct"/>
            <w:tcBorders>
              <w:left w:val="single" w:sz="18" w:space="0" w:color="auto"/>
              <w:right w:val="single" w:sz="18" w:space="0" w:color="auto"/>
            </w:tcBorders>
          </w:tcPr>
          <w:p w14:paraId="58C5C01D" w14:textId="77777777" w:rsidR="00F470FB"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31.0%</w:t>
            </w:r>
          </w:p>
        </w:tc>
        <w:tc>
          <w:tcPr>
            <w:tcW w:w="498" w:type="pct"/>
            <w:tcBorders>
              <w:left w:val="single" w:sz="18" w:space="0" w:color="auto"/>
              <w:right w:val="single" w:sz="18" w:space="0" w:color="auto"/>
            </w:tcBorders>
          </w:tcPr>
          <w:p w14:paraId="3567FF6A" w14:textId="77777777" w:rsidR="00F470FB"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68.2%</w:t>
            </w:r>
          </w:p>
        </w:tc>
      </w:tr>
      <w:tr w:rsidR="0031380A" w:rsidRPr="00EC06B8" w14:paraId="705FB62B" w14:textId="77777777" w:rsidTr="00FC09A7">
        <w:tc>
          <w:tcPr>
            <w:tcW w:w="1042" w:type="pct"/>
            <w:tcBorders>
              <w:left w:val="single" w:sz="18" w:space="0" w:color="auto"/>
            </w:tcBorders>
          </w:tcPr>
          <w:p w14:paraId="2BDEB33A"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Theft of motor vehicle</w:t>
            </w:r>
            <w:r w:rsidR="003A25C5" w:rsidRPr="00EC06B8">
              <w:rPr>
                <w:rFonts w:ascii="Arial" w:hAnsi="Arial" w:cs="Arial"/>
                <w:b/>
                <w:bCs/>
                <w:sz w:val="18"/>
                <w:szCs w:val="20"/>
                <w:lang w:eastAsia="en-AU"/>
              </w:rPr>
              <w:t xml:space="preserve">                   </w:t>
            </w:r>
            <w:r w:rsidR="00A95389" w:rsidRPr="00EC06B8">
              <w:rPr>
                <w:rFonts w:ascii="Arial" w:hAnsi="Arial" w:cs="Arial"/>
                <w:bCs/>
                <w:sz w:val="22"/>
                <w:szCs w:val="20"/>
                <w:lang w:eastAsia="en-AU"/>
              </w:rPr>
              <w:sym w:font="Wingdings" w:char="F090"/>
            </w:r>
          </w:p>
        </w:tc>
        <w:tc>
          <w:tcPr>
            <w:tcW w:w="493" w:type="pct"/>
          </w:tcPr>
          <w:p w14:paraId="198E7AD6"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2,237</w:t>
            </w:r>
          </w:p>
        </w:tc>
        <w:tc>
          <w:tcPr>
            <w:tcW w:w="493" w:type="pct"/>
            <w:tcBorders>
              <w:right w:val="single" w:sz="18" w:space="0" w:color="auto"/>
            </w:tcBorders>
          </w:tcPr>
          <w:p w14:paraId="0A0B1127"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2,033</w:t>
            </w:r>
          </w:p>
        </w:tc>
        <w:tc>
          <w:tcPr>
            <w:tcW w:w="493" w:type="pct"/>
            <w:tcBorders>
              <w:left w:val="single" w:sz="18" w:space="0" w:color="auto"/>
            </w:tcBorders>
          </w:tcPr>
          <w:p w14:paraId="659DBB7D"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3,092</w:t>
            </w:r>
          </w:p>
        </w:tc>
        <w:tc>
          <w:tcPr>
            <w:tcW w:w="493" w:type="pct"/>
            <w:tcBorders>
              <w:right w:val="single" w:sz="18" w:space="0" w:color="auto"/>
            </w:tcBorders>
          </w:tcPr>
          <w:p w14:paraId="6F2E9EB2"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2,358</w:t>
            </w:r>
          </w:p>
        </w:tc>
        <w:tc>
          <w:tcPr>
            <w:tcW w:w="493" w:type="pct"/>
            <w:tcBorders>
              <w:left w:val="single" w:sz="18" w:space="0" w:color="auto"/>
            </w:tcBorders>
          </w:tcPr>
          <w:p w14:paraId="6A8B0F44"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5,340</w:t>
            </w:r>
          </w:p>
        </w:tc>
        <w:tc>
          <w:tcPr>
            <w:tcW w:w="493" w:type="pct"/>
            <w:tcBorders>
              <w:right w:val="single" w:sz="18" w:space="0" w:color="auto"/>
            </w:tcBorders>
          </w:tcPr>
          <w:p w14:paraId="73D5A69A"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4,402</w:t>
            </w:r>
          </w:p>
        </w:tc>
        <w:tc>
          <w:tcPr>
            <w:tcW w:w="504" w:type="pct"/>
            <w:tcBorders>
              <w:left w:val="single" w:sz="18" w:space="0" w:color="auto"/>
              <w:right w:val="single" w:sz="18" w:space="0" w:color="auto"/>
            </w:tcBorders>
          </w:tcPr>
          <w:p w14:paraId="6665484C" w14:textId="77777777" w:rsidR="00F470FB"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46.2%</w:t>
            </w:r>
          </w:p>
        </w:tc>
        <w:tc>
          <w:tcPr>
            <w:tcW w:w="498" w:type="pct"/>
            <w:tcBorders>
              <w:left w:val="single" w:sz="18" w:space="0" w:color="auto"/>
              <w:right w:val="single" w:sz="18" w:space="0" w:color="auto"/>
            </w:tcBorders>
          </w:tcPr>
          <w:p w14:paraId="56936A3E" w14:textId="77777777" w:rsidR="00F470FB"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53.6%</w:t>
            </w:r>
          </w:p>
        </w:tc>
      </w:tr>
      <w:tr w:rsidR="00735E39" w:rsidRPr="00EC06B8" w14:paraId="41F323B9" w14:textId="77777777" w:rsidTr="00FC09A7">
        <w:tc>
          <w:tcPr>
            <w:tcW w:w="1042" w:type="pct"/>
            <w:tcBorders>
              <w:left w:val="single" w:sz="18" w:space="0" w:color="auto"/>
            </w:tcBorders>
          </w:tcPr>
          <w:p w14:paraId="22DC942C" w14:textId="77777777" w:rsidR="00735E39"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Theft of bicycle</w:t>
            </w:r>
          </w:p>
        </w:tc>
        <w:tc>
          <w:tcPr>
            <w:tcW w:w="493" w:type="pct"/>
          </w:tcPr>
          <w:p w14:paraId="032D1BE7" w14:textId="77777777" w:rsidR="00735E39"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235</w:t>
            </w:r>
          </w:p>
        </w:tc>
        <w:tc>
          <w:tcPr>
            <w:tcW w:w="493" w:type="pct"/>
            <w:tcBorders>
              <w:right w:val="single" w:sz="18" w:space="0" w:color="auto"/>
            </w:tcBorders>
          </w:tcPr>
          <w:p w14:paraId="74941E11" w14:textId="77777777" w:rsidR="00735E39"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240</w:t>
            </w:r>
          </w:p>
        </w:tc>
        <w:tc>
          <w:tcPr>
            <w:tcW w:w="493" w:type="pct"/>
            <w:tcBorders>
              <w:left w:val="single" w:sz="18" w:space="0" w:color="auto"/>
            </w:tcBorders>
          </w:tcPr>
          <w:p w14:paraId="7152785F" w14:textId="77777777" w:rsidR="00735E39"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296</w:t>
            </w:r>
          </w:p>
        </w:tc>
        <w:tc>
          <w:tcPr>
            <w:tcW w:w="493" w:type="pct"/>
            <w:tcBorders>
              <w:right w:val="single" w:sz="18" w:space="0" w:color="auto"/>
            </w:tcBorders>
          </w:tcPr>
          <w:p w14:paraId="03E0D192"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210</w:t>
            </w:r>
          </w:p>
        </w:tc>
        <w:tc>
          <w:tcPr>
            <w:tcW w:w="493" w:type="pct"/>
            <w:tcBorders>
              <w:left w:val="single" w:sz="18" w:space="0" w:color="auto"/>
            </w:tcBorders>
          </w:tcPr>
          <w:p w14:paraId="62D487A8"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533</w:t>
            </w:r>
          </w:p>
        </w:tc>
        <w:tc>
          <w:tcPr>
            <w:tcW w:w="493" w:type="pct"/>
            <w:tcBorders>
              <w:right w:val="single" w:sz="18" w:space="0" w:color="auto"/>
            </w:tcBorders>
          </w:tcPr>
          <w:p w14:paraId="0E652C06"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452</w:t>
            </w:r>
          </w:p>
        </w:tc>
        <w:tc>
          <w:tcPr>
            <w:tcW w:w="504" w:type="pct"/>
            <w:tcBorders>
              <w:left w:val="single" w:sz="18" w:space="0" w:color="auto"/>
              <w:right w:val="single" w:sz="18" w:space="0" w:color="auto"/>
            </w:tcBorders>
          </w:tcPr>
          <w:p w14:paraId="5A569C8C"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53.1%</w:t>
            </w:r>
          </w:p>
        </w:tc>
        <w:tc>
          <w:tcPr>
            <w:tcW w:w="498" w:type="pct"/>
            <w:tcBorders>
              <w:left w:val="single" w:sz="18" w:space="0" w:color="auto"/>
              <w:right w:val="single" w:sz="18" w:space="0" w:color="auto"/>
            </w:tcBorders>
          </w:tcPr>
          <w:p w14:paraId="47C093CE"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46.5%</w:t>
            </w:r>
          </w:p>
        </w:tc>
      </w:tr>
      <w:tr w:rsidR="00735E39" w:rsidRPr="00EC06B8" w14:paraId="25A5F2ED" w14:textId="77777777" w:rsidTr="00FC09A7">
        <w:tc>
          <w:tcPr>
            <w:tcW w:w="1042" w:type="pct"/>
            <w:tcBorders>
              <w:left w:val="single" w:sz="18" w:space="0" w:color="auto"/>
              <w:bottom w:val="single" w:sz="18" w:space="0" w:color="auto"/>
            </w:tcBorders>
          </w:tcPr>
          <w:p w14:paraId="27AE3A8A" w14:textId="77777777" w:rsidR="00735E39"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Theft (other)</w:t>
            </w:r>
            <w:r w:rsidR="00483BA4" w:rsidRPr="00EC06B8">
              <w:rPr>
                <w:rFonts w:ascii="Arial" w:hAnsi="Arial" w:cs="Arial"/>
                <w:b/>
                <w:bCs/>
                <w:sz w:val="18"/>
                <w:szCs w:val="20"/>
                <w:lang w:eastAsia="en-AU"/>
              </w:rPr>
              <w:t xml:space="preserve">          </w:t>
            </w:r>
            <w:r w:rsidR="00A95389" w:rsidRPr="00EC06B8">
              <w:rPr>
                <w:rFonts w:ascii="Arial" w:hAnsi="Arial" w:cs="Arial"/>
                <w:bCs/>
                <w:sz w:val="22"/>
                <w:szCs w:val="20"/>
                <w:lang w:eastAsia="en-AU"/>
              </w:rPr>
              <w:sym w:font="Wingdings" w:char="F08F"/>
            </w:r>
          </w:p>
        </w:tc>
        <w:tc>
          <w:tcPr>
            <w:tcW w:w="493" w:type="pct"/>
            <w:tcBorders>
              <w:bottom w:val="single" w:sz="18" w:space="0" w:color="auto"/>
            </w:tcBorders>
          </w:tcPr>
          <w:p w14:paraId="62087ACD" w14:textId="77777777" w:rsidR="00735E39"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1,911</w:t>
            </w:r>
          </w:p>
        </w:tc>
        <w:tc>
          <w:tcPr>
            <w:tcW w:w="493" w:type="pct"/>
            <w:tcBorders>
              <w:bottom w:val="single" w:sz="18" w:space="0" w:color="auto"/>
              <w:right w:val="single" w:sz="18" w:space="0" w:color="auto"/>
            </w:tcBorders>
          </w:tcPr>
          <w:p w14:paraId="7A5BECED" w14:textId="77777777" w:rsidR="00735E39"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2,108</w:t>
            </w:r>
          </w:p>
        </w:tc>
        <w:tc>
          <w:tcPr>
            <w:tcW w:w="493" w:type="pct"/>
            <w:tcBorders>
              <w:left w:val="single" w:sz="18" w:space="0" w:color="auto"/>
              <w:bottom w:val="single" w:sz="18" w:space="0" w:color="auto"/>
            </w:tcBorders>
          </w:tcPr>
          <w:p w14:paraId="339D33DD" w14:textId="77777777" w:rsidR="00735E39"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7,909</w:t>
            </w:r>
          </w:p>
        </w:tc>
        <w:tc>
          <w:tcPr>
            <w:tcW w:w="493" w:type="pct"/>
            <w:tcBorders>
              <w:bottom w:val="single" w:sz="18" w:space="0" w:color="auto"/>
              <w:right w:val="single" w:sz="18" w:space="0" w:color="auto"/>
            </w:tcBorders>
          </w:tcPr>
          <w:p w14:paraId="30DB7130"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7,426</w:t>
            </w:r>
          </w:p>
        </w:tc>
        <w:tc>
          <w:tcPr>
            <w:tcW w:w="493" w:type="pct"/>
            <w:tcBorders>
              <w:left w:val="single" w:sz="18" w:space="0" w:color="auto"/>
              <w:bottom w:val="single" w:sz="18" w:space="0" w:color="auto"/>
            </w:tcBorders>
          </w:tcPr>
          <w:p w14:paraId="6D921859"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9,905</w:t>
            </w:r>
          </w:p>
        </w:tc>
        <w:tc>
          <w:tcPr>
            <w:tcW w:w="493" w:type="pct"/>
            <w:tcBorders>
              <w:bottom w:val="single" w:sz="18" w:space="0" w:color="auto"/>
              <w:right w:val="single" w:sz="18" w:space="0" w:color="auto"/>
            </w:tcBorders>
          </w:tcPr>
          <w:p w14:paraId="18BD0D57"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9,594</w:t>
            </w:r>
          </w:p>
        </w:tc>
        <w:tc>
          <w:tcPr>
            <w:tcW w:w="504" w:type="pct"/>
            <w:tcBorders>
              <w:left w:val="single" w:sz="18" w:space="0" w:color="auto"/>
              <w:bottom w:val="single" w:sz="18" w:space="0" w:color="auto"/>
              <w:right w:val="single" w:sz="18" w:space="0" w:color="auto"/>
            </w:tcBorders>
          </w:tcPr>
          <w:p w14:paraId="27B57196"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22.0%</w:t>
            </w:r>
          </w:p>
        </w:tc>
        <w:tc>
          <w:tcPr>
            <w:tcW w:w="498" w:type="pct"/>
            <w:tcBorders>
              <w:left w:val="single" w:sz="18" w:space="0" w:color="auto"/>
              <w:bottom w:val="single" w:sz="18" w:space="0" w:color="auto"/>
              <w:right w:val="single" w:sz="18" w:space="0" w:color="auto"/>
            </w:tcBorders>
          </w:tcPr>
          <w:p w14:paraId="76D35D0F"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77.4%</w:t>
            </w:r>
          </w:p>
        </w:tc>
      </w:tr>
      <w:tr w:rsidR="00735E39" w:rsidRPr="00EC06B8" w14:paraId="3F317B3F" w14:textId="77777777" w:rsidTr="00FC09A7">
        <w:tc>
          <w:tcPr>
            <w:tcW w:w="1042" w:type="pct"/>
            <w:tcBorders>
              <w:top w:val="single" w:sz="18" w:space="0" w:color="auto"/>
              <w:left w:val="single" w:sz="18" w:space="0" w:color="auto"/>
              <w:bottom w:val="single" w:sz="18" w:space="0" w:color="auto"/>
            </w:tcBorders>
          </w:tcPr>
          <w:p w14:paraId="6A6525EB" w14:textId="77777777" w:rsidR="00735E39"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Sub-total</w:t>
            </w:r>
          </w:p>
        </w:tc>
        <w:tc>
          <w:tcPr>
            <w:tcW w:w="493" w:type="pct"/>
            <w:tcBorders>
              <w:top w:val="single" w:sz="18" w:space="0" w:color="auto"/>
              <w:bottom w:val="single" w:sz="18" w:space="0" w:color="auto"/>
            </w:tcBorders>
            <w:shd w:val="clear" w:color="auto" w:fill="000000"/>
          </w:tcPr>
          <w:p w14:paraId="456C8E93" w14:textId="77777777" w:rsidR="00735E39" w:rsidRPr="00EC06B8" w:rsidRDefault="00735E3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23,561</w:t>
            </w:r>
          </w:p>
        </w:tc>
        <w:tc>
          <w:tcPr>
            <w:tcW w:w="493" w:type="pct"/>
            <w:tcBorders>
              <w:top w:val="single" w:sz="18" w:space="0" w:color="auto"/>
              <w:bottom w:val="single" w:sz="18" w:space="0" w:color="auto"/>
              <w:right w:val="single" w:sz="18" w:space="0" w:color="auto"/>
            </w:tcBorders>
            <w:shd w:val="clear" w:color="auto" w:fill="000000"/>
          </w:tcPr>
          <w:p w14:paraId="70A66DF3" w14:textId="77777777" w:rsidR="00735E39" w:rsidRPr="00EC06B8" w:rsidRDefault="00735E3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22,982</w:t>
            </w:r>
          </w:p>
        </w:tc>
        <w:tc>
          <w:tcPr>
            <w:tcW w:w="493" w:type="pct"/>
            <w:tcBorders>
              <w:top w:val="single" w:sz="18" w:space="0" w:color="auto"/>
              <w:left w:val="single" w:sz="18" w:space="0" w:color="auto"/>
              <w:bottom w:val="single" w:sz="18" w:space="0" w:color="auto"/>
            </w:tcBorders>
            <w:shd w:val="clear" w:color="auto" w:fill="000080"/>
          </w:tcPr>
          <w:p w14:paraId="3BD4E73B" w14:textId="77777777" w:rsidR="00735E39"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60,251</w:t>
            </w:r>
          </w:p>
        </w:tc>
        <w:tc>
          <w:tcPr>
            <w:tcW w:w="493" w:type="pct"/>
            <w:tcBorders>
              <w:top w:val="single" w:sz="18" w:space="0" w:color="auto"/>
              <w:bottom w:val="single" w:sz="18" w:space="0" w:color="auto"/>
              <w:right w:val="single" w:sz="18" w:space="0" w:color="auto"/>
            </w:tcBorders>
            <w:shd w:val="clear" w:color="auto" w:fill="000080"/>
          </w:tcPr>
          <w:p w14:paraId="71B7A842" w14:textId="77777777" w:rsidR="00735E39"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58,570</w:t>
            </w:r>
          </w:p>
        </w:tc>
        <w:tc>
          <w:tcPr>
            <w:tcW w:w="493" w:type="pct"/>
            <w:tcBorders>
              <w:top w:val="single" w:sz="18" w:space="0" w:color="auto"/>
              <w:left w:val="single" w:sz="18" w:space="0" w:color="auto"/>
              <w:bottom w:val="single" w:sz="18" w:space="0" w:color="auto"/>
            </w:tcBorders>
          </w:tcPr>
          <w:p w14:paraId="2DBEE669"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84,257</w:t>
            </w:r>
          </w:p>
        </w:tc>
        <w:tc>
          <w:tcPr>
            <w:tcW w:w="493" w:type="pct"/>
            <w:tcBorders>
              <w:top w:val="single" w:sz="18" w:space="0" w:color="auto"/>
              <w:bottom w:val="single" w:sz="18" w:space="0" w:color="auto"/>
              <w:right w:val="single" w:sz="18" w:space="0" w:color="auto"/>
            </w:tcBorders>
          </w:tcPr>
          <w:p w14:paraId="0F9A1C7E"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82,051</w:t>
            </w:r>
          </w:p>
        </w:tc>
        <w:tc>
          <w:tcPr>
            <w:tcW w:w="504" w:type="pct"/>
            <w:tcBorders>
              <w:top w:val="single" w:sz="18" w:space="0" w:color="auto"/>
              <w:left w:val="single" w:sz="18" w:space="0" w:color="auto"/>
              <w:bottom w:val="single" w:sz="18" w:space="0" w:color="auto"/>
              <w:right w:val="single" w:sz="18" w:space="0" w:color="auto"/>
            </w:tcBorders>
            <w:shd w:val="clear" w:color="auto" w:fill="000000"/>
          </w:tcPr>
          <w:p w14:paraId="2643D927"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28.0%</w:t>
            </w:r>
          </w:p>
        </w:tc>
        <w:tc>
          <w:tcPr>
            <w:tcW w:w="498" w:type="pct"/>
            <w:tcBorders>
              <w:top w:val="single" w:sz="18" w:space="0" w:color="auto"/>
              <w:left w:val="single" w:sz="18" w:space="0" w:color="auto"/>
              <w:bottom w:val="single" w:sz="18" w:space="0" w:color="auto"/>
              <w:right w:val="single" w:sz="18" w:space="0" w:color="auto"/>
            </w:tcBorders>
            <w:shd w:val="clear" w:color="auto" w:fill="000080"/>
          </w:tcPr>
          <w:p w14:paraId="13EE7CAB"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71.4%</w:t>
            </w:r>
          </w:p>
        </w:tc>
      </w:tr>
      <w:tr w:rsidR="00145F5E" w:rsidRPr="00EC06B8" w14:paraId="36C370C0" w14:textId="77777777" w:rsidTr="00FC09A7">
        <w:tc>
          <w:tcPr>
            <w:tcW w:w="1042" w:type="pct"/>
            <w:tcBorders>
              <w:top w:val="single" w:sz="18" w:space="0" w:color="auto"/>
              <w:left w:val="single" w:sz="18" w:space="0" w:color="auto"/>
              <w:bottom w:val="single" w:sz="18" w:space="0" w:color="auto"/>
            </w:tcBorders>
            <w:shd w:val="clear" w:color="auto" w:fill="FF0000"/>
          </w:tcPr>
          <w:p w14:paraId="6851F288" w14:textId="77777777" w:rsidR="00145F5E" w:rsidRPr="00EC06B8" w:rsidRDefault="00145F5E" w:rsidP="00EC06B8">
            <w:pPr>
              <w:autoSpaceDE w:val="0"/>
              <w:autoSpaceDN w:val="0"/>
              <w:adjustRightInd w:val="0"/>
              <w:jc w:val="center"/>
              <w:rPr>
                <w:rFonts w:ascii="Arial" w:hAnsi="Arial" w:cs="Arial"/>
                <w:b/>
                <w:bCs/>
                <w:color w:val="FFFFFF"/>
                <w:sz w:val="18"/>
                <w:szCs w:val="20"/>
                <w:lang w:eastAsia="en-AU"/>
              </w:rPr>
            </w:pPr>
            <w:r w:rsidRPr="00EC06B8">
              <w:rPr>
                <w:rFonts w:ascii="Arial" w:hAnsi="Arial" w:cs="Arial"/>
                <w:b/>
                <w:bCs/>
                <w:color w:val="FFFFFF"/>
                <w:sz w:val="18"/>
                <w:szCs w:val="20"/>
                <w:lang w:eastAsia="en-AU"/>
              </w:rPr>
              <w:t>Drug offences</w:t>
            </w:r>
          </w:p>
        </w:tc>
        <w:tc>
          <w:tcPr>
            <w:tcW w:w="493" w:type="pct"/>
            <w:tcBorders>
              <w:top w:val="single" w:sz="18" w:space="0" w:color="auto"/>
              <w:bottom w:val="single" w:sz="18" w:space="0" w:color="auto"/>
            </w:tcBorders>
            <w:shd w:val="clear" w:color="auto" w:fill="FF0000"/>
          </w:tcPr>
          <w:p w14:paraId="2AD232A9"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5CEE3C68"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3A9058C5"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4EAA4220"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74B7A72E"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44957C95"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504" w:type="pct"/>
            <w:tcBorders>
              <w:top w:val="single" w:sz="18" w:space="0" w:color="auto"/>
              <w:left w:val="single" w:sz="18" w:space="0" w:color="auto"/>
              <w:bottom w:val="single" w:sz="18" w:space="0" w:color="auto"/>
              <w:right w:val="single" w:sz="18" w:space="0" w:color="auto"/>
            </w:tcBorders>
            <w:shd w:val="clear" w:color="auto" w:fill="FF0000"/>
          </w:tcPr>
          <w:p w14:paraId="35D9371F"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8" w:type="pct"/>
            <w:tcBorders>
              <w:top w:val="single" w:sz="18" w:space="0" w:color="auto"/>
              <w:left w:val="single" w:sz="18" w:space="0" w:color="auto"/>
              <w:bottom w:val="single" w:sz="18" w:space="0" w:color="auto"/>
              <w:right w:val="single" w:sz="18" w:space="0" w:color="auto"/>
            </w:tcBorders>
            <w:shd w:val="clear" w:color="auto" w:fill="FF0000"/>
          </w:tcPr>
          <w:p w14:paraId="692475AE"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r>
      <w:tr w:rsidR="00735E39" w:rsidRPr="00EC06B8" w14:paraId="0F29791E" w14:textId="77777777" w:rsidTr="00FC09A7">
        <w:tc>
          <w:tcPr>
            <w:tcW w:w="1042" w:type="pct"/>
            <w:tcBorders>
              <w:left w:val="single" w:sz="18" w:space="0" w:color="auto"/>
            </w:tcBorders>
          </w:tcPr>
          <w:p w14:paraId="02C935BE" w14:textId="77777777" w:rsidR="00735E39"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Drug (cult</w:t>
            </w:r>
            <w:r w:rsidR="0031380A" w:rsidRPr="00EC06B8">
              <w:rPr>
                <w:rFonts w:ascii="Arial" w:hAnsi="Arial" w:cs="Arial"/>
                <w:b/>
                <w:bCs/>
                <w:sz w:val="18"/>
                <w:szCs w:val="20"/>
                <w:lang w:eastAsia="en-AU"/>
              </w:rPr>
              <w:t>ivate</w:t>
            </w:r>
            <w:r w:rsidRPr="00EC06B8">
              <w:rPr>
                <w:rFonts w:ascii="Arial" w:hAnsi="Arial" w:cs="Arial"/>
                <w:b/>
                <w:bCs/>
                <w:sz w:val="18"/>
                <w:szCs w:val="20"/>
                <w:lang w:eastAsia="en-AU"/>
              </w:rPr>
              <w:t>, manuf</w:t>
            </w:r>
            <w:r w:rsidR="0031380A" w:rsidRPr="00EC06B8">
              <w:rPr>
                <w:rFonts w:ascii="Arial" w:hAnsi="Arial" w:cs="Arial"/>
                <w:b/>
                <w:bCs/>
                <w:sz w:val="18"/>
                <w:szCs w:val="20"/>
                <w:lang w:eastAsia="en-AU"/>
              </w:rPr>
              <w:t>acture</w:t>
            </w:r>
            <w:r w:rsidRPr="00EC06B8">
              <w:rPr>
                <w:rFonts w:ascii="Arial" w:hAnsi="Arial" w:cs="Arial"/>
                <w:b/>
                <w:bCs/>
                <w:sz w:val="18"/>
                <w:szCs w:val="20"/>
                <w:lang w:eastAsia="en-AU"/>
              </w:rPr>
              <w:t xml:space="preserve">, </w:t>
            </w:r>
            <w:proofErr w:type="spellStart"/>
            <w:r w:rsidRPr="00EC06B8">
              <w:rPr>
                <w:rFonts w:ascii="Arial" w:hAnsi="Arial" w:cs="Arial"/>
                <w:b/>
                <w:bCs/>
                <w:sz w:val="18"/>
                <w:szCs w:val="20"/>
                <w:lang w:eastAsia="en-AU"/>
              </w:rPr>
              <w:t>traffick</w:t>
            </w:r>
            <w:proofErr w:type="spellEnd"/>
            <w:r w:rsidRPr="00EC06B8">
              <w:rPr>
                <w:rFonts w:ascii="Arial" w:hAnsi="Arial" w:cs="Arial"/>
                <w:b/>
                <w:bCs/>
                <w:sz w:val="18"/>
                <w:szCs w:val="20"/>
                <w:lang w:eastAsia="en-AU"/>
              </w:rPr>
              <w:t>)</w:t>
            </w:r>
          </w:p>
        </w:tc>
        <w:tc>
          <w:tcPr>
            <w:tcW w:w="493" w:type="pct"/>
          </w:tcPr>
          <w:p w14:paraId="7C1F7224" w14:textId="77777777" w:rsidR="00735E39"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93</w:t>
            </w:r>
          </w:p>
        </w:tc>
        <w:tc>
          <w:tcPr>
            <w:tcW w:w="493" w:type="pct"/>
            <w:tcBorders>
              <w:right w:val="single" w:sz="18" w:space="0" w:color="auto"/>
            </w:tcBorders>
          </w:tcPr>
          <w:p w14:paraId="5D6AD128" w14:textId="77777777" w:rsidR="00735E39"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90</w:t>
            </w:r>
          </w:p>
        </w:tc>
        <w:tc>
          <w:tcPr>
            <w:tcW w:w="493" w:type="pct"/>
            <w:tcBorders>
              <w:left w:val="single" w:sz="18" w:space="0" w:color="auto"/>
            </w:tcBorders>
          </w:tcPr>
          <w:p w14:paraId="65E6C2AC"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4,011</w:t>
            </w:r>
          </w:p>
        </w:tc>
        <w:tc>
          <w:tcPr>
            <w:tcW w:w="493" w:type="pct"/>
            <w:tcBorders>
              <w:right w:val="single" w:sz="18" w:space="0" w:color="auto"/>
            </w:tcBorders>
          </w:tcPr>
          <w:p w14:paraId="60C723D6"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4,211</w:t>
            </w:r>
          </w:p>
        </w:tc>
        <w:tc>
          <w:tcPr>
            <w:tcW w:w="493" w:type="pct"/>
            <w:tcBorders>
              <w:left w:val="single" w:sz="18" w:space="0" w:color="auto"/>
            </w:tcBorders>
          </w:tcPr>
          <w:p w14:paraId="52B6C366"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4,115</w:t>
            </w:r>
          </w:p>
        </w:tc>
        <w:tc>
          <w:tcPr>
            <w:tcW w:w="493" w:type="pct"/>
            <w:tcBorders>
              <w:right w:val="single" w:sz="18" w:space="0" w:color="auto"/>
            </w:tcBorders>
          </w:tcPr>
          <w:p w14:paraId="48730728"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4,323</w:t>
            </w:r>
          </w:p>
        </w:tc>
        <w:tc>
          <w:tcPr>
            <w:tcW w:w="504" w:type="pct"/>
            <w:tcBorders>
              <w:left w:val="single" w:sz="18" w:space="0" w:color="auto"/>
              <w:right w:val="single" w:sz="18" w:space="0" w:color="auto"/>
            </w:tcBorders>
          </w:tcPr>
          <w:p w14:paraId="7FE660F8"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2.1%</w:t>
            </w:r>
          </w:p>
        </w:tc>
        <w:tc>
          <w:tcPr>
            <w:tcW w:w="498" w:type="pct"/>
            <w:tcBorders>
              <w:left w:val="single" w:sz="18" w:space="0" w:color="auto"/>
              <w:right w:val="single" w:sz="18" w:space="0" w:color="auto"/>
            </w:tcBorders>
          </w:tcPr>
          <w:p w14:paraId="44230952"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97.4%</w:t>
            </w:r>
          </w:p>
        </w:tc>
      </w:tr>
      <w:tr w:rsidR="00735E39" w:rsidRPr="00EC06B8" w14:paraId="49AB6518" w14:textId="77777777" w:rsidTr="00FC09A7">
        <w:tc>
          <w:tcPr>
            <w:tcW w:w="1042" w:type="pct"/>
            <w:tcBorders>
              <w:left w:val="single" w:sz="18" w:space="0" w:color="auto"/>
              <w:bottom w:val="single" w:sz="18" w:space="0" w:color="auto"/>
            </w:tcBorders>
          </w:tcPr>
          <w:p w14:paraId="45181DB5" w14:textId="77777777" w:rsidR="00735E39"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Drug (possess, use)</w:t>
            </w:r>
          </w:p>
        </w:tc>
        <w:tc>
          <w:tcPr>
            <w:tcW w:w="493" w:type="pct"/>
            <w:tcBorders>
              <w:bottom w:val="single" w:sz="18" w:space="0" w:color="auto"/>
            </w:tcBorders>
          </w:tcPr>
          <w:p w14:paraId="4938903B" w14:textId="77777777" w:rsidR="00735E39"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603</w:t>
            </w:r>
          </w:p>
        </w:tc>
        <w:tc>
          <w:tcPr>
            <w:tcW w:w="493" w:type="pct"/>
            <w:tcBorders>
              <w:bottom w:val="single" w:sz="18" w:space="0" w:color="auto"/>
              <w:right w:val="single" w:sz="18" w:space="0" w:color="auto"/>
            </w:tcBorders>
          </w:tcPr>
          <w:p w14:paraId="1A01FB5B" w14:textId="77777777" w:rsidR="00735E39"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762</w:t>
            </w:r>
          </w:p>
        </w:tc>
        <w:tc>
          <w:tcPr>
            <w:tcW w:w="493" w:type="pct"/>
            <w:tcBorders>
              <w:left w:val="single" w:sz="18" w:space="0" w:color="auto"/>
              <w:bottom w:val="single" w:sz="18" w:space="0" w:color="auto"/>
            </w:tcBorders>
          </w:tcPr>
          <w:p w14:paraId="59149651"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9,815</w:t>
            </w:r>
          </w:p>
        </w:tc>
        <w:tc>
          <w:tcPr>
            <w:tcW w:w="493" w:type="pct"/>
            <w:tcBorders>
              <w:bottom w:val="single" w:sz="18" w:space="0" w:color="auto"/>
              <w:right w:val="single" w:sz="18" w:space="0" w:color="auto"/>
            </w:tcBorders>
          </w:tcPr>
          <w:p w14:paraId="05D78D7A"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9,617</w:t>
            </w:r>
          </w:p>
        </w:tc>
        <w:tc>
          <w:tcPr>
            <w:tcW w:w="493" w:type="pct"/>
            <w:tcBorders>
              <w:left w:val="single" w:sz="18" w:space="0" w:color="auto"/>
              <w:bottom w:val="single" w:sz="18" w:space="0" w:color="auto"/>
            </w:tcBorders>
          </w:tcPr>
          <w:p w14:paraId="395B31F3"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10,466</w:t>
            </w:r>
          </w:p>
        </w:tc>
        <w:tc>
          <w:tcPr>
            <w:tcW w:w="493" w:type="pct"/>
            <w:tcBorders>
              <w:bottom w:val="single" w:sz="18" w:space="0" w:color="auto"/>
              <w:right w:val="single" w:sz="18" w:space="0" w:color="auto"/>
            </w:tcBorders>
          </w:tcPr>
          <w:p w14:paraId="7A980CB1"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10,443</w:t>
            </w:r>
          </w:p>
        </w:tc>
        <w:tc>
          <w:tcPr>
            <w:tcW w:w="504" w:type="pct"/>
            <w:tcBorders>
              <w:left w:val="single" w:sz="18" w:space="0" w:color="auto"/>
              <w:bottom w:val="single" w:sz="18" w:space="0" w:color="auto"/>
              <w:right w:val="single" w:sz="18" w:space="0" w:color="auto"/>
            </w:tcBorders>
          </w:tcPr>
          <w:p w14:paraId="362BE534"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7.3%</w:t>
            </w:r>
          </w:p>
        </w:tc>
        <w:tc>
          <w:tcPr>
            <w:tcW w:w="498" w:type="pct"/>
            <w:tcBorders>
              <w:left w:val="single" w:sz="18" w:space="0" w:color="auto"/>
              <w:bottom w:val="single" w:sz="18" w:space="0" w:color="auto"/>
              <w:right w:val="single" w:sz="18" w:space="0" w:color="auto"/>
            </w:tcBorders>
          </w:tcPr>
          <w:p w14:paraId="4D04BBF4"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92.1%</w:t>
            </w:r>
          </w:p>
        </w:tc>
      </w:tr>
      <w:tr w:rsidR="00735E39" w:rsidRPr="00EC06B8" w14:paraId="03F9A33E" w14:textId="77777777" w:rsidTr="00FC09A7">
        <w:tc>
          <w:tcPr>
            <w:tcW w:w="1042" w:type="pct"/>
            <w:tcBorders>
              <w:top w:val="single" w:sz="18" w:space="0" w:color="auto"/>
              <w:left w:val="single" w:sz="18" w:space="0" w:color="auto"/>
              <w:bottom w:val="single" w:sz="18" w:space="0" w:color="auto"/>
            </w:tcBorders>
          </w:tcPr>
          <w:p w14:paraId="4F52214F" w14:textId="77777777" w:rsidR="00735E39"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Sub-total</w:t>
            </w:r>
          </w:p>
        </w:tc>
        <w:tc>
          <w:tcPr>
            <w:tcW w:w="493" w:type="pct"/>
            <w:tcBorders>
              <w:top w:val="single" w:sz="18" w:space="0" w:color="auto"/>
              <w:bottom w:val="single" w:sz="18" w:space="0" w:color="auto"/>
            </w:tcBorders>
            <w:shd w:val="clear" w:color="auto" w:fill="000000"/>
          </w:tcPr>
          <w:p w14:paraId="1CD4BA81" w14:textId="77777777" w:rsidR="00735E39"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696</w:t>
            </w:r>
          </w:p>
        </w:tc>
        <w:tc>
          <w:tcPr>
            <w:tcW w:w="493" w:type="pct"/>
            <w:tcBorders>
              <w:top w:val="single" w:sz="18" w:space="0" w:color="auto"/>
              <w:bottom w:val="single" w:sz="18" w:space="0" w:color="auto"/>
              <w:right w:val="single" w:sz="18" w:space="0" w:color="auto"/>
            </w:tcBorders>
            <w:shd w:val="clear" w:color="auto" w:fill="000000"/>
          </w:tcPr>
          <w:p w14:paraId="2803A26F" w14:textId="77777777" w:rsidR="00735E39"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852</w:t>
            </w:r>
          </w:p>
        </w:tc>
        <w:tc>
          <w:tcPr>
            <w:tcW w:w="493" w:type="pct"/>
            <w:tcBorders>
              <w:top w:val="single" w:sz="18" w:space="0" w:color="auto"/>
              <w:left w:val="single" w:sz="18" w:space="0" w:color="auto"/>
              <w:bottom w:val="single" w:sz="18" w:space="0" w:color="auto"/>
            </w:tcBorders>
            <w:shd w:val="clear" w:color="auto" w:fill="000080"/>
          </w:tcPr>
          <w:p w14:paraId="2E7B3F50" w14:textId="77777777" w:rsidR="00735E39"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13,826</w:t>
            </w:r>
          </w:p>
        </w:tc>
        <w:tc>
          <w:tcPr>
            <w:tcW w:w="493" w:type="pct"/>
            <w:tcBorders>
              <w:top w:val="single" w:sz="18" w:space="0" w:color="auto"/>
              <w:bottom w:val="single" w:sz="18" w:space="0" w:color="auto"/>
              <w:right w:val="single" w:sz="18" w:space="0" w:color="auto"/>
            </w:tcBorders>
            <w:shd w:val="clear" w:color="auto" w:fill="000080"/>
          </w:tcPr>
          <w:p w14:paraId="4938A260" w14:textId="77777777" w:rsidR="00735E39"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13,828</w:t>
            </w:r>
          </w:p>
        </w:tc>
        <w:tc>
          <w:tcPr>
            <w:tcW w:w="493" w:type="pct"/>
            <w:tcBorders>
              <w:top w:val="single" w:sz="18" w:space="0" w:color="auto"/>
              <w:left w:val="single" w:sz="18" w:space="0" w:color="auto"/>
              <w:bottom w:val="single" w:sz="18" w:space="0" w:color="auto"/>
            </w:tcBorders>
          </w:tcPr>
          <w:p w14:paraId="1CBA0D33"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14,581</w:t>
            </w:r>
          </w:p>
        </w:tc>
        <w:tc>
          <w:tcPr>
            <w:tcW w:w="493" w:type="pct"/>
            <w:tcBorders>
              <w:top w:val="single" w:sz="18" w:space="0" w:color="auto"/>
              <w:bottom w:val="single" w:sz="18" w:space="0" w:color="auto"/>
              <w:right w:val="single" w:sz="18" w:space="0" w:color="auto"/>
            </w:tcBorders>
          </w:tcPr>
          <w:p w14:paraId="28992C94"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14,766</w:t>
            </w:r>
          </w:p>
        </w:tc>
        <w:tc>
          <w:tcPr>
            <w:tcW w:w="504" w:type="pct"/>
            <w:tcBorders>
              <w:top w:val="single" w:sz="18" w:space="0" w:color="auto"/>
              <w:left w:val="single" w:sz="18" w:space="0" w:color="auto"/>
              <w:bottom w:val="single" w:sz="18" w:space="0" w:color="auto"/>
              <w:right w:val="single" w:sz="18" w:space="0" w:color="auto"/>
            </w:tcBorders>
            <w:shd w:val="clear" w:color="auto" w:fill="000000"/>
          </w:tcPr>
          <w:p w14:paraId="174FF572"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5.8%</w:t>
            </w:r>
          </w:p>
        </w:tc>
        <w:tc>
          <w:tcPr>
            <w:tcW w:w="498" w:type="pct"/>
            <w:tcBorders>
              <w:top w:val="single" w:sz="18" w:space="0" w:color="auto"/>
              <w:left w:val="single" w:sz="18" w:space="0" w:color="auto"/>
              <w:bottom w:val="single" w:sz="18" w:space="0" w:color="auto"/>
              <w:right w:val="single" w:sz="18" w:space="0" w:color="auto"/>
            </w:tcBorders>
            <w:shd w:val="clear" w:color="auto" w:fill="000080"/>
          </w:tcPr>
          <w:p w14:paraId="7187DB6C"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93.6%</w:t>
            </w:r>
          </w:p>
        </w:tc>
      </w:tr>
      <w:tr w:rsidR="00145F5E" w:rsidRPr="00EC06B8" w14:paraId="212B38C9" w14:textId="77777777" w:rsidTr="00FC09A7">
        <w:tc>
          <w:tcPr>
            <w:tcW w:w="1042" w:type="pct"/>
            <w:tcBorders>
              <w:top w:val="single" w:sz="18" w:space="0" w:color="auto"/>
              <w:left w:val="single" w:sz="18" w:space="0" w:color="auto"/>
              <w:bottom w:val="single" w:sz="18" w:space="0" w:color="auto"/>
            </w:tcBorders>
            <w:shd w:val="clear" w:color="auto" w:fill="FF0000"/>
          </w:tcPr>
          <w:p w14:paraId="1AF82F4F" w14:textId="77777777" w:rsidR="00145F5E" w:rsidRPr="00EC06B8" w:rsidRDefault="00145F5E" w:rsidP="00EC06B8">
            <w:pPr>
              <w:autoSpaceDE w:val="0"/>
              <w:autoSpaceDN w:val="0"/>
              <w:adjustRightInd w:val="0"/>
              <w:jc w:val="center"/>
              <w:rPr>
                <w:rFonts w:ascii="Arial" w:hAnsi="Arial" w:cs="Arial"/>
                <w:b/>
                <w:bCs/>
                <w:color w:val="FFFFFF"/>
                <w:sz w:val="18"/>
                <w:szCs w:val="20"/>
                <w:lang w:eastAsia="en-AU"/>
              </w:rPr>
            </w:pPr>
            <w:r w:rsidRPr="00EC06B8">
              <w:rPr>
                <w:rFonts w:ascii="Arial" w:hAnsi="Arial" w:cs="Arial"/>
                <w:b/>
                <w:bCs/>
                <w:color w:val="FFFFFF"/>
                <w:sz w:val="18"/>
                <w:szCs w:val="20"/>
                <w:lang w:eastAsia="en-AU"/>
              </w:rPr>
              <w:t>Other crime</w:t>
            </w:r>
          </w:p>
        </w:tc>
        <w:tc>
          <w:tcPr>
            <w:tcW w:w="493" w:type="pct"/>
            <w:tcBorders>
              <w:top w:val="single" w:sz="18" w:space="0" w:color="auto"/>
              <w:bottom w:val="single" w:sz="18" w:space="0" w:color="auto"/>
            </w:tcBorders>
            <w:shd w:val="clear" w:color="auto" w:fill="FF0000"/>
          </w:tcPr>
          <w:p w14:paraId="3E3B9C80"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0FEFBA30"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7AC67530"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2A8AA3A8"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23B52931"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77FA0960"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504" w:type="pct"/>
            <w:tcBorders>
              <w:top w:val="single" w:sz="18" w:space="0" w:color="auto"/>
              <w:left w:val="single" w:sz="18" w:space="0" w:color="auto"/>
              <w:bottom w:val="single" w:sz="18" w:space="0" w:color="auto"/>
              <w:right w:val="single" w:sz="18" w:space="0" w:color="auto"/>
            </w:tcBorders>
            <w:shd w:val="clear" w:color="auto" w:fill="FF0000"/>
          </w:tcPr>
          <w:p w14:paraId="4E469A24"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8" w:type="pct"/>
            <w:tcBorders>
              <w:top w:val="single" w:sz="18" w:space="0" w:color="auto"/>
              <w:left w:val="single" w:sz="18" w:space="0" w:color="auto"/>
              <w:bottom w:val="single" w:sz="18" w:space="0" w:color="auto"/>
              <w:right w:val="single" w:sz="18" w:space="0" w:color="auto"/>
            </w:tcBorders>
            <w:shd w:val="clear" w:color="auto" w:fill="FF0000"/>
          </w:tcPr>
          <w:p w14:paraId="05943112"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r>
      <w:tr w:rsidR="00735E39" w:rsidRPr="00EC06B8" w14:paraId="6999C8F3" w14:textId="77777777" w:rsidTr="00FC09A7">
        <w:tc>
          <w:tcPr>
            <w:tcW w:w="1042" w:type="pct"/>
            <w:tcBorders>
              <w:left w:val="single" w:sz="18" w:space="0" w:color="auto"/>
            </w:tcBorders>
          </w:tcPr>
          <w:p w14:paraId="122E482C"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Going equipped to steal</w:t>
            </w:r>
          </w:p>
        </w:tc>
        <w:tc>
          <w:tcPr>
            <w:tcW w:w="493" w:type="pct"/>
          </w:tcPr>
          <w:p w14:paraId="14936899"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89</w:t>
            </w:r>
          </w:p>
        </w:tc>
        <w:tc>
          <w:tcPr>
            <w:tcW w:w="493" w:type="pct"/>
            <w:tcBorders>
              <w:right w:val="single" w:sz="18" w:space="0" w:color="auto"/>
            </w:tcBorders>
          </w:tcPr>
          <w:p w14:paraId="76207A4A"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90</w:t>
            </w:r>
          </w:p>
        </w:tc>
        <w:tc>
          <w:tcPr>
            <w:tcW w:w="493" w:type="pct"/>
            <w:tcBorders>
              <w:left w:val="single" w:sz="18" w:space="0" w:color="auto"/>
            </w:tcBorders>
          </w:tcPr>
          <w:p w14:paraId="57005860"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390</w:t>
            </w:r>
          </w:p>
        </w:tc>
        <w:tc>
          <w:tcPr>
            <w:tcW w:w="493" w:type="pct"/>
            <w:tcBorders>
              <w:right w:val="single" w:sz="18" w:space="0" w:color="auto"/>
            </w:tcBorders>
          </w:tcPr>
          <w:p w14:paraId="434B3F81"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436</w:t>
            </w:r>
          </w:p>
        </w:tc>
        <w:tc>
          <w:tcPr>
            <w:tcW w:w="493" w:type="pct"/>
            <w:tcBorders>
              <w:left w:val="single" w:sz="18" w:space="0" w:color="auto"/>
            </w:tcBorders>
          </w:tcPr>
          <w:p w14:paraId="38D00F88"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481</w:t>
            </w:r>
          </w:p>
        </w:tc>
        <w:tc>
          <w:tcPr>
            <w:tcW w:w="493" w:type="pct"/>
            <w:tcBorders>
              <w:right w:val="single" w:sz="18" w:space="0" w:color="auto"/>
            </w:tcBorders>
          </w:tcPr>
          <w:p w14:paraId="20F09BD1"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528</w:t>
            </w:r>
          </w:p>
        </w:tc>
        <w:tc>
          <w:tcPr>
            <w:tcW w:w="504" w:type="pct"/>
            <w:tcBorders>
              <w:left w:val="single" w:sz="18" w:space="0" w:color="auto"/>
              <w:right w:val="single" w:sz="18" w:space="0" w:color="auto"/>
            </w:tcBorders>
          </w:tcPr>
          <w:p w14:paraId="4996585F"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17.0%</w:t>
            </w:r>
          </w:p>
        </w:tc>
        <w:tc>
          <w:tcPr>
            <w:tcW w:w="498" w:type="pct"/>
            <w:tcBorders>
              <w:left w:val="single" w:sz="18" w:space="0" w:color="auto"/>
              <w:right w:val="single" w:sz="18" w:space="0" w:color="auto"/>
            </w:tcBorders>
          </w:tcPr>
          <w:p w14:paraId="27C91E3D"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82.6%</w:t>
            </w:r>
          </w:p>
        </w:tc>
      </w:tr>
      <w:tr w:rsidR="00735E39" w:rsidRPr="00EC06B8" w14:paraId="53DA0BC6" w14:textId="77777777" w:rsidTr="00FC09A7">
        <w:tc>
          <w:tcPr>
            <w:tcW w:w="1042" w:type="pct"/>
            <w:tcBorders>
              <w:left w:val="single" w:sz="18" w:space="0" w:color="auto"/>
            </w:tcBorders>
          </w:tcPr>
          <w:p w14:paraId="4BBEF45C"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Justice procedures</w:t>
            </w:r>
          </w:p>
        </w:tc>
        <w:tc>
          <w:tcPr>
            <w:tcW w:w="493" w:type="pct"/>
          </w:tcPr>
          <w:p w14:paraId="77B13E57"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1,057</w:t>
            </w:r>
          </w:p>
        </w:tc>
        <w:tc>
          <w:tcPr>
            <w:tcW w:w="493" w:type="pct"/>
            <w:tcBorders>
              <w:right w:val="single" w:sz="18" w:space="0" w:color="auto"/>
            </w:tcBorders>
          </w:tcPr>
          <w:p w14:paraId="65B19666"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1,103</w:t>
            </w:r>
          </w:p>
        </w:tc>
        <w:tc>
          <w:tcPr>
            <w:tcW w:w="493" w:type="pct"/>
            <w:tcBorders>
              <w:left w:val="single" w:sz="18" w:space="0" w:color="auto"/>
            </w:tcBorders>
          </w:tcPr>
          <w:p w14:paraId="68E3BE90"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13,183</w:t>
            </w:r>
          </w:p>
        </w:tc>
        <w:tc>
          <w:tcPr>
            <w:tcW w:w="493" w:type="pct"/>
            <w:tcBorders>
              <w:right w:val="single" w:sz="18" w:space="0" w:color="auto"/>
            </w:tcBorders>
          </w:tcPr>
          <w:p w14:paraId="04128FA7"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13,450</w:t>
            </w:r>
          </w:p>
        </w:tc>
        <w:tc>
          <w:tcPr>
            <w:tcW w:w="493" w:type="pct"/>
            <w:tcBorders>
              <w:left w:val="single" w:sz="18" w:space="0" w:color="auto"/>
            </w:tcBorders>
          </w:tcPr>
          <w:p w14:paraId="571DBE60"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14,290</w:t>
            </w:r>
          </w:p>
        </w:tc>
        <w:tc>
          <w:tcPr>
            <w:tcW w:w="493" w:type="pct"/>
            <w:tcBorders>
              <w:right w:val="single" w:sz="18" w:space="0" w:color="auto"/>
            </w:tcBorders>
          </w:tcPr>
          <w:p w14:paraId="2B1D585F"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14,600</w:t>
            </w:r>
          </w:p>
        </w:tc>
        <w:tc>
          <w:tcPr>
            <w:tcW w:w="504" w:type="pct"/>
            <w:tcBorders>
              <w:left w:val="single" w:sz="18" w:space="0" w:color="auto"/>
              <w:right w:val="single" w:sz="18" w:space="0" w:color="auto"/>
            </w:tcBorders>
          </w:tcPr>
          <w:p w14:paraId="1FD3F2C8"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7.6%</w:t>
            </w:r>
          </w:p>
        </w:tc>
        <w:tc>
          <w:tcPr>
            <w:tcW w:w="498" w:type="pct"/>
            <w:tcBorders>
              <w:left w:val="single" w:sz="18" w:space="0" w:color="auto"/>
              <w:right w:val="single" w:sz="18" w:space="0" w:color="auto"/>
            </w:tcBorders>
          </w:tcPr>
          <w:p w14:paraId="211593F6"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92.1%</w:t>
            </w:r>
          </w:p>
        </w:tc>
      </w:tr>
      <w:tr w:rsidR="00735E39" w:rsidRPr="00EC06B8" w14:paraId="3DF62310" w14:textId="77777777" w:rsidTr="00FC09A7">
        <w:tc>
          <w:tcPr>
            <w:tcW w:w="1042" w:type="pct"/>
            <w:tcBorders>
              <w:left w:val="single" w:sz="18" w:space="0" w:color="auto"/>
            </w:tcBorders>
          </w:tcPr>
          <w:p w14:paraId="6F0288BD"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Regulated public order</w:t>
            </w:r>
          </w:p>
        </w:tc>
        <w:tc>
          <w:tcPr>
            <w:tcW w:w="493" w:type="pct"/>
          </w:tcPr>
          <w:p w14:paraId="4F44A462"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1,207</w:t>
            </w:r>
          </w:p>
        </w:tc>
        <w:tc>
          <w:tcPr>
            <w:tcW w:w="493" w:type="pct"/>
            <w:tcBorders>
              <w:right w:val="single" w:sz="18" w:space="0" w:color="auto"/>
            </w:tcBorders>
          </w:tcPr>
          <w:p w14:paraId="176328D5"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1,002</w:t>
            </w:r>
          </w:p>
        </w:tc>
        <w:tc>
          <w:tcPr>
            <w:tcW w:w="493" w:type="pct"/>
            <w:tcBorders>
              <w:left w:val="single" w:sz="18" w:space="0" w:color="auto"/>
            </w:tcBorders>
          </w:tcPr>
          <w:p w14:paraId="52223610"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661</w:t>
            </w:r>
          </w:p>
        </w:tc>
        <w:tc>
          <w:tcPr>
            <w:tcW w:w="493" w:type="pct"/>
            <w:tcBorders>
              <w:right w:val="single" w:sz="18" w:space="0" w:color="auto"/>
            </w:tcBorders>
          </w:tcPr>
          <w:p w14:paraId="0580F6FB"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666</w:t>
            </w:r>
          </w:p>
        </w:tc>
        <w:tc>
          <w:tcPr>
            <w:tcW w:w="493" w:type="pct"/>
            <w:tcBorders>
              <w:left w:val="single" w:sz="18" w:space="0" w:color="auto"/>
            </w:tcBorders>
          </w:tcPr>
          <w:p w14:paraId="3F8FB5A1"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1,876</w:t>
            </w:r>
          </w:p>
        </w:tc>
        <w:tc>
          <w:tcPr>
            <w:tcW w:w="493" w:type="pct"/>
            <w:tcBorders>
              <w:right w:val="single" w:sz="18" w:space="0" w:color="auto"/>
            </w:tcBorders>
          </w:tcPr>
          <w:p w14:paraId="0737AF0B"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1,684</w:t>
            </w:r>
          </w:p>
        </w:tc>
        <w:tc>
          <w:tcPr>
            <w:tcW w:w="504" w:type="pct"/>
            <w:tcBorders>
              <w:left w:val="single" w:sz="18" w:space="0" w:color="auto"/>
              <w:right w:val="single" w:sz="18" w:space="0" w:color="auto"/>
            </w:tcBorders>
          </w:tcPr>
          <w:p w14:paraId="7E42EC65"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59.5%</w:t>
            </w:r>
          </w:p>
        </w:tc>
        <w:tc>
          <w:tcPr>
            <w:tcW w:w="498" w:type="pct"/>
            <w:tcBorders>
              <w:left w:val="single" w:sz="18" w:space="0" w:color="auto"/>
              <w:right w:val="single" w:sz="18" w:space="0" w:color="auto"/>
            </w:tcBorders>
          </w:tcPr>
          <w:p w14:paraId="6873CFC2"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39.5%</w:t>
            </w:r>
          </w:p>
        </w:tc>
      </w:tr>
      <w:tr w:rsidR="00735E39" w:rsidRPr="00EC06B8" w14:paraId="10BBB892" w14:textId="77777777" w:rsidTr="00FC09A7">
        <w:tc>
          <w:tcPr>
            <w:tcW w:w="1042" w:type="pct"/>
            <w:tcBorders>
              <w:left w:val="single" w:sz="18" w:space="0" w:color="auto"/>
            </w:tcBorders>
          </w:tcPr>
          <w:p w14:paraId="26ABF1A2"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Weapons/explosives</w:t>
            </w:r>
          </w:p>
        </w:tc>
        <w:tc>
          <w:tcPr>
            <w:tcW w:w="493" w:type="pct"/>
          </w:tcPr>
          <w:p w14:paraId="2D619F02"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903</w:t>
            </w:r>
          </w:p>
        </w:tc>
        <w:tc>
          <w:tcPr>
            <w:tcW w:w="493" w:type="pct"/>
            <w:tcBorders>
              <w:right w:val="single" w:sz="18" w:space="0" w:color="auto"/>
            </w:tcBorders>
          </w:tcPr>
          <w:p w14:paraId="151DCA53"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990</w:t>
            </w:r>
          </w:p>
        </w:tc>
        <w:tc>
          <w:tcPr>
            <w:tcW w:w="493" w:type="pct"/>
            <w:tcBorders>
              <w:left w:val="single" w:sz="18" w:space="0" w:color="auto"/>
            </w:tcBorders>
          </w:tcPr>
          <w:p w14:paraId="32E78747"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5,686</w:t>
            </w:r>
          </w:p>
        </w:tc>
        <w:tc>
          <w:tcPr>
            <w:tcW w:w="493" w:type="pct"/>
            <w:tcBorders>
              <w:right w:val="single" w:sz="18" w:space="0" w:color="auto"/>
            </w:tcBorders>
          </w:tcPr>
          <w:p w14:paraId="773D8050"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5,414</w:t>
            </w:r>
          </w:p>
        </w:tc>
        <w:tc>
          <w:tcPr>
            <w:tcW w:w="493" w:type="pct"/>
            <w:tcBorders>
              <w:left w:val="single" w:sz="18" w:space="0" w:color="auto"/>
            </w:tcBorders>
          </w:tcPr>
          <w:p w14:paraId="0D706EE2"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6,611</w:t>
            </w:r>
          </w:p>
        </w:tc>
        <w:tc>
          <w:tcPr>
            <w:tcW w:w="493" w:type="pct"/>
            <w:tcBorders>
              <w:right w:val="single" w:sz="18" w:space="0" w:color="auto"/>
            </w:tcBorders>
          </w:tcPr>
          <w:p w14:paraId="2D5A8448"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6,434</w:t>
            </w:r>
          </w:p>
        </w:tc>
        <w:tc>
          <w:tcPr>
            <w:tcW w:w="504" w:type="pct"/>
            <w:tcBorders>
              <w:left w:val="single" w:sz="18" w:space="0" w:color="auto"/>
              <w:right w:val="single" w:sz="18" w:space="0" w:color="auto"/>
            </w:tcBorders>
          </w:tcPr>
          <w:p w14:paraId="04919022"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15.4%</w:t>
            </w:r>
          </w:p>
        </w:tc>
        <w:tc>
          <w:tcPr>
            <w:tcW w:w="498" w:type="pct"/>
            <w:tcBorders>
              <w:left w:val="single" w:sz="18" w:space="0" w:color="auto"/>
              <w:right w:val="single" w:sz="18" w:space="0" w:color="auto"/>
            </w:tcBorders>
          </w:tcPr>
          <w:p w14:paraId="5F5310E3"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84.1%</w:t>
            </w:r>
          </w:p>
        </w:tc>
      </w:tr>
      <w:tr w:rsidR="00735E39" w:rsidRPr="00EC06B8" w14:paraId="1ADC74AC" w14:textId="77777777" w:rsidTr="00FC09A7">
        <w:tc>
          <w:tcPr>
            <w:tcW w:w="1042" w:type="pct"/>
            <w:tcBorders>
              <w:left w:val="single" w:sz="18" w:space="0" w:color="auto"/>
            </w:tcBorders>
          </w:tcPr>
          <w:p w14:paraId="0CA4864B"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Haras</w:t>
            </w:r>
            <w:r w:rsidR="004A28C7" w:rsidRPr="00EC06B8">
              <w:rPr>
                <w:rFonts w:ascii="Arial" w:hAnsi="Arial" w:cs="Arial"/>
                <w:b/>
                <w:bCs/>
                <w:sz w:val="18"/>
                <w:szCs w:val="20"/>
                <w:lang w:eastAsia="en-AU"/>
              </w:rPr>
              <w:t>s</w:t>
            </w:r>
            <w:r w:rsidRPr="00EC06B8">
              <w:rPr>
                <w:rFonts w:ascii="Arial" w:hAnsi="Arial" w:cs="Arial"/>
                <w:b/>
                <w:bCs/>
                <w:sz w:val="18"/>
                <w:szCs w:val="20"/>
                <w:lang w:eastAsia="en-AU"/>
              </w:rPr>
              <w:t>ment</w:t>
            </w:r>
          </w:p>
        </w:tc>
        <w:tc>
          <w:tcPr>
            <w:tcW w:w="493" w:type="pct"/>
          </w:tcPr>
          <w:p w14:paraId="1EC0A924"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77</w:t>
            </w:r>
          </w:p>
        </w:tc>
        <w:tc>
          <w:tcPr>
            <w:tcW w:w="493" w:type="pct"/>
            <w:tcBorders>
              <w:right w:val="single" w:sz="18" w:space="0" w:color="auto"/>
            </w:tcBorders>
          </w:tcPr>
          <w:p w14:paraId="60257EE7"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127</w:t>
            </w:r>
          </w:p>
        </w:tc>
        <w:tc>
          <w:tcPr>
            <w:tcW w:w="493" w:type="pct"/>
            <w:tcBorders>
              <w:left w:val="single" w:sz="18" w:space="0" w:color="auto"/>
            </w:tcBorders>
          </w:tcPr>
          <w:p w14:paraId="19823FEF"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1,228</w:t>
            </w:r>
          </w:p>
        </w:tc>
        <w:tc>
          <w:tcPr>
            <w:tcW w:w="493" w:type="pct"/>
            <w:tcBorders>
              <w:right w:val="single" w:sz="18" w:space="0" w:color="auto"/>
            </w:tcBorders>
          </w:tcPr>
          <w:p w14:paraId="34DB6966"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1,517</w:t>
            </w:r>
          </w:p>
        </w:tc>
        <w:tc>
          <w:tcPr>
            <w:tcW w:w="493" w:type="pct"/>
            <w:tcBorders>
              <w:left w:val="single" w:sz="18" w:space="0" w:color="auto"/>
            </w:tcBorders>
          </w:tcPr>
          <w:p w14:paraId="60674306"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1,313</w:t>
            </w:r>
          </w:p>
        </w:tc>
        <w:tc>
          <w:tcPr>
            <w:tcW w:w="493" w:type="pct"/>
            <w:tcBorders>
              <w:right w:val="single" w:sz="18" w:space="0" w:color="auto"/>
            </w:tcBorders>
          </w:tcPr>
          <w:p w14:paraId="74831644"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1,655</w:t>
            </w:r>
          </w:p>
        </w:tc>
        <w:tc>
          <w:tcPr>
            <w:tcW w:w="504" w:type="pct"/>
            <w:tcBorders>
              <w:left w:val="single" w:sz="18" w:space="0" w:color="auto"/>
              <w:right w:val="single" w:sz="18" w:space="0" w:color="auto"/>
            </w:tcBorders>
          </w:tcPr>
          <w:p w14:paraId="63FA2DC8"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7.7%</w:t>
            </w:r>
          </w:p>
        </w:tc>
        <w:tc>
          <w:tcPr>
            <w:tcW w:w="498" w:type="pct"/>
            <w:tcBorders>
              <w:left w:val="single" w:sz="18" w:space="0" w:color="auto"/>
              <w:right w:val="single" w:sz="18" w:space="0" w:color="auto"/>
            </w:tcBorders>
          </w:tcPr>
          <w:p w14:paraId="0FBB2DE5"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91.7%</w:t>
            </w:r>
          </w:p>
        </w:tc>
      </w:tr>
      <w:tr w:rsidR="00735E39" w:rsidRPr="00EC06B8" w14:paraId="6B0AC3DB" w14:textId="77777777" w:rsidTr="00FC09A7">
        <w:tc>
          <w:tcPr>
            <w:tcW w:w="1042" w:type="pct"/>
            <w:tcBorders>
              <w:left w:val="single" w:sz="18" w:space="0" w:color="auto"/>
            </w:tcBorders>
          </w:tcPr>
          <w:p w14:paraId="1674B318"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Behaviour in public</w:t>
            </w:r>
          </w:p>
        </w:tc>
        <w:tc>
          <w:tcPr>
            <w:tcW w:w="493" w:type="pct"/>
          </w:tcPr>
          <w:p w14:paraId="16075392"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599</w:t>
            </w:r>
          </w:p>
        </w:tc>
        <w:tc>
          <w:tcPr>
            <w:tcW w:w="493" w:type="pct"/>
            <w:tcBorders>
              <w:right w:val="single" w:sz="18" w:space="0" w:color="auto"/>
            </w:tcBorders>
          </w:tcPr>
          <w:p w14:paraId="321DD631"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643</w:t>
            </w:r>
          </w:p>
        </w:tc>
        <w:tc>
          <w:tcPr>
            <w:tcW w:w="493" w:type="pct"/>
            <w:tcBorders>
              <w:left w:val="single" w:sz="18" w:space="0" w:color="auto"/>
            </w:tcBorders>
          </w:tcPr>
          <w:p w14:paraId="3DAEDA96"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5,513</w:t>
            </w:r>
          </w:p>
        </w:tc>
        <w:tc>
          <w:tcPr>
            <w:tcW w:w="493" w:type="pct"/>
            <w:tcBorders>
              <w:right w:val="single" w:sz="18" w:space="0" w:color="auto"/>
            </w:tcBorders>
          </w:tcPr>
          <w:p w14:paraId="78047C96"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7,399</w:t>
            </w:r>
          </w:p>
        </w:tc>
        <w:tc>
          <w:tcPr>
            <w:tcW w:w="493" w:type="pct"/>
            <w:tcBorders>
              <w:left w:val="single" w:sz="18" w:space="0" w:color="auto"/>
            </w:tcBorders>
          </w:tcPr>
          <w:p w14:paraId="5F2C8D5D"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6,183</w:t>
            </w:r>
          </w:p>
        </w:tc>
        <w:tc>
          <w:tcPr>
            <w:tcW w:w="493" w:type="pct"/>
            <w:tcBorders>
              <w:right w:val="single" w:sz="18" w:space="0" w:color="auto"/>
            </w:tcBorders>
          </w:tcPr>
          <w:p w14:paraId="4B3800D3"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8,128</w:t>
            </w:r>
          </w:p>
        </w:tc>
        <w:tc>
          <w:tcPr>
            <w:tcW w:w="504" w:type="pct"/>
            <w:tcBorders>
              <w:left w:val="single" w:sz="18" w:space="0" w:color="auto"/>
              <w:right w:val="single" w:sz="18" w:space="0" w:color="auto"/>
            </w:tcBorders>
          </w:tcPr>
          <w:p w14:paraId="3E8488E7"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7.9%</w:t>
            </w:r>
          </w:p>
        </w:tc>
        <w:tc>
          <w:tcPr>
            <w:tcW w:w="498" w:type="pct"/>
            <w:tcBorders>
              <w:left w:val="single" w:sz="18" w:space="0" w:color="auto"/>
              <w:right w:val="single" w:sz="18" w:space="0" w:color="auto"/>
            </w:tcBorders>
          </w:tcPr>
          <w:p w14:paraId="7D84CF1F"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91.0%</w:t>
            </w:r>
          </w:p>
        </w:tc>
      </w:tr>
      <w:tr w:rsidR="00735E39" w:rsidRPr="00EC06B8" w14:paraId="54182CBD" w14:textId="77777777" w:rsidTr="00FC09A7">
        <w:tc>
          <w:tcPr>
            <w:tcW w:w="1042" w:type="pct"/>
            <w:tcBorders>
              <w:left w:val="single" w:sz="18" w:space="0" w:color="auto"/>
              <w:bottom w:val="single" w:sz="18" w:space="0" w:color="auto"/>
            </w:tcBorders>
          </w:tcPr>
          <w:p w14:paraId="1708A278"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Other</w:t>
            </w:r>
          </w:p>
        </w:tc>
        <w:tc>
          <w:tcPr>
            <w:tcW w:w="493" w:type="pct"/>
            <w:tcBorders>
              <w:bottom w:val="single" w:sz="18" w:space="0" w:color="auto"/>
            </w:tcBorders>
          </w:tcPr>
          <w:p w14:paraId="414D9D73"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1,323</w:t>
            </w:r>
          </w:p>
        </w:tc>
        <w:tc>
          <w:tcPr>
            <w:tcW w:w="493" w:type="pct"/>
            <w:tcBorders>
              <w:bottom w:val="single" w:sz="18" w:space="0" w:color="auto"/>
              <w:right w:val="single" w:sz="18" w:space="0" w:color="auto"/>
            </w:tcBorders>
          </w:tcPr>
          <w:p w14:paraId="599E2608"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1,216</w:t>
            </w:r>
          </w:p>
        </w:tc>
        <w:tc>
          <w:tcPr>
            <w:tcW w:w="493" w:type="pct"/>
            <w:tcBorders>
              <w:left w:val="single" w:sz="18" w:space="0" w:color="auto"/>
              <w:bottom w:val="single" w:sz="18" w:space="0" w:color="auto"/>
            </w:tcBorders>
          </w:tcPr>
          <w:p w14:paraId="2325F845"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3,339</w:t>
            </w:r>
          </w:p>
        </w:tc>
        <w:tc>
          <w:tcPr>
            <w:tcW w:w="493" w:type="pct"/>
            <w:tcBorders>
              <w:bottom w:val="single" w:sz="18" w:space="0" w:color="auto"/>
              <w:right w:val="single" w:sz="18" w:space="0" w:color="auto"/>
            </w:tcBorders>
          </w:tcPr>
          <w:p w14:paraId="02B2301C"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3,359</w:t>
            </w:r>
          </w:p>
        </w:tc>
        <w:tc>
          <w:tcPr>
            <w:tcW w:w="493" w:type="pct"/>
            <w:tcBorders>
              <w:left w:val="single" w:sz="18" w:space="0" w:color="auto"/>
              <w:bottom w:val="single" w:sz="18" w:space="0" w:color="auto"/>
            </w:tcBorders>
          </w:tcPr>
          <w:p w14:paraId="08EC48C3"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4,692</w:t>
            </w:r>
          </w:p>
        </w:tc>
        <w:tc>
          <w:tcPr>
            <w:tcW w:w="493" w:type="pct"/>
            <w:tcBorders>
              <w:bottom w:val="single" w:sz="18" w:space="0" w:color="auto"/>
              <w:right w:val="single" w:sz="18" w:space="0" w:color="auto"/>
            </w:tcBorders>
          </w:tcPr>
          <w:p w14:paraId="6BB02938"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4,612</w:t>
            </w:r>
          </w:p>
        </w:tc>
        <w:tc>
          <w:tcPr>
            <w:tcW w:w="504" w:type="pct"/>
            <w:tcBorders>
              <w:left w:val="single" w:sz="18" w:space="0" w:color="auto"/>
              <w:bottom w:val="single" w:sz="18" w:space="0" w:color="auto"/>
              <w:right w:val="single" w:sz="18" w:space="0" w:color="auto"/>
            </w:tcBorders>
          </w:tcPr>
          <w:p w14:paraId="602A4C02"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26.4%</w:t>
            </w:r>
          </w:p>
        </w:tc>
        <w:tc>
          <w:tcPr>
            <w:tcW w:w="498" w:type="pct"/>
            <w:tcBorders>
              <w:left w:val="single" w:sz="18" w:space="0" w:color="auto"/>
              <w:bottom w:val="single" w:sz="18" w:space="0" w:color="auto"/>
              <w:right w:val="single" w:sz="18" w:space="0" w:color="auto"/>
            </w:tcBorders>
          </w:tcPr>
          <w:p w14:paraId="51B2D167"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72.8%</w:t>
            </w:r>
          </w:p>
        </w:tc>
      </w:tr>
      <w:tr w:rsidR="00735E39" w:rsidRPr="00EC06B8" w14:paraId="48C90A20" w14:textId="77777777" w:rsidTr="00FC09A7">
        <w:tc>
          <w:tcPr>
            <w:tcW w:w="1042" w:type="pct"/>
            <w:tcBorders>
              <w:top w:val="single" w:sz="18" w:space="0" w:color="auto"/>
              <w:left w:val="single" w:sz="18" w:space="0" w:color="auto"/>
              <w:bottom w:val="single" w:sz="18" w:space="0" w:color="auto"/>
            </w:tcBorders>
          </w:tcPr>
          <w:p w14:paraId="3E794413"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Sub-total</w:t>
            </w:r>
          </w:p>
        </w:tc>
        <w:tc>
          <w:tcPr>
            <w:tcW w:w="493" w:type="pct"/>
            <w:tcBorders>
              <w:top w:val="single" w:sz="18" w:space="0" w:color="auto"/>
              <w:bottom w:val="single" w:sz="18" w:space="0" w:color="auto"/>
            </w:tcBorders>
            <w:shd w:val="clear" w:color="auto" w:fill="000000"/>
          </w:tcPr>
          <w:p w14:paraId="4D355894" w14:textId="77777777" w:rsidR="00735E39"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5,255</w:t>
            </w:r>
          </w:p>
        </w:tc>
        <w:tc>
          <w:tcPr>
            <w:tcW w:w="493" w:type="pct"/>
            <w:tcBorders>
              <w:top w:val="single" w:sz="18" w:space="0" w:color="auto"/>
              <w:bottom w:val="single" w:sz="18" w:space="0" w:color="auto"/>
              <w:right w:val="single" w:sz="18" w:space="0" w:color="auto"/>
            </w:tcBorders>
            <w:shd w:val="clear" w:color="auto" w:fill="000000"/>
          </w:tcPr>
          <w:p w14:paraId="12941124" w14:textId="77777777" w:rsidR="00735E39" w:rsidRPr="00EC06B8" w:rsidRDefault="00BA0BC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5,171</w:t>
            </w:r>
          </w:p>
        </w:tc>
        <w:tc>
          <w:tcPr>
            <w:tcW w:w="493" w:type="pct"/>
            <w:tcBorders>
              <w:top w:val="single" w:sz="18" w:space="0" w:color="auto"/>
              <w:left w:val="single" w:sz="18" w:space="0" w:color="auto"/>
              <w:bottom w:val="single" w:sz="18" w:space="0" w:color="auto"/>
            </w:tcBorders>
            <w:shd w:val="clear" w:color="auto" w:fill="000080"/>
          </w:tcPr>
          <w:p w14:paraId="556250B8" w14:textId="77777777" w:rsidR="00735E39" w:rsidRPr="00EC06B8" w:rsidRDefault="00BA0BC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30,000</w:t>
            </w:r>
          </w:p>
        </w:tc>
        <w:tc>
          <w:tcPr>
            <w:tcW w:w="493" w:type="pct"/>
            <w:tcBorders>
              <w:top w:val="single" w:sz="18" w:space="0" w:color="auto"/>
              <w:bottom w:val="single" w:sz="18" w:space="0" w:color="auto"/>
              <w:right w:val="single" w:sz="18" w:space="0" w:color="auto"/>
            </w:tcBorders>
            <w:shd w:val="clear" w:color="auto" w:fill="000080"/>
          </w:tcPr>
          <w:p w14:paraId="37BF76FD" w14:textId="77777777" w:rsidR="00735E39" w:rsidRPr="00EC06B8" w:rsidRDefault="00BA0BC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32,241</w:t>
            </w:r>
          </w:p>
        </w:tc>
        <w:tc>
          <w:tcPr>
            <w:tcW w:w="493" w:type="pct"/>
            <w:tcBorders>
              <w:top w:val="single" w:sz="18" w:space="0" w:color="auto"/>
              <w:left w:val="single" w:sz="18" w:space="0" w:color="auto"/>
              <w:bottom w:val="single" w:sz="18" w:space="0" w:color="auto"/>
            </w:tcBorders>
          </w:tcPr>
          <w:p w14:paraId="4744A113"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35,446</w:t>
            </w:r>
          </w:p>
        </w:tc>
        <w:tc>
          <w:tcPr>
            <w:tcW w:w="493" w:type="pct"/>
            <w:tcBorders>
              <w:top w:val="single" w:sz="18" w:space="0" w:color="auto"/>
              <w:bottom w:val="single" w:sz="18" w:space="0" w:color="auto"/>
              <w:right w:val="single" w:sz="18" w:space="0" w:color="auto"/>
            </w:tcBorders>
          </w:tcPr>
          <w:p w14:paraId="2EE43596"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37,641</w:t>
            </w:r>
          </w:p>
        </w:tc>
        <w:tc>
          <w:tcPr>
            <w:tcW w:w="504" w:type="pct"/>
            <w:tcBorders>
              <w:top w:val="single" w:sz="18" w:space="0" w:color="auto"/>
              <w:left w:val="single" w:sz="18" w:space="0" w:color="auto"/>
              <w:bottom w:val="single" w:sz="18" w:space="0" w:color="auto"/>
              <w:right w:val="single" w:sz="18" w:space="0" w:color="auto"/>
            </w:tcBorders>
            <w:shd w:val="clear" w:color="auto" w:fill="000000"/>
          </w:tcPr>
          <w:p w14:paraId="03E8939D"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13.7%</w:t>
            </w:r>
          </w:p>
        </w:tc>
        <w:tc>
          <w:tcPr>
            <w:tcW w:w="498" w:type="pct"/>
            <w:tcBorders>
              <w:top w:val="single" w:sz="18" w:space="0" w:color="auto"/>
              <w:left w:val="single" w:sz="18" w:space="0" w:color="auto"/>
              <w:bottom w:val="single" w:sz="18" w:space="0" w:color="auto"/>
              <w:right w:val="single" w:sz="18" w:space="0" w:color="auto"/>
            </w:tcBorders>
            <w:shd w:val="clear" w:color="auto" w:fill="000080"/>
          </w:tcPr>
          <w:p w14:paraId="0C739287"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85.7%</w:t>
            </w:r>
          </w:p>
        </w:tc>
      </w:tr>
      <w:tr w:rsidR="00735E39" w:rsidRPr="00EC06B8" w14:paraId="19122CD5" w14:textId="77777777" w:rsidTr="00FC09A7">
        <w:tc>
          <w:tcPr>
            <w:tcW w:w="1042" w:type="pct"/>
            <w:tcBorders>
              <w:top w:val="single" w:sz="18" w:space="0" w:color="auto"/>
              <w:left w:val="single" w:sz="18" w:space="0" w:color="auto"/>
              <w:bottom w:val="single" w:sz="18" w:space="0" w:color="auto"/>
            </w:tcBorders>
          </w:tcPr>
          <w:p w14:paraId="63965998" w14:textId="77777777" w:rsidR="00735E39" w:rsidRPr="00EC06B8" w:rsidRDefault="00EE6C7D" w:rsidP="00EC06B8">
            <w:pPr>
              <w:autoSpaceDE w:val="0"/>
              <w:autoSpaceDN w:val="0"/>
              <w:adjustRightInd w:val="0"/>
              <w:jc w:val="center"/>
              <w:rPr>
                <w:rFonts w:ascii="Arial" w:hAnsi="Arial" w:cs="Arial"/>
                <w:b/>
                <w:bCs/>
                <w:sz w:val="18"/>
                <w:szCs w:val="20"/>
                <w:lang w:eastAsia="en-AU"/>
              </w:rPr>
            </w:pPr>
            <w:r w:rsidRPr="00EC06B8">
              <w:rPr>
                <w:rFonts w:ascii="Arial" w:hAnsi="Arial" w:cs="Arial"/>
                <w:b/>
                <w:bCs/>
                <w:sz w:val="18"/>
                <w:szCs w:val="20"/>
                <w:lang w:eastAsia="en-AU"/>
              </w:rPr>
              <w:t>TOTAL</w:t>
            </w:r>
          </w:p>
        </w:tc>
        <w:tc>
          <w:tcPr>
            <w:tcW w:w="493" w:type="pct"/>
            <w:tcBorders>
              <w:top w:val="single" w:sz="18" w:space="0" w:color="auto"/>
              <w:bottom w:val="single" w:sz="18" w:space="0" w:color="auto"/>
            </w:tcBorders>
            <w:shd w:val="clear" w:color="auto" w:fill="000000"/>
          </w:tcPr>
          <w:p w14:paraId="19F8129C" w14:textId="77777777" w:rsidR="00735E39"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35,956</w:t>
            </w:r>
          </w:p>
        </w:tc>
        <w:tc>
          <w:tcPr>
            <w:tcW w:w="493" w:type="pct"/>
            <w:tcBorders>
              <w:top w:val="single" w:sz="18" w:space="0" w:color="auto"/>
              <w:bottom w:val="single" w:sz="18" w:space="0" w:color="auto"/>
              <w:right w:val="single" w:sz="18" w:space="0" w:color="auto"/>
            </w:tcBorders>
            <w:shd w:val="clear" w:color="auto" w:fill="000000"/>
          </w:tcPr>
          <w:p w14:paraId="5CEE9DD9" w14:textId="77777777" w:rsidR="00735E39" w:rsidRPr="00EC06B8" w:rsidRDefault="00BA0BC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35,865</w:t>
            </w:r>
          </w:p>
        </w:tc>
        <w:tc>
          <w:tcPr>
            <w:tcW w:w="493" w:type="pct"/>
            <w:tcBorders>
              <w:top w:val="single" w:sz="18" w:space="0" w:color="auto"/>
              <w:left w:val="single" w:sz="18" w:space="0" w:color="auto"/>
              <w:bottom w:val="single" w:sz="18" w:space="0" w:color="auto"/>
            </w:tcBorders>
            <w:shd w:val="clear" w:color="auto" w:fill="000080"/>
          </w:tcPr>
          <w:p w14:paraId="492A69FE" w14:textId="77777777" w:rsidR="00735E39" w:rsidRPr="00EC06B8" w:rsidRDefault="00BA0BC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132,225</w:t>
            </w:r>
          </w:p>
        </w:tc>
        <w:tc>
          <w:tcPr>
            <w:tcW w:w="493" w:type="pct"/>
            <w:tcBorders>
              <w:top w:val="single" w:sz="18" w:space="0" w:color="auto"/>
              <w:bottom w:val="single" w:sz="18" w:space="0" w:color="auto"/>
              <w:right w:val="single" w:sz="18" w:space="0" w:color="auto"/>
            </w:tcBorders>
            <w:shd w:val="clear" w:color="auto" w:fill="000080"/>
          </w:tcPr>
          <w:p w14:paraId="7B311F25" w14:textId="77777777" w:rsidR="00735E39" w:rsidRPr="00EC06B8" w:rsidRDefault="00BA0BC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133,714</w:t>
            </w:r>
          </w:p>
        </w:tc>
        <w:tc>
          <w:tcPr>
            <w:tcW w:w="493" w:type="pct"/>
            <w:tcBorders>
              <w:top w:val="single" w:sz="18" w:space="0" w:color="auto"/>
              <w:left w:val="single" w:sz="18" w:space="0" w:color="auto"/>
              <w:bottom w:val="single" w:sz="18" w:space="0" w:color="auto"/>
            </w:tcBorders>
          </w:tcPr>
          <w:p w14:paraId="2684C188"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169,064</w:t>
            </w:r>
          </w:p>
        </w:tc>
        <w:tc>
          <w:tcPr>
            <w:tcW w:w="493" w:type="pct"/>
            <w:tcBorders>
              <w:top w:val="single" w:sz="18" w:space="0" w:color="auto"/>
              <w:bottom w:val="single" w:sz="18" w:space="0" w:color="auto"/>
              <w:right w:val="single" w:sz="18" w:space="0" w:color="auto"/>
            </w:tcBorders>
          </w:tcPr>
          <w:p w14:paraId="4E01583F"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170,614</w:t>
            </w:r>
          </w:p>
        </w:tc>
        <w:tc>
          <w:tcPr>
            <w:tcW w:w="504" w:type="pct"/>
            <w:tcBorders>
              <w:top w:val="single" w:sz="18" w:space="0" w:color="auto"/>
              <w:left w:val="single" w:sz="18" w:space="0" w:color="auto"/>
              <w:bottom w:val="single" w:sz="18" w:space="0" w:color="auto"/>
              <w:right w:val="single" w:sz="18" w:space="0" w:color="auto"/>
            </w:tcBorders>
            <w:shd w:val="clear" w:color="auto" w:fill="000000"/>
          </w:tcPr>
          <w:p w14:paraId="24A33A90"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21.0%</w:t>
            </w:r>
          </w:p>
        </w:tc>
        <w:tc>
          <w:tcPr>
            <w:tcW w:w="498" w:type="pct"/>
            <w:tcBorders>
              <w:top w:val="single" w:sz="18" w:space="0" w:color="auto"/>
              <w:left w:val="single" w:sz="18" w:space="0" w:color="auto"/>
              <w:bottom w:val="single" w:sz="18" w:space="0" w:color="auto"/>
              <w:right w:val="single" w:sz="18" w:space="0" w:color="auto"/>
            </w:tcBorders>
            <w:shd w:val="clear" w:color="auto" w:fill="000080"/>
          </w:tcPr>
          <w:p w14:paraId="250A5957"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78.4%</w:t>
            </w:r>
          </w:p>
        </w:tc>
      </w:tr>
    </w:tbl>
    <w:p w14:paraId="694EB321" w14:textId="77777777" w:rsidR="00F470FB" w:rsidRDefault="00F470FB" w:rsidP="004A6BE3">
      <w:pPr>
        <w:autoSpaceDE w:val="0"/>
        <w:autoSpaceDN w:val="0"/>
        <w:adjustRightInd w:val="0"/>
        <w:rPr>
          <w:rFonts w:ascii="Arial" w:hAnsi="Arial" w:cs="Arial"/>
          <w:b/>
          <w:bCs/>
          <w:sz w:val="20"/>
          <w:szCs w:val="20"/>
          <w:lang w:eastAsia="en-AU"/>
        </w:rPr>
      </w:pPr>
    </w:p>
    <w:p w14:paraId="0B3AEB55" w14:textId="77777777" w:rsidR="00E728FD" w:rsidRPr="00F51496" w:rsidRDefault="00033244" w:rsidP="00E728FD">
      <w:pPr>
        <w:keepNext/>
        <w:keepLines/>
        <w:autoSpaceDE w:val="0"/>
        <w:autoSpaceDN w:val="0"/>
        <w:adjustRightInd w:val="0"/>
        <w:jc w:val="both"/>
        <w:rPr>
          <w:rFonts w:ascii="Arial" w:hAnsi="Arial" w:cs="Arial"/>
          <w:color w:val="000000"/>
          <w:sz w:val="20"/>
          <w:szCs w:val="20"/>
          <w:lang w:eastAsia="en-AU"/>
        </w:rPr>
      </w:pPr>
      <w:r w:rsidRPr="00F51496">
        <w:rPr>
          <w:rFonts w:ascii="Arial" w:hAnsi="Arial" w:cs="Arial"/>
          <w:color w:val="000000"/>
          <w:sz w:val="20"/>
          <w:szCs w:val="20"/>
          <w:lang w:eastAsia="en-AU"/>
        </w:rPr>
        <w:t>The criminal offending statistics show that t</w:t>
      </w:r>
      <w:r w:rsidR="00E728FD" w:rsidRPr="00F51496">
        <w:rPr>
          <w:rFonts w:ascii="Arial" w:hAnsi="Arial" w:cs="Arial"/>
          <w:color w:val="000000"/>
          <w:sz w:val="20"/>
          <w:szCs w:val="20"/>
          <w:lang w:eastAsia="en-AU"/>
        </w:rPr>
        <w:t xml:space="preserve">here were 133,714 </w:t>
      </w:r>
      <w:r w:rsidRPr="00F51496">
        <w:rPr>
          <w:rFonts w:ascii="Arial" w:hAnsi="Arial" w:cs="Arial"/>
          <w:color w:val="000000"/>
          <w:sz w:val="20"/>
          <w:szCs w:val="20"/>
          <w:lang w:eastAsia="en-AU"/>
        </w:rPr>
        <w:t>adult</w:t>
      </w:r>
      <w:r w:rsidR="006A5601" w:rsidRPr="00F51496">
        <w:rPr>
          <w:rFonts w:ascii="Arial" w:hAnsi="Arial" w:cs="Arial"/>
          <w:color w:val="000000"/>
          <w:sz w:val="20"/>
          <w:szCs w:val="20"/>
          <w:lang w:eastAsia="en-AU"/>
        </w:rPr>
        <w:t xml:space="preserve"> offences</w:t>
      </w:r>
      <w:r w:rsidRPr="00F51496">
        <w:rPr>
          <w:rFonts w:ascii="Arial" w:hAnsi="Arial" w:cs="Arial"/>
          <w:color w:val="000000"/>
          <w:sz w:val="20"/>
          <w:szCs w:val="20"/>
          <w:lang w:eastAsia="en-AU"/>
        </w:rPr>
        <w:t xml:space="preserve"> processed during 2009/</w:t>
      </w:r>
      <w:r w:rsidR="00E728FD" w:rsidRPr="00F51496">
        <w:rPr>
          <w:rFonts w:ascii="Arial" w:hAnsi="Arial" w:cs="Arial"/>
          <w:color w:val="000000"/>
          <w:sz w:val="20"/>
          <w:szCs w:val="20"/>
          <w:lang w:eastAsia="en-AU"/>
        </w:rPr>
        <w:t xml:space="preserve">10, which is an increase of 1.1% on </w:t>
      </w:r>
      <w:r w:rsidRPr="00F51496">
        <w:rPr>
          <w:rFonts w:ascii="Arial" w:hAnsi="Arial" w:cs="Arial"/>
          <w:color w:val="000000"/>
          <w:sz w:val="20"/>
          <w:szCs w:val="20"/>
          <w:lang w:eastAsia="en-AU"/>
        </w:rPr>
        <w:t>the 132,225 processed in 2008/</w:t>
      </w:r>
      <w:r w:rsidR="00E728FD" w:rsidRPr="00F51496">
        <w:rPr>
          <w:rFonts w:ascii="Arial" w:hAnsi="Arial" w:cs="Arial"/>
          <w:color w:val="000000"/>
          <w:sz w:val="20"/>
          <w:szCs w:val="20"/>
          <w:lang w:eastAsia="en-AU"/>
        </w:rPr>
        <w:t>09. There were 35,865 juvenile offen</w:t>
      </w:r>
      <w:r w:rsidR="006A5601" w:rsidRPr="00F51496">
        <w:rPr>
          <w:rFonts w:ascii="Arial" w:hAnsi="Arial" w:cs="Arial"/>
          <w:color w:val="000000"/>
          <w:sz w:val="20"/>
          <w:szCs w:val="20"/>
          <w:lang w:eastAsia="en-AU"/>
        </w:rPr>
        <w:t>ces</w:t>
      </w:r>
      <w:r w:rsidR="00E728FD" w:rsidRPr="00F51496">
        <w:rPr>
          <w:rFonts w:ascii="Arial" w:hAnsi="Arial" w:cs="Arial"/>
          <w:color w:val="000000"/>
          <w:sz w:val="20"/>
          <w:szCs w:val="20"/>
          <w:lang w:eastAsia="en-AU"/>
        </w:rPr>
        <w:t xml:space="preserve"> </w:t>
      </w:r>
      <w:r w:rsidRPr="00F51496">
        <w:rPr>
          <w:rFonts w:ascii="Arial" w:hAnsi="Arial" w:cs="Arial"/>
          <w:color w:val="000000"/>
          <w:sz w:val="20"/>
          <w:szCs w:val="20"/>
          <w:lang w:eastAsia="en-AU"/>
        </w:rPr>
        <w:t xml:space="preserve">processed in 2009/10, </w:t>
      </w:r>
      <w:r w:rsidR="00E728FD" w:rsidRPr="00F51496">
        <w:rPr>
          <w:rFonts w:ascii="Arial" w:hAnsi="Arial" w:cs="Arial"/>
          <w:color w:val="000000"/>
          <w:sz w:val="20"/>
          <w:szCs w:val="20"/>
          <w:lang w:eastAsia="en-AU"/>
        </w:rPr>
        <w:t>a decrease of 0.3% on the 35,956 processed in 2008/2009.</w:t>
      </w:r>
    </w:p>
    <w:p w14:paraId="6E62D665" w14:textId="77777777" w:rsidR="00E728FD" w:rsidRPr="00F51496" w:rsidRDefault="00E728FD" w:rsidP="00E728FD">
      <w:pPr>
        <w:autoSpaceDE w:val="0"/>
        <w:autoSpaceDN w:val="0"/>
        <w:adjustRightInd w:val="0"/>
        <w:jc w:val="both"/>
        <w:rPr>
          <w:rFonts w:ascii="Arial" w:hAnsi="Arial" w:cs="Arial"/>
          <w:color w:val="000000"/>
          <w:sz w:val="20"/>
          <w:szCs w:val="20"/>
          <w:lang w:eastAsia="en-AU"/>
        </w:rPr>
      </w:pPr>
    </w:p>
    <w:p w14:paraId="60C7DB92" w14:textId="77777777" w:rsidR="00BB3554" w:rsidRPr="00F51496" w:rsidRDefault="00033244" w:rsidP="00E728FD">
      <w:pPr>
        <w:autoSpaceDE w:val="0"/>
        <w:autoSpaceDN w:val="0"/>
        <w:adjustRightInd w:val="0"/>
        <w:jc w:val="both"/>
        <w:rPr>
          <w:rFonts w:ascii="Arial" w:hAnsi="Arial" w:cs="Arial"/>
          <w:color w:val="000000"/>
          <w:sz w:val="20"/>
        </w:rPr>
      </w:pPr>
      <w:r w:rsidRPr="00F51496">
        <w:rPr>
          <w:rFonts w:ascii="Arial" w:hAnsi="Arial" w:cs="Arial"/>
          <w:color w:val="000000"/>
          <w:sz w:val="20"/>
          <w:szCs w:val="20"/>
          <w:lang w:eastAsia="en-AU"/>
        </w:rPr>
        <w:t>Between 2008/</w:t>
      </w:r>
      <w:r w:rsidR="00E728FD" w:rsidRPr="00F51496">
        <w:rPr>
          <w:rFonts w:ascii="Arial" w:hAnsi="Arial" w:cs="Arial"/>
          <w:color w:val="000000"/>
          <w:sz w:val="20"/>
          <w:szCs w:val="20"/>
          <w:lang w:eastAsia="en-AU"/>
        </w:rPr>
        <w:t xml:space="preserve">09 </w:t>
      </w:r>
      <w:r w:rsidR="0083054C" w:rsidRPr="00F51496">
        <w:rPr>
          <w:rFonts w:ascii="Arial" w:hAnsi="Arial" w:cs="Arial"/>
          <w:color w:val="000000"/>
          <w:sz w:val="20"/>
          <w:szCs w:val="20"/>
          <w:lang w:eastAsia="en-AU"/>
        </w:rPr>
        <w:t>&amp;</w:t>
      </w:r>
      <w:r w:rsidR="00BB3554" w:rsidRPr="00F51496">
        <w:rPr>
          <w:rFonts w:ascii="Arial" w:hAnsi="Arial" w:cs="Arial"/>
          <w:color w:val="000000"/>
          <w:sz w:val="20"/>
          <w:szCs w:val="20"/>
          <w:lang w:eastAsia="en-AU"/>
        </w:rPr>
        <w:t xml:space="preserve"> 2009</w:t>
      </w:r>
      <w:r w:rsidRPr="00F51496">
        <w:rPr>
          <w:rFonts w:ascii="Arial" w:hAnsi="Arial" w:cs="Arial"/>
          <w:color w:val="000000"/>
          <w:sz w:val="20"/>
          <w:szCs w:val="20"/>
          <w:lang w:eastAsia="en-AU"/>
        </w:rPr>
        <w:t>/</w:t>
      </w:r>
      <w:r w:rsidR="00BB3554" w:rsidRPr="00F51496">
        <w:rPr>
          <w:rFonts w:ascii="Arial" w:hAnsi="Arial" w:cs="Arial"/>
          <w:color w:val="000000"/>
          <w:sz w:val="20"/>
          <w:szCs w:val="20"/>
          <w:lang w:eastAsia="en-AU"/>
        </w:rPr>
        <w:t>10, there was a decline in overall crime of 6.4%, as a rat</w:t>
      </w:r>
      <w:r w:rsidRPr="00F51496">
        <w:rPr>
          <w:rFonts w:ascii="Arial" w:hAnsi="Arial" w:cs="Arial"/>
          <w:color w:val="000000"/>
          <w:sz w:val="20"/>
          <w:szCs w:val="20"/>
          <w:lang w:eastAsia="en-AU"/>
        </w:rPr>
        <w:t>e per 100,000 population. The 20</w:t>
      </w:r>
      <w:r w:rsidR="00BB3554" w:rsidRPr="00F51496">
        <w:rPr>
          <w:rFonts w:ascii="Arial" w:hAnsi="Arial" w:cs="Arial"/>
          <w:color w:val="000000"/>
          <w:sz w:val="20"/>
          <w:szCs w:val="20"/>
          <w:lang w:eastAsia="en-AU"/>
        </w:rPr>
        <w:t xml:space="preserve">09/10 crime rate per 100,000 is 6,665.6, the lowest since the implementation of Victoria Police’s LEAP computer system in March 1993.  </w:t>
      </w:r>
      <w:r w:rsidRPr="00F51496">
        <w:rPr>
          <w:rFonts w:ascii="Arial" w:hAnsi="Arial" w:cs="Arial"/>
          <w:color w:val="000000"/>
          <w:sz w:val="20"/>
          <w:szCs w:val="20"/>
          <w:lang w:eastAsia="en-AU"/>
        </w:rPr>
        <w:t>Since 2000/</w:t>
      </w:r>
      <w:r w:rsidR="00BB3554" w:rsidRPr="00F51496">
        <w:rPr>
          <w:rFonts w:ascii="Arial" w:hAnsi="Arial" w:cs="Arial"/>
          <w:color w:val="000000"/>
          <w:sz w:val="20"/>
          <w:szCs w:val="20"/>
          <w:lang w:eastAsia="en-AU"/>
        </w:rPr>
        <w:t>01, overall crime has decreased by 29.9%, as a rate per 100,000 population. The number of recorded offences has decreased by 19.3% over the same period.</w:t>
      </w:r>
    </w:p>
    <w:p w14:paraId="6E3F6C0B" w14:textId="77777777" w:rsidR="00BB3554" w:rsidRPr="00F51496" w:rsidRDefault="00BB3554" w:rsidP="00BB3554">
      <w:pPr>
        <w:jc w:val="both"/>
        <w:rPr>
          <w:rFonts w:ascii="Arial" w:hAnsi="Arial" w:cs="Arial"/>
          <w:color w:val="000000"/>
          <w:sz w:val="20"/>
        </w:rPr>
      </w:pPr>
    </w:p>
    <w:p w14:paraId="1220D371" w14:textId="77777777" w:rsidR="00415247" w:rsidRPr="00F51496" w:rsidRDefault="0083054C" w:rsidP="00BB3554">
      <w:pPr>
        <w:jc w:val="both"/>
        <w:rPr>
          <w:rFonts w:ascii="Arial" w:hAnsi="Arial" w:cs="Arial"/>
          <w:color w:val="000000"/>
          <w:sz w:val="20"/>
        </w:rPr>
      </w:pPr>
      <w:r w:rsidRPr="00F51496">
        <w:rPr>
          <w:rFonts w:ascii="Arial" w:hAnsi="Arial" w:cs="Arial"/>
          <w:color w:val="000000"/>
          <w:sz w:val="20"/>
        </w:rPr>
        <w:t xml:space="preserve">While the decline in the overall crime rate – involving both juveniles and adults – is encouraging, it is of concern that between 2008/09 &amp; 2009/10 there was an increase of 6.4% in the </w:t>
      </w:r>
      <w:r w:rsidR="00BE7B20" w:rsidRPr="00F51496">
        <w:rPr>
          <w:rFonts w:ascii="Arial" w:hAnsi="Arial" w:cs="Arial"/>
          <w:color w:val="000000"/>
          <w:sz w:val="20"/>
        </w:rPr>
        <w:t xml:space="preserve">number of </w:t>
      </w:r>
      <w:r w:rsidR="003F7C73" w:rsidRPr="00F51496">
        <w:rPr>
          <w:rFonts w:ascii="Arial" w:hAnsi="Arial" w:cs="Arial"/>
          <w:color w:val="000000"/>
          <w:sz w:val="20"/>
        </w:rPr>
        <w:t xml:space="preserve">offences against the person allegedly committed by </w:t>
      </w:r>
      <w:r w:rsidR="00BE7B20" w:rsidRPr="00F51496">
        <w:rPr>
          <w:rFonts w:ascii="Arial" w:hAnsi="Arial" w:cs="Arial"/>
          <w:color w:val="000000"/>
          <w:sz w:val="20"/>
        </w:rPr>
        <w:t>juvenile</w:t>
      </w:r>
      <w:r w:rsidR="003F7C73" w:rsidRPr="00F51496">
        <w:rPr>
          <w:rFonts w:ascii="Arial" w:hAnsi="Arial" w:cs="Arial"/>
          <w:color w:val="000000"/>
          <w:sz w:val="20"/>
        </w:rPr>
        <w:t>s</w:t>
      </w:r>
      <w:r w:rsidR="00BE7B20" w:rsidRPr="00F51496">
        <w:rPr>
          <w:rFonts w:ascii="Arial" w:hAnsi="Arial" w:cs="Arial"/>
          <w:color w:val="000000"/>
          <w:sz w:val="20"/>
        </w:rPr>
        <w:t xml:space="preserve">.  At the same </w:t>
      </w:r>
      <w:r w:rsidR="003F7C73" w:rsidRPr="00F51496">
        <w:rPr>
          <w:rFonts w:ascii="Arial" w:hAnsi="Arial" w:cs="Arial"/>
          <w:color w:val="000000"/>
          <w:sz w:val="20"/>
        </w:rPr>
        <w:t>time,</w:t>
      </w:r>
      <w:r w:rsidR="00BE7B20" w:rsidRPr="00F51496">
        <w:rPr>
          <w:rFonts w:ascii="Arial" w:hAnsi="Arial" w:cs="Arial"/>
          <w:color w:val="000000"/>
          <w:sz w:val="20"/>
        </w:rPr>
        <w:t xml:space="preserve"> there was a decrease of 2.5% in the number of </w:t>
      </w:r>
      <w:r w:rsidR="003F7C73" w:rsidRPr="00F51496">
        <w:rPr>
          <w:rFonts w:ascii="Arial" w:hAnsi="Arial" w:cs="Arial"/>
          <w:color w:val="000000"/>
          <w:sz w:val="20"/>
        </w:rPr>
        <w:t xml:space="preserve">offences against property allegedly committed by </w:t>
      </w:r>
      <w:r w:rsidR="00BE7B20" w:rsidRPr="00F51496">
        <w:rPr>
          <w:rFonts w:ascii="Arial" w:hAnsi="Arial" w:cs="Arial"/>
          <w:color w:val="000000"/>
          <w:sz w:val="20"/>
        </w:rPr>
        <w:t>juveniles.</w:t>
      </w:r>
    </w:p>
    <w:p w14:paraId="105C49D4" w14:textId="77777777" w:rsidR="00415247" w:rsidRPr="00F51496" w:rsidRDefault="00415247" w:rsidP="00BB3554">
      <w:pPr>
        <w:jc w:val="both"/>
        <w:rPr>
          <w:rFonts w:ascii="Arial" w:hAnsi="Arial" w:cs="Arial"/>
          <w:color w:val="000000"/>
          <w:sz w:val="20"/>
        </w:rPr>
      </w:pPr>
    </w:p>
    <w:p w14:paraId="3F891133" w14:textId="77777777" w:rsidR="00BB3554" w:rsidRPr="00F51496" w:rsidRDefault="00BB3554" w:rsidP="00BB3554">
      <w:pPr>
        <w:jc w:val="both"/>
        <w:rPr>
          <w:rFonts w:ascii="Arial" w:hAnsi="Arial" w:cs="Arial"/>
          <w:color w:val="000000"/>
          <w:sz w:val="20"/>
        </w:rPr>
      </w:pPr>
      <w:r w:rsidRPr="00F51496">
        <w:rPr>
          <w:rFonts w:ascii="Arial" w:hAnsi="Arial" w:cs="Arial"/>
          <w:color w:val="000000"/>
          <w:sz w:val="20"/>
        </w:rPr>
        <w:t xml:space="preserve">In </w:t>
      </w:r>
      <w:r w:rsidR="005B5E24" w:rsidRPr="00F51496">
        <w:rPr>
          <w:rFonts w:ascii="Arial" w:hAnsi="Arial" w:cs="Arial"/>
          <w:color w:val="000000"/>
          <w:sz w:val="20"/>
        </w:rPr>
        <w:t>2009</w:t>
      </w:r>
      <w:r w:rsidRPr="00F51496">
        <w:rPr>
          <w:rFonts w:ascii="Arial" w:hAnsi="Arial" w:cs="Arial"/>
          <w:color w:val="000000"/>
          <w:sz w:val="20"/>
        </w:rPr>
        <w:t>/</w:t>
      </w:r>
      <w:r w:rsidR="005B5E24" w:rsidRPr="00F51496">
        <w:rPr>
          <w:rFonts w:ascii="Arial" w:hAnsi="Arial" w:cs="Arial"/>
          <w:color w:val="000000"/>
          <w:sz w:val="20"/>
        </w:rPr>
        <w:t>10</w:t>
      </w:r>
      <w:r w:rsidRPr="00F51496">
        <w:rPr>
          <w:rFonts w:ascii="Arial" w:hAnsi="Arial" w:cs="Arial"/>
          <w:color w:val="000000"/>
          <w:sz w:val="20"/>
        </w:rPr>
        <w:t xml:space="preserve"> approximately </w:t>
      </w:r>
      <w:r w:rsidR="00D10FB7" w:rsidRPr="00F51496">
        <w:rPr>
          <w:rFonts w:ascii="Arial" w:hAnsi="Arial" w:cs="Arial"/>
          <w:color w:val="000000"/>
          <w:sz w:val="20"/>
        </w:rPr>
        <w:t>21</w:t>
      </w:r>
      <w:r w:rsidRPr="00F51496">
        <w:rPr>
          <w:rFonts w:ascii="Arial" w:hAnsi="Arial" w:cs="Arial"/>
          <w:color w:val="000000"/>
          <w:sz w:val="20"/>
        </w:rPr>
        <w:t xml:space="preserve">% of the </w:t>
      </w:r>
      <w:r w:rsidR="006A5601" w:rsidRPr="00F51496">
        <w:rPr>
          <w:rFonts w:ascii="Arial" w:hAnsi="Arial" w:cs="Arial"/>
          <w:color w:val="000000"/>
          <w:sz w:val="20"/>
        </w:rPr>
        <w:t>processed</w:t>
      </w:r>
      <w:r w:rsidR="005B5E24" w:rsidRPr="00F51496">
        <w:rPr>
          <w:rFonts w:ascii="Arial" w:hAnsi="Arial" w:cs="Arial"/>
          <w:color w:val="000000"/>
          <w:sz w:val="20"/>
        </w:rPr>
        <w:t xml:space="preserve"> </w:t>
      </w:r>
      <w:r w:rsidR="00377230" w:rsidRPr="00F51496">
        <w:rPr>
          <w:rFonts w:ascii="Arial" w:hAnsi="Arial" w:cs="Arial"/>
          <w:color w:val="000000"/>
          <w:sz w:val="20"/>
        </w:rPr>
        <w:t xml:space="preserve">criminal </w:t>
      </w:r>
      <w:r w:rsidR="005B5E24" w:rsidRPr="00F51496">
        <w:rPr>
          <w:rFonts w:ascii="Arial" w:hAnsi="Arial" w:cs="Arial"/>
          <w:color w:val="000000"/>
          <w:sz w:val="20"/>
        </w:rPr>
        <w:t>offences</w:t>
      </w:r>
      <w:r w:rsidRPr="00F51496">
        <w:rPr>
          <w:rFonts w:ascii="Arial" w:hAnsi="Arial" w:cs="Arial"/>
          <w:color w:val="000000"/>
          <w:sz w:val="20"/>
        </w:rPr>
        <w:t xml:space="preserve"> were </w:t>
      </w:r>
      <w:r w:rsidR="005B5E24" w:rsidRPr="00F51496">
        <w:rPr>
          <w:rFonts w:ascii="Arial" w:hAnsi="Arial" w:cs="Arial"/>
          <w:color w:val="000000"/>
          <w:sz w:val="20"/>
        </w:rPr>
        <w:t xml:space="preserve">allegedly committed by </w:t>
      </w:r>
      <w:r w:rsidRPr="00F51496">
        <w:rPr>
          <w:rFonts w:ascii="Arial" w:hAnsi="Arial" w:cs="Arial"/>
          <w:color w:val="000000"/>
          <w:sz w:val="20"/>
        </w:rPr>
        <w:t xml:space="preserve">juveniles.  </w:t>
      </w:r>
      <w:r w:rsidR="00DE47A2" w:rsidRPr="00F51496">
        <w:rPr>
          <w:rFonts w:ascii="Arial" w:hAnsi="Arial" w:cs="Arial"/>
          <w:color w:val="000000"/>
          <w:sz w:val="20"/>
        </w:rPr>
        <w:t>T</w:t>
      </w:r>
      <w:r w:rsidR="005B5E24" w:rsidRPr="00F51496">
        <w:rPr>
          <w:rFonts w:ascii="Arial" w:hAnsi="Arial" w:cs="Arial"/>
          <w:color w:val="000000"/>
          <w:sz w:val="20"/>
        </w:rPr>
        <w:t xml:space="preserve">he </w:t>
      </w:r>
      <w:r w:rsidR="00D47C84">
        <w:rPr>
          <w:rFonts w:ascii="Arial" w:hAnsi="Arial" w:cs="Arial"/>
          <w:color w:val="000000"/>
          <w:sz w:val="20"/>
        </w:rPr>
        <w:t>large</w:t>
      </w:r>
      <w:r w:rsidR="005B5E24" w:rsidRPr="00F51496">
        <w:rPr>
          <w:rFonts w:ascii="Arial" w:hAnsi="Arial" w:cs="Arial"/>
          <w:color w:val="000000"/>
          <w:sz w:val="20"/>
        </w:rPr>
        <w:t xml:space="preserve"> majority of juvenile offenders were male.  </w:t>
      </w:r>
      <w:r w:rsidRPr="00F51496">
        <w:rPr>
          <w:rFonts w:ascii="Arial" w:hAnsi="Arial" w:cs="Arial"/>
          <w:color w:val="000000"/>
          <w:sz w:val="20"/>
        </w:rPr>
        <w:t xml:space="preserve">Unsurprisingly, juveniles are over-represented in theft </w:t>
      </w:r>
      <w:r w:rsidR="00D10FB7" w:rsidRPr="00F51496">
        <w:rPr>
          <w:rFonts w:ascii="Arial" w:hAnsi="Arial" w:cs="Arial"/>
          <w:color w:val="000000"/>
          <w:sz w:val="20"/>
        </w:rPr>
        <w:t xml:space="preserve">and property damage </w:t>
      </w:r>
      <w:r w:rsidRPr="00F51496">
        <w:rPr>
          <w:rFonts w:ascii="Arial" w:hAnsi="Arial" w:cs="Arial"/>
          <w:color w:val="000000"/>
          <w:sz w:val="20"/>
        </w:rPr>
        <w:t>offences.</w:t>
      </w:r>
    </w:p>
    <w:p w14:paraId="08659A70" w14:textId="77777777" w:rsidR="006A5601" w:rsidRPr="00F51496" w:rsidRDefault="006A5601" w:rsidP="00BB3554">
      <w:pPr>
        <w:jc w:val="both"/>
        <w:rPr>
          <w:rFonts w:ascii="Arial" w:hAnsi="Arial" w:cs="Arial"/>
          <w:color w:val="000000"/>
          <w:sz w:val="20"/>
        </w:rPr>
      </w:pPr>
    </w:p>
    <w:p w14:paraId="3CE2640C" w14:textId="77777777" w:rsidR="006A5601" w:rsidRPr="00F51496" w:rsidRDefault="006A5601" w:rsidP="00BB3554">
      <w:pPr>
        <w:jc w:val="both"/>
        <w:rPr>
          <w:rFonts w:ascii="Arial" w:hAnsi="Arial" w:cs="Arial"/>
          <w:color w:val="000000"/>
          <w:sz w:val="20"/>
        </w:rPr>
      </w:pPr>
      <w:r w:rsidRPr="00F51496">
        <w:rPr>
          <w:rFonts w:ascii="Arial" w:hAnsi="Arial" w:cs="Arial"/>
          <w:color w:val="000000"/>
          <w:sz w:val="20"/>
        </w:rPr>
        <w:t xml:space="preserve">The above statistics are for all </w:t>
      </w:r>
      <w:r w:rsidR="003F7C73" w:rsidRPr="00F51496">
        <w:rPr>
          <w:rFonts w:ascii="Arial" w:hAnsi="Arial" w:cs="Arial"/>
          <w:color w:val="000000"/>
          <w:sz w:val="20"/>
        </w:rPr>
        <w:t xml:space="preserve">processed </w:t>
      </w:r>
      <w:r w:rsidRPr="00F51496">
        <w:rPr>
          <w:rFonts w:ascii="Arial" w:hAnsi="Arial" w:cs="Arial"/>
          <w:color w:val="000000"/>
          <w:sz w:val="20"/>
        </w:rPr>
        <w:t>crimin</w:t>
      </w:r>
      <w:r w:rsidR="003F7C73" w:rsidRPr="00F51496">
        <w:rPr>
          <w:rFonts w:ascii="Arial" w:hAnsi="Arial" w:cs="Arial"/>
          <w:color w:val="000000"/>
          <w:sz w:val="20"/>
        </w:rPr>
        <w:t xml:space="preserve">al offences </w:t>
      </w:r>
      <w:r w:rsidRPr="00F51496">
        <w:rPr>
          <w:rFonts w:ascii="Arial" w:hAnsi="Arial" w:cs="Arial"/>
          <w:color w:val="000000"/>
          <w:sz w:val="20"/>
        </w:rPr>
        <w:t xml:space="preserve">in </w:t>
      </w:r>
      <w:smartTag w:uri="urn:schemas-microsoft-com:office:smarttags" w:element="place">
        <w:smartTag w:uri="urn:schemas-microsoft-com:office:smarttags" w:element="State">
          <w:r w:rsidRPr="00F51496">
            <w:rPr>
              <w:rFonts w:ascii="Arial" w:hAnsi="Arial" w:cs="Arial"/>
              <w:color w:val="000000"/>
              <w:sz w:val="20"/>
            </w:rPr>
            <w:t>Victoria</w:t>
          </w:r>
        </w:smartTag>
      </w:smartTag>
      <w:r w:rsidRPr="00F51496">
        <w:rPr>
          <w:rFonts w:ascii="Arial" w:hAnsi="Arial" w:cs="Arial"/>
          <w:color w:val="000000"/>
          <w:sz w:val="20"/>
        </w:rPr>
        <w:t xml:space="preserve"> in 2008/09 &amp; 2009/10.  They </w:t>
      </w:r>
      <w:r w:rsidR="00E971C9" w:rsidRPr="00F51496">
        <w:rPr>
          <w:rFonts w:ascii="Arial" w:hAnsi="Arial" w:cs="Arial"/>
          <w:color w:val="000000"/>
          <w:sz w:val="20"/>
        </w:rPr>
        <w:t xml:space="preserve">are somewhat </w:t>
      </w:r>
      <w:r w:rsidR="00DE47A2" w:rsidRPr="00F51496">
        <w:rPr>
          <w:rFonts w:ascii="Arial" w:hAnsi="Arial" w:cs="Arial"/>
          <w:color w:val="000000"/>
          <w:sz w:val="20"/>
        </w:rPr>
        <w:t xml:space="preserve">misleading for it is common for offenders to be charged with multiple </w:t>
      </w:r>
      <w:r w:rsidR="00ED6B21" w:rsidRPr="00F51496">
        <w:rPr>
          <w:rFonts w:ascii="Arial" w:hAnsi="Arial" w:cs="Arial"/>
          <w:color w:val="000000"/>
          <w:sz w:val="20"/>
        </w:rPr>
        <w:t xml:space="preserve">charges, often including </w:t>
      </w:r>
      <w:r w:rsidR="00DE47A2" w:rsidRPr="00F51496">
        <w:rPr>
          <w:rFonts w:ascii="Arial" w:hAnsi="Arial" w:cs="Arial"/>
          <w:color w:val="000000"/>
          <w:sz w:val="20"/>
        </w:rPr>
        <w:t xml:space="preserve">alternative charges arising from the one incident.  A common example </w:t>
      </w:r>
      <w:r w:rsidR="00ED6B21" w:rsidRPr="00F51496">
        <w:rPr>
          <w:rFonts w:ascii="Arial" w:hAnsi="Arial" w:cs="Arial"/>
          <w:color w:val="000000"/>
          <w:sz w:val="20"/>
        </w:rPr>
        <w:t xml:space="preserve">of this </w:t>
      </w:r>
      <w:r w:rsidR="00DE47A2" w:rsidRPr="00F51496">
        <w:rPr>
          <w:rFonts w:ascii="Arial" w:hAnsi="Arial" w:cs="Arial"/>
          <w:color w:val="000000"/>
          <w:sz w:val="20"/>
        </w:rPr>
        <w:t xml:space="preserve">is intentionally/recklessly causing injury/ serious injury and assault.  </w:t>
      </w:r>
      <w:r w:rsidR="00F45968" w:rsidRPr="00F51496">
        <w:rPr>
          <w:rFonts w:ascii="Arial" w:hAnsi="Arial" w:cs="Arial"/>
          <w:color w:val="000000"/>
          <w:sz w:val="20"/>
        </w:rPr>
        <w:t>A more accurate picture is provided by the following chart of principal proven offences for the years from 2004/0</w:t>
      </w:r>
      <w:r w:rsidR="00D54E6D">
        <w:rPr>
          <w:rFonts w:ascii="Arial" w:hAnsi="Arial" w:cs="Arial"/>
          <w:color w:val="000000"/>
          <w:sz w:val="20"/>
        </w:rPr>
        <w:t>5 to 2008/09.</w:t>
      </w:r>
    </w:p>
    <w:p w14:paraId="54250463" w14:textId="77777777" w:rsidR="00B22584" w:rsidRPr="00F51496" w:rsidRDefault="00B22584">
      <w:pPr>
        <w:rPr>
          <w:rFonts w:ascii="Arial" w:hAnsi="Arial" w:cs="Arial"/>
          <w:color w:val="000000"/>
          <w:sz w:val="20"/>
        </w:rPr>
      </w:pPr>
      <w:bookmarkStart w:id="285" w:name="_Toc30669420"/>
      <w:bookmarkStart w:id="286" w:name="_Toc30671636"/>
      <w:bookmarkStart w:id="287" w:name="_Toc30674163"/>
      <w:bookmarkStart w:id="288" w:name="_Toc30691385"/>
      <w:bookmarkStart w:id="289" w:name="_Toc30691760"/>
      <w:bookmarkStart w:id="290" w:name="_Toc30692140"/>
      <w:bookmarkStart w:id="291" w:name="_Toc30692899"/>
      <w:bookmarkStart w:id="292" w:name="_Toc30693278"/>
      <w:bookmarkStart w:id="293" w:name="_Toc30693656"/>
      <w:bookmarkStart w:id="294" w:name="_Toc30694034"/>
      <w:bookmarkStart w:id="295" w:name="_Toc30669421"/>
      <w:bookmarkStart w:id="296" w:name="_Toc30671637"/>
      <w:bookmarkStart w:id="297" w:name="_Toc30674164"/>
      <w:bookmarkStart w:id="298" w:name="_Toc30691386"/>
      <w:bookmarkStart w:id="299" w:name="_Toc30691761"/>
      <w:bookmarkStart w:id="300" w:name="_Toc30692141"/>
      <w:bookmarkStart w:id="301" w:name="_Toc30692900"/>
      <w:bookmarkStart w:id="302" w:name="_Toc30693279"/>
      <w:bookmarkStart w:id="303" w:name="_Toc30693657"/>
      <w:bookmarkStart w:id="304" w:name="_Toc30694035"/>
    </w:p>
    <w:p w14:paraId="2B26369D" w14:textId="77777777" w:rsidR="00377230" w:rsidRPr="00D81EFC" w:rsidRDefault="00377230" w:rsidP="00377230">
      <w:pPr>
        <w:jc w:val="center"/>
        <w:rPr>
          <w:rFonts w:ascii="Calibri" w:hAnsi="Calibri" w:cs="Arial"/>
          <w:b/>
          <w:color w:val="000000"/>
        </w:rPr>
      </w:pPr>
      <w:r w:rsidRPr="00D81EFC">
        <w:rPr>
          <w:rFonts w:ascii="Calibri" w:hAnsi="Calibri" w:cs="Arial"/>
          <w:b/>
          <w:color w:val="000000"/>
          <w:sz w:val="72"/>
        </w:rPr>
        <w:t>Principal Proven Offence</w:t>
      </w:r>
      <w:r w:rsidR="00DA35F0" w:rsidRPr="00D81EFC">
        <w:rPr>
          <w:rFonts w:ascii="Calibri" w:hAnsi="Calibri" w:cs="Arial"/>
          <w:b/>
          <w:color w:val="000000"/>
          <w:sz w:val="72"/>
        </w:rPr>
        <w:t>s Vic</w:t>
      </w:r>
    </w:p>
    <w:p w14:paraId="7409E70B" w14:textId="77777777" w:rsidR="00377230" w:rsidRPr="006A5601" w:rsidRDefault="00377230">
      <w:pPr>
        <w:rPr>
          <w:rFonts w:ascii="Arial" w:hAnsi="Arial" w:cs="Arial"/>
          <w:sz w:val="20"/>
        </w:rPr>
      </w:pPr>
    </w:p>
    <w:p w14:paraId="3AF1922C" w14:textId="7060B3B6" w:rsidR="00377230" w:rsidRDefault="00F26F9A">
      <w:pPr>
        <w:rPr>
          <w:rFonts w:ascii="Arial" w:hAnsi="Arial" w:cs="Arial"/>
        </w:rPr>
      </w:pPr>
      <w:r>
        <w:rPr>
          <w:rFonts w:ascii="Arial" w:hAnsi="Arial" w:cs="Arial"/>
          <w:noProof/>
        </w:rPr>
        <w:drawing>
          <wp:inline distT="0" distB="0" distL="0" distR="0" wp14:anchorId="18963BCF" wp14:editId="66C6B6D3">
            <wp:extent cx="5749290" cy="18783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t="4665" r="24844"/>
                    <a:stretch>
                      <a:fillRect/>
                    </a:stretch>
                  </pic:blipFill>
                  <pic:spPr bwMode="auto">
                    <a:xfrm>
                      <a:off x="0" y="0"/>
                      <a:ext cx="5749290" cy="1878330"/>
                    </a:xfrm>
                    <a:prstGeom prst="rect">
                      <a:avLst/>
                    </a:prstGeom>
                    <a:noFill/>
                    <a:ln>
                      <a:noFill/>
                    </a:ln>
                    <a:effectLst/>
                  </pic:spPr>
                </pic:pic>
              </a:graphicData>
            </a:graphic>
          </wp:inline>
        </w:drawing>
      </w:r>
    </w:p>
    <w:p w14:paraId="60818184" w14:textId="77777777" w:rsidR="00377230" w:rsidRDefault="00377230">
      <w:pPr>
        <w:rPr>
          <w:rFonts w:ascii="Arial" w:hAnsi="Arial" w:cs="Arial"/>
        </w:rPr>
      </w:pPr>
    </w:p>
    <w:p w14:paraId="6352957E" w14:textId="3BDB47CE" w:rsidR="00377230" w:rsidRPr="00170F68" w:rsidRDefault="00F26F9A">
      <w:pPr>
        <w:rPr>
          <w:rFonts w:ascii="Arial" w:hAnsi="Arial" w:cs="Arial"/>
        </w:rPr>
      </w:pPr>
      <w:r>
        <w:rPr>
          <w:rFonts w:ascii="Arial" w:hAnsi="Arial" w:cs="Arial"/>
          <w:noProof/>
        </w:rPr>
        <w:drawing>
          <wp:inline distT="0" distB="0" distL="0" distR="0" wp14:anchorId="568132C3" wp14:editId="0EFA855F">
            <wp:extent cx="5760085" cy="27825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085" cy="2782570"/>
                    </a:xfrm>
                    <a:prstGeom prst="rect">
                      <a:avLst/>
                    </a:prstGeom>
                    <a:noFill/>
                    <a:ln>
                      <a:noFill/>
                    </a:ln>
                    <a:effectLst/>
                  </pic:spPr>
                </pic:pic>
              </a:graphicData>
            </a:graphic>
          </wp:inline>
        </w:drawing>
      </w:r>
    </w:p>
    <w:p w14:paraId="723DFC3B" w14:textId="77777777" w:rsidR="00F45968" w:rsidRPr="00F51496" w:rsidRDefault="00F45968" w:rsidP="00F45968">
      <w:pPr>
        <w:jc w:val="both"/>
        <w:rPr>
          <w:rFonts w:ascii="Arial" w:hAnsi="Arial" w:cs="Arial"/>
          <w:color w:val="000000"/>
          <w:sz w:val="20"/>
        </w:rPr>
      </w:pPr>
      <w:bookmarkStart w:id="305" w:name="_Toc30694415"/>
      <w:bookmarkStart w:id="306" w:name="_Toc30699004"/>
      <w:bookmarkStart w:id="307" w:name="_Toc30699382"/>
      <w:bookmarkStart w:id="308" w:name="_Toc30699767"/>
      <w:bookmarkStart w:id="309" w:name="_Toc30700922"/>
      <w:bookmarkStart w:id="310" w:name="_Toc30701309"/>
      <w:bookmarkStart w:id="311" w:name="_Toc30743920"/>
      <w:bookmarkStart w:id="312" w:name="_Toc30754743"/>
      <w:bookmarkStart w:id="313" w:name="_Toc30757184"/>
      <w:bookmarkStart w:id="314" w:name="_Toc30757732"/>
      <w:bookmarkStart w:id="315" w:name="_Toc30758132"/>
      <w:bookmarkStart w:id="316" w:name="_Toc30762893"/>
      <w:bookmarkStart w:id="317" w:name="_Toc30767547"/>
      <w:bookmarkStart w:id="318" w:name="_Toc34823565"/>
      <w:r w:rsidRPr="00F51496">
        <w:rPr>
          <w:rFonts w:ascii="Arial" w:hAnsi="Arial" w:cs="Arial"/>
          <w:color w:val="000000"/>
          <w:sz w:val="20"/>
        </w:rPr>
        <w:lastRenderedPageBreak/>
        <w:t>It is noteworthy that only a small percentage of young people engage in offending that leads to court intervention.  In 2008/09, 6,633 young people –</w:t>
      </w:r>
      <w:r w:rsidR="00AE33DD" w:rsidRPr="00F51496">
        <w:rPr>
          <w:rFonts w:ascii="Arial" w:hAnsi="Arial" w:cs="Arial"/>
          <w:color w:val="000000"/>
          <w:sz w:val="20"/>
        </w:rPr>
        <w:t xml:space="preserve"> 1.2% of the 620,000 young Victorians aged 10 to 17 inclusive </w:t>
      </w:r>
      <w:r w:rsidRPr="00F51496">
        <w:rPr>
          <w:rFonts w:ascii="Arial" w:hAnsi="Arial" w:cs="Arial"/>
          <w:color w:val="000000"/>
          <w:sz w:val="20"/>
        </w:rPr>
        <w:t>– were</w:t>
      </w:r>
      <w:r w:rsidR="00AE33DD" w:rsidRPr="00F51496">
        <w:rPr>
          <w:rFonts w:ascii="Arial" w:hAnsi="Arial" w:cs="Arial"/>
          <w:color w:val="000000"/>
          <w:sz w:val="20"/>
        </w:rPr>
        <w:t xml:space="preserve"> </w:t>
      </w:r>
      <w:r w:rsidRPr="00F51496">
        <w:rPr>
          <w:rFonts w:ascii="Arial" w:hAnsi="Arial" w:cs="Arial"/>
          <w:color w:val="000000"/>
          <w:sz w:val="20"/>
        </w:rPr>
        <w:t>found guilty of one or more offences in the Children’</w:t>
      </w:r>
      <w:r w:rsidR="00736E8B" w:rsidRPr="00F51496">
        <w:rPr>
          <w:rFonts w:ascii="Arial" w:hAnsi="Arial" w:cs="Arial"/>
          <w:color w:val="000000"/>
          <w:sz w:val="20"/>
        </w:rPr>
        <w:t>s Court of Victoria.  Of these:</w:t>
      </w:r>
    </w:p>
    <w:p w14:paraId="4F024E22" w14:textId="77777777" w:rsidR="00736E8B" w:rsidRPr="00F51496" w:rsidRDefault="00736E8B" w:rsidP="00A766F1">
      <w:pPr>
        <w:numPr>
          <w:ilvl w:val="0"/>
          <w:numId w:val="25"/>
        </w:numPr>
        <w:tabs>
          <w:tab w:val="clear" w:pos="720"/>
        </w:tabs>
        <w:ind w:left="357" w:hanging="357"/>
        <w:jc w:val="both"/>
        <w:rPr>
          <w:rFonts w:ascii="Arial" w:hAnsi="Arial" w:cs="Arial"/>
          <w:color w:val="000000"/>
          <w:sz w:val="20"/>
        </w:rPr>
      </w:pPr>
      <w:r w:rsidRPr="00F51496">
        <w:rPr>
          <w:rFonts w:ascii="Arial" w:hAnsi="Arial" w:cs="Arial"/>
          <w:color w:val="000000"/>
          <w:sz w:val="20"/>
        </w:rPr>
        <w:t>4,986 [75%] received undertakings, bonds or fines;</w:t>
      </w:r>
    </w:p>
    <w:p w14:paraId="267C3B01" w14:textId="77777777" w:rsidR="00736E8B" w:rsidRPr="00F51496" w:rsidRDefault="00736E8B" w:rsidP="00A766F1">
      <w:pPr>
        <w:numPr>
          <w:ilvl w:val="0"/>
          <w:numId w:val="25"/>
        </w:numPr>
        <w:tabs>
          <w:tab w:val="clear" w:pos="720"/>
        </w:tabs>
        <w:ind w:left="357" w:hanging="357"/>
        <w:jc w:val="both"/>
        <w:rPr>
          <w:rFonts w:ascii="Arial" w:hAnsi="Arial" w:cs="Arial"/>
          <w:color w:val="000000"/>
          <w:sz w:val="20"/>
        </w:rPr>
      </w:pPr>
      <w:r w:rsidRPr="00F51496">
        <w:rPr>
          <w:rFonts w:ascii="Arial" w:hAnsi="Arial" w:cs="Arial"/>
          <w:color w:val="000000"/>
          <w:sz w:val="20"/>
        </w:rPr>
        <w:t>1,431 [22%] received some form of supervisory order [probation etc];</w:t>
      </w:r>
    </w:p>
    <w:p w14:paraId="06F0683D" w14:textId="77777777" w:rsidR="00736E8B" w:rsidRPr="00F51496" w:rsidRDefault="00736E8B" w:rsidP="00A766F1">
      <w:pPr>
        <w:numPr>
          <w:ilvl w:val="0"/>
          <w:numId w:val="25"/>
        </w:numPr>
        <w:tabs>
          <w:tab w:val="clear" w:pos="720"/>
        </w:tabs>
        <w:ind w:left="357" w:hanging="357"/>
        <w:jc w:val="both"/>
        <w:rPr>
          <w:rFonts w:ascii="Arial" w:hAnsi="Arial" w:cs="Arial"/>
          <w:color w:val="000000"/>
          <w:sz w:val="20"/>
        </w:rPr>
      </w:pPr>
      <w:r w:rsidRPr="00F51496">
        <w:rPr>
          <w:rFonts w:ascii="Arial" w:hAnsi="Arial" w:cs="Arial"/>
          <w:color w:val="000000"/>
          <w:sz w:val="20"/>
        </w:rPr>
        <w:t>209 [3%] received detention orders.</w:t>
      </w:r>
    </w:p>
    <w:p w14:paraId="4FDB9B97" w14:textId="77777777" w:rsidR="002207FD" w:rsidRDefault="002207FD" w:rsidP="002207FD">
      <w:pPr>
        <w:jc w:val="both"/>
        <w:rPr>
          <w:rFonts w:ascii="Arial" w:hAnsi="Arial" w:cs="Arial"/>
          <w:color w:val="000000"/>
          <w:sz w:val="20"/>
        </w:rPr>
      </w:pPr>
      <w:r w:rsidRPr="00F51496">
        <w:rPr>
          <w:rFonts w:ascii="Arial" w:hAnsi="Arial" w:cs="Arial"/>
          <w:color w:val="000000"/>
          <w:sz w:val="20"/>
        </w:rPr>
        <w:t>These figures demonstrate that only a small percentage of young Victorians actually come to the attention of law enforcement authorities and fewer still require formal intervention in their lives.  The vast majority of the small percentage of young Victorians involved in criminal behaviour do not constitute a risk to the safety of the Victorian community.</w:t>
      </w:r>
    </w:p>
    <w:p w14:paraId="36ECC8DF" w14:textId="77777777" w:rsidR="00DA35F0" w:rsidRPr="00D81EFC" w:rsidRDefault="00DA35F0" w:rsidP="002207FD">
      <w:pPr>
        <w:jc w:val="both"/>
        <w:rPr>
          <w:rFonts w:ascii="Arial" w:hAnsi="Arial" w:cs="Arial"/>
          <w:color w:val="000000"/>
          <w:sz w:val="20"/>
        </w:rPr>
      </w:pPr>
    </w:p>
    <w:p w14:paraId="34E2E4C2" w14:textId="77777777" w:rsidR="00DA35F0" w:rsidRDefault="00DA35F0" w:rsidP="00DA35F0">
      <w:pPr>
        <w:spacing w:after="120"/>
        <w:jc w:val="both"/>
        <w:rPr>
          <w:rFonts w:ascii="Arial" w:hAnsi="Arial" w:cs="Arial"/>
          <w:color w:val="000000"/>
          <w:sz w:val="20"/>
        </w:rPr>
      </w:pPr>
      <w:r w:rsidRPr="00D81EFC">
        <w:rPr>
          <w:rFonts w:ascii="Arial" w:hAnsi="Arial" w:cs="Arial"/>
          <w:color w:val="000000"/>
          <w:sz w:val="20"/>
        </w:rPr>
        <w:t>It is also noteworthy that Victoria – which ha</w:t>
      </w:r>
      <w:r w:rsidR="005C5BF2">
        <w:rPr>
          <w:rFonts w:ascii="Arial" w:hAnsi="Arial" w:cs="Arial"/>
          <w:color w:val="000000"/>
          <w:sz w:val="20"/>
        </w:rPr>
        <w:t>d</w:t>
      </w:r>
      <w:r w:rsidRPr="00D81EFC">
        <w:rPr>
          <w:rFonts w:ascii="Arial" w:hAnsi="Arial" w:cs="Arial"/>
          <w:color w:val="000000"/>
          <w:sz w:val="20"/>
        </w:rPr>
        <w:t xml:space="preserve"> by far the lowest youth detention rate – also ha</w:t>
      </w:r>
      <w:r w:rsidR="005C5BF2">
        <w:rPr>
          <w:rFonts w:ascii="Arial" w:hAnsi="Arial" w:cs="Arial"/>
          <w:color w:val="000000"/>
          <w:sz w:val="20"/>
        </w:rPr>
        <w:t>d</w:t>
      </w:r>
      <w:r w:rsidRPr="00D81EFC">
        <w:rPr>
          <w:rFonts w:ascii="Arial" w:hAnsi="Arial" w:cs="Arial"/>
          <w:color w:val="000000"/>
          <w:sz w:val="20"/>
        </w:rPr>
        <w:t xml:space="preserve"> the lowest rate of youth offending of any Australian State or Territory other than the A.C.T. whose data is described in notes to the chart below as “understated”.</w:t>
      </w:r>
    </w:p>
    <w:p w14:paraId="7F6EC6D5" w14:textId="77777777" w:rsidR="003D386A" w:rsidRPr="00EA0CF2" w:rsidRDefault="003D386A" w:rsidP="00EA0CF2">
      <w:pPr>
        <w:pBdr>
          <w:top w:val="single" w:sz="8" w:space="1" w:color="auto"/>
          <w:left w:val="single" w:sz="8" w:space="4" w:color="auto"/>
          <w:bottom w:val="single" w:sz="8" w:space="1" w:color="auto"/>
          <w:right w:val="single" w:sz="8" w:space="4" w:color="auto"/>
        </w:pBdr>
        <w:shd w:val="clear" w:color="auto" w:fill="000000"/>
        <w:autoSpaceDE w:val="0"/>
        <w:autoSpaceDN w:val="0"/>
        <w:adjustRightInd w:val="0"/>
        <w:spacing w:before="120"/>
        <w:ind w:left="113" w:right="57"/>
        <w:jc w:val="center"/>
        <w:rPr>
          <w:rFonts w:ascii="Arial" w:hAnsi="Arial" w:cs="Arial"/>
          <w:color w:val="FFFFFF"/>
          <w:sz w:val="28"/>
          <w:szCs w:val="32"/>
        </w:rPr>
      </w:pPr>
      <w:r w:rsidRPr="00EA0CF2">
        <w:rPr>
          <w:rFonts w:ascii="Arial" w:hAnsi="Arial" w:cs="Arial"/>
          <w:b/>
          <w:bCs/>
          <w:i/>
          <w:iCs/>
          <w:color w:val="FFFFFF"/>
          <w:sz w:val="28"/>
          <w:szCs w:val="32"/>
        </w:rPr>
        <w:t>Australian youth offender rates per 100,000 from 2008-2011</w:t>
      </w:r>
    </w:p>
    <w:p w14:paraId="57CEC9D8" w14:textId="10BB3A9E" w:rsidR="00DA35F0" w:rsidRDefault="00F26F9A" w:rsidP="00DA35F0">
      <w:pPr>
        <w:jc w:val="both"/>
        <w:rPr>
          <w:rFonts w:ascii="Arial" w:hAnsi="Arial" w:cs="Arial"/>
          <w:sz w:val="20"/>
        </w:rPr>
      </w:pPr>
      <w:r>
        <w:rPr>
          <w:rFonts w:ascii="Arial" w:hAnsi="Arial" w:cs="Arial"/>
          <w:noProof/>
          <w:sz w:val="20"/>
        </w:rPr>
        <w:drawing>
          <wp:inline distT="0" distB="0" distL="0" distR="0" wp14:anchorId="35855661" wp14:editId="08FA100C">
            <wp:extent cx="5781600" cy="2703600"/>
            <wp:effectExtent l="19050" t="19050" r="10160" b="20955"/>
            <wp:docPr id="14" name="Picture 14" descr="Graph: Youth offender rate(a), States and territories—2008–09 to 201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Graph: Youth offender rate(a), States and territories—2008–09 to 2010–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81600" cy="2703600"/>
                    </a:xfrm>
                    <a:prstGeom prst="rect">
                      <a:avLst/>
                    </a:prstGeom>
                    <a:noFill/>
                    <a:ln w="12700">
                      <a:solidFill>
                        <a:srgbClr val="000000"/>
                      </a:solidFill>
                      <a:miter lim="800000"/>
                      <a:headEnd/>
                      <a:tailEnd/>
                    </a:ln>
                    <a:effectLst/>
                  </pic:spPr>
                </pic:pic>
              </a:graphicData>
            </a:graphic>
          </wp:inline>
        </w:drawing>
      </w:r>
    </w:p>
    <w:p w14:paraId="33225609" w14:textId="77777777" w:rsidR="00DA35F0" w:rsidRPr="003A5DD6" w:rsidRDefault="00DA35F0" w:rsidP="00DA35F0">
      <w:pPr>
        <w:jc w:val="both"/>
        <w:rPr>
          <w:rFonts w:ascii="Arial" w:hAnsi="Arial" w:cs="Arial"/>
          <w:sz w:val="20"/>
          <w:szCs w:val="20"/>
        </w:rPr>
      </w:pPr>
    </w:p>
    <w:p w14:paraId="474B66B2" w14:textId="0AC033DB" w:rsidR="00C76023" w:rsidRDefault="00134C5C" w:rsidP="00FC09A7">
      <w:pPr>
        <w:pStyle w:val="Heading3"/>
        <w:keepNext/>
        <w:spacing w:line="240" w:lineRule="auto"/>
        <w:rPr>
          <w:rFonts w:ascii="Arial" w:hAnsi="Arial" w:cs="Arial"/>
          <w:b/>
          <w:bCs/>
          <w:color w:val="000000"/>
          <w:sz w:val="20"/>
        </w:rPr>
      </w:pPr>
      <w:bookmarkStart w:id="319" w:name="_7.7.2_Youth_offending"/>
      <w:bookmarkStart w:id="320" w:name="_Toc30671644"/>
      <w:bookmarkStart w:id="321" w:name="_Toc30674171"/>
      <w:bookmarkStart w:id="322" w:name="_Toc30691393"/>
      <w:bookmarkStart w:id="323" w:name="_Toc30691768"/>
      <w:bookmarkStart w:id="324" w:name="_Toc30692148"/>
      <w:bookmarkStart w:id="325" w:name="_Toc30692907"/>
      <w:bookmarkStart w:id="326" w:name="_Toc30693286"/>
      <w:bookmarkStart w:id="327" w:name="_Toc30693664"/>
      <w:bookmarkStart w:id="328" w:name="_Toc30694042"/>
      <w:bookmarkStart w:id="329" w:name="_Toc30694422"/>
      <w:bookmarkStart w:id="330" w:name="_Toc30699011"/>
      <w:bookmarkStart w:id="331" w:name="_Toc30699389"/>
      <w:bookmarkStart w:id="332" w:name="_Toc30699774"/>
      <w:bookmarkStart w:id="333" w:name="_Toc30700929"/>
      <w:bookmarkStart w:id="334" w:name="_Toc30701316"/>
      <w:bookmarkStart w:id="335" w:name="_Toc30743927"/>
      <w:bookmarkStart w:id="336" w:name="_Toc30754750"/>
      <w:bookmarkStart w:id="337" w:name="_Toc30757191"/>
      <w:bookmarkStart w:id="338" w:name="_Toc30757739"/>
      <w:bookmarkStart w:id="339" w:name="_Toc30758139"/>
      <w:bookmarkStart w:id="340" w:name="_Toc30762900"/>
      <w:bookmarkStart w:id="341" w:name="_Toc30767554"/>
      <w:bookmarkStart w:id="342" w:name="_Toc34823572"/>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F51496">
        <w:rPr>
          <w:rFonts w:ascii="Arial" w:hAnsi="Arial" w:cs="Arial"/>
          <w:b/>
          <w:bCs/>
          <w:color w:val="000000"/>
          <w:sz w:val="20"/>
        </w:rPr>
        <w:t>7.</w:t>
      </w:r>
      <w:r>
        <w:rPr>
          <w:rFonts w:ascii="Arial" w:hAnsi="Arial" w:cs="Arial"/>
          <w:b/>
          <w:bCs/>
          <w:color w:val="000000"/>
          <w:sz w:val="20"/>
        </w:rPr>
        <w:t>7.2</w:t>
      </w:r>
      <w:r w:rsidRPr="00F51496">
        <w:rPr>
          <w:rFonts w:ascii="Arial" w:hAnsi="Arial" w:cs="Arial"/>
          <w:b/>
          <w:bCs/>
          <w:color w:val="000000"/>
          <w:sz w:val="20"/>
        </w:rPr>
        <w:tab/>
      </w:r>
      <w:r>
        <w:rPr>
          <w:rFonts w:ascii="Arial" w:hAnsi="Arial" w:cs="Arial"/>
          <w:b/>
          <w:bCs/>
          <w:color w:val="000000"/>
          <w:sz w:val="20"/>
        </w:rPr>
        <w:t xml:space="preserve">Youth offending from </w:t>
      </w:r>
      <w:r w:rsidR="00F12894">
        <w:rPr>
          <w:rFonts w:ascii="Arial" w:hAnsi="Arial" w:cs="Arial"/>
          <w:b/>
          <w:bCs/>
          <w:color w:val="000000"/>
          <w:sz w:val="20"/>
        </w:rPr>
        <w:t>2008/09</w:t>
      </w:r>
      <w:r w:rsidR="00FE3D2B">
        <w:rPr>
          <w:rFonts w:ascii="Arial" w:hAnsi="Arial" w:cs="Arial"/>
          <w:b/>
          <w:bCs/>
          <w:color w:val="000000"/>
          <w:sz w:val="20"/>
        </w:rPr>
        <w:t xml:space="preserve"> to </w:t>
      </w:r>
      <w:r w:rsidR="00F12894">
        <w:rPr>
          <w:rFonts w:ascii="Arial" w:hAnsi="Arial" w:cs="Arial"/>
          <w:b/>
          <w:bCs/>
          <w:color w:val="000000"/>
          <w:sz w:val="20"/>
        </w:rPr>
        <w:t>20</w:t>
      </w:r>
      <w:r w:rsidR="000B0C64">
        <w:rPr>
          <w:rFonts w:ascii="Arial" w:hAnsi="Arial" w:cs="Arial"/>
          <w:b/>
          <w:bCs/>
          <w:color w:val="000000"/>
          <w:sz w:val="20"/>
        </w:rPr>
        <w:t>20</w:t>
      </w:r>
      <w:r w:rsidR="00F12894">
        <w:rPr>
          <w:rFonts w:ascii="Arial" w:hAnsi="Arial" w:cs="Arial"/>
          <w:b/>
          <w:bCs/>
          <w:color w:val="000000"/>
          <w:sz w:val="20"/>
        </w:rPr>
        <w:t>/2</w:t>
      </w:r>
      <w:r w:rsidR="000B0C64">
        <w:rPr>
          <w:rFonts w:ascii="Arial" w:hAnsi="Arial" w:cs="Arial"/>
          <w:b/>
          <w:bCs/>
          <w:color w:val="000000"/>
          <w:sz w:val="20"/>
        </w:rPr>
        <w:t>1</w:t>
      </w:r>
    </w:p>
    <w:p w14:paraId="203DA2EF" w14:textId="77777777" w:rsidR="00FC09A7" w:rsidRDefault="00FC09A7" w:rsidP="00FC09A7">
      <w:pPr>
        <w:jc w:val="both"/>
        <w:rPr>
          <w:rFonts w:ascii="Arial" w:hAnsi="Arial" w:cs="Arial"/>
          <w:color w:val="000000"/>
          <w:sz w:val="20"/>
        </w:rPr>
      </w:pPr>
    </w:p>
    <w:p w14:paraId="77A0778C" w14:textId="77777777" w:rsidR="00FC09A7" w:rsidRDefault="00FC09A7" w:rsidP="00FC09A7">
      <w:pPr>
        <w:jc w:val="both"/>
        <w:rPr>
          <w:rFonts w:ascii="Arial" w:hAnsi="Arial" w:cs="Arial"/>
          <w:color w:val="000000"/>
          <w:sz w:val="20"/>
        </w:rPr>
      </w:pPr>
      <w:r>
        <w:rPr>
          <w:rFonts w:ascii="Arial" w:hAnsi="Arial" w:cs="Arial"/>
          <w:color w:val="000000"/>
          <w:sz w:val="20"/>
        </w:rPr>
        <w:t xml:space="preserve">The on-going reduction in the number of youth offenders </w:t>
      </w:r>
      <w:r w:rsidRPr="00EA0CF2">
        <w:rPr>
          <w:rFonts w:ascii="Arial" w:hAnsi="Arial" w:cs="Arial"/>
          <w:b/>
          <w:bCs/>
          <w:color w:val="FFFFFF"/>
          <w:sz w:val="20"/>
          <w:shd w:val="clear" w:color="auto" w:fill="FF0000"/>
        </w:rPr>
        <w:t>found guilty by</w:t>
      </w:r>
      <w:r>
        <w:rPr>
          <w:rFonts w:ascii="Arial" w:hAnsi="Arial" w:cs="Arial"/>
          <w:color w:val="000000"/>
          <w:sz w:val="20"/>
        </w:rPr>
        <w:t xml:space="preserve"> or </w:t>
      </w:r>
      <w:r w:rsidRPr="00EA0CF2">
        <w:rPr>
          <w:rFonts w:ascii="Arial" w:hAnsi="Arial" w:cs="Arial"/>
          <w:b/>
          <w:bCs/>
          <w:color w:val="000000"/>
          <w:sz w:val="20"/>
          <w:shd w:val="clear" w:color="auto" w:fill="9CC2E5"/>
        </w:rPr>
        <w:t>acknowledging guilt to</w:t>
      </w:r>
      <w:r>
        <w:rPr>
          <w:rFonts w:ascii="Arial" w:hAnsi="Arial" w:cs="Arial"/>
          <w:color w:val="000000"/>
          <w:sz w:val="20"/>
        </w:rPr>
        <w:t xml:space="preserve"> the Criminal Division of the Children’s Court of Victoria over the period 2008-2017 is graphically illustrated by the following chart:</w:t>
      </w:r>
    </w:p>
    <w:p w14:paraId="3B0E25E5" w14:textId="77777777" w:rsidR="00FC09A7" w:rsidRPr="008A4776" w:rsidRDefault="00FC09A7" w:rsidP="00FC09A7">
      <w:pPr>
        <w:jc w:val="center"/>
        <w:rPr>
          <w:rFonts w:ascii="Arial" w:hAnsi="Arial" w:cs="Arial"/>
          <w:color w:val="000000"/>
          <w:sz w:val="18"/>
          <w:szCs w:val="20"/>
        </w:rPr>
      </w:pPr>
      <w:r>
        <w:rPr>
          <w:noProof/>
        </w:rPr>
        <mc:AlternateContent>
          <mc:Choice Requires="wps">
            <w:drawing>
              <wp:inline distT="0" distB="0" distL="0" distR="0" wp14:anchorId="66F025B6" wp14:editId="25E3B5F9">
                <wp:extent cx="5775960" cy="344170"/>
                <wp:effectExtent l="0" t="0" r="0" b="0"/>
                <wp:docPr id="8195" name="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5775960" cy="344170"/>
                        </a:xfrm>
                        <a:prstGeom prst="rect">
                          <a:avLst/>
                        </a:prstGeom>
                        <a:noFill/>
                        <a:ln>
                          <a:noFill/>
                        </a:ln>
                      </wps:spPr>
                      <wps:txbx>
                        <w:txbxContent>
                          <w:p w14:paraId="24D28391" w14:textId="77777777" w:rsidR="00FC09A7" w:rsidRPr="00A97C7D" w:rsidRDefault="00FC09A7" w:rsidP="00FC09A7">
                            <w:pPr>
                              <w:jc w:val="center"/>
                              <w:textAlignment w:val="baseline"/>
                              <w:rPr>
                                <w:sz w:val="30"/>
                                <w:szCs w:val="30"/>
                              </w:rPr>
                            </w:pPr>
                            <w:r w:rsidRPr="00A97C7D">
                              <w:rPr>
                                <w:rFonts w:ascii="Georgia" w:hAnsi="Georgia"/>
                                <w:b/>
                                <w:bCs/>
                                <w:color w:val="003865"/>
                                <w:kern w:val="24"/>
                                <w:position w:val="1"/>
                                <w:sz w:val="30"/>
                                <w:szCs w:val="30"/>
                              </w:rPr>
                              <w:t>Number of sentenced and diverted children, 2008-2017</w:t>
                            </w:r>
                          </w:p>
                        </w:txbxContent>
                      </wps:txbx>
                      <wps:bodyPr vert="horz" wrap="square" lIns="91440" tIns="45720" rIns="91440" bIns="45720" numCol="1" rtlCol="0" anchor="ctr" anchorCtr="0" compatLnSpc="1">
                        <a:prstTxWarp prst="textNoShape">
                          <a:avLst/>
                        </a:prstTxWarp>
                        <a:noAutofit/>
                      </wps:bodyPr>
                    </wps:wsp>
                  </a:graphicData>
                </a:graphic>
              </wp:inline>
            </w:drawing>
          </mc:Choice>
          <mc:Fallback>
            <w:pict>
              <v:rect w14:anchorId="66F025B6" id="Title 2" o:spid="_x0000_s1026" style="width:454.8pt;height:2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" filled="f" stroked="f">
                <o:lock v:ext="edit" grouping="t"/>
                <v:textbox>
                  <w:txbxContent>
                    <w:p w14:paraId="24D28391" w14:textId="77777777" w:rsidR="00FC09A7" w:rsidRPr="00A97C7D" w:rsidRDefault="00FC09A7" w:rsidP="00FC09A7">
                      <w:pPr>
                        <w:jc w:val="center"/>
                        <w:textAlignment w:val="baseline"/>
                        <w:rPr>
                          <w:sz w:val="30"/>
                          <w:szCs w:val="30"/>
                        </w:rPr>
                      </w:pPr>
                      <w:r w:rsidRPr="00A97C7D">
                        <w:rPr>
                          <w:rFonts w:ascii="Georgia" w:hAnsi="Georgia"/>
                          <w:b/>
                          <w:bCs/>
                          <w:color w:val="003865"/>
                          <w:kern w:val="24"/>
                          <w:position w:val="1"/>
                          <w:sz w:val="30"/>
                          <w:szCs w:val="30"/>
                        </w:rPr>
                        <w:t>Number of sentenced and diverted children, 2008-2017</w:t>
                      </w:r>
                    </w:p>
                  </w:txbxContent>
                </v:textbox>
                <w10:anchorlock/>
              </v:rect>
            </w:pict>
          </mc:Fallback>
        </mc:AlternateContent>
      </w:r>
    </w:p>
    <w:p w14:paraId="28D0A253" w14:textId="77777777" w:rsidR="00FC09A7" w:rsidRPr="00D031C6" w:rsidRDefault="00FC09A7" w:rsidP="00FC09A7">
      <w:pPr>
        <w:jc w:val="both"/>
        <w:rPr>
          <w:rFonts w:ascii="Arial" w:hAnsi="Arial" w:cs="Arial"/>
          <w:color w:val="000000"/>
          <w:sz w:val="20"/>
        </w:rPr>
      </w:pPr>
      <w:r w:rsidRPr="00A97C7D">
        <w:rPr>
          <w:rFonts w:ascii="Arial" w:hAnsi="Arial" w:cs="Arial"/>
          <w:noProof/>
          <w:color w:val="000000"/>
          <w:sz w:val="20"/>
          <w:bdr w:val="single" w:sz="4" w:space="0" w:color="auto"/>
        </w:rPr>
        <w:drawing>
          <wp:inline distT="0" distB="0" distL="0" distR="0" wp14:anchorId="2BC8D8CA" wp14:editId="53319439">
            <wp:extent cx="5689600" cy="2908300"/>
            <wp:effectExtent l="19050" t="19050" r="6350" b="635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t="5396"/>
                    <a:stretch>
                      <a:fillRect/>
                    </a:stretch>
                  </pic:blipFill>
                  <pic:spPr bwMode="auto">
                    <a:xfrm>
                      <a:off x="0" y="0"/>
                      <a:ext cx="5689600" cy="2908300"/>
                    </a:xfrm>
                    <a:prstGeom prst="rect">
                      <a:avLst/>
                    </a:prstGeom>
                    <a:noFill/>
                    <a:ln w="12700" cmpd="sng">
                      <a:solidFill>
                        <a:srgbClr val="000000"/>
                      </a:solidFill>
                      <a:miter lim="800000"/>
                      <a:headEnd/>
                      <a:tailEnd/>
                    </a:ln>
                    <a:effectLst/>
                  </pic:spPr>
                </pic:pic>
              </a:graphicData>
            </a:graphic>
          </wp:inline>
        </w:drawing>
      </w:r>
    </w:p>
    <w:p w14:paraId="32AF82D2" w14:textId="77777777" w:rsidR="00EA0A44" w:rsidRDefault="00AB4EA8" w:rsidP="00FC09A7">
      <w:pPr>
        <w:spacing w:after="120"/>
        <w:jc w:val="both"/>
        <w:rPr>
          <w:rFonts w:ascii="Arial" w:hAnsi="Arial" w:cs="Arial"/>
          <w:color w:val="000000"/>
          <w:sz w:val="20"/>
        </w:rPr>
      </w:pPr>
      <w:r>
        <w:rPr>
          <w:rFonts w:ascii="Arial" w:hAnsi="Arial" w:cs="Arial"/>
          <w:color w:val="000000"/>
          <w:sz w:val="20"/>
        </w:rPr>
        <w:lastRenderedPageBreak/>
        <w:t xml:space="preserve">Since 01/01/2015 the Crime Statistics Agency (CSA) became responsible for processing, analysing and publishing Victorian crime statistics, independently of Victoria Police.  </w:t>
      </w:r>
      <w:r w:rsidR="00EA0A44">
        <w:rPr>
          <w:rFonts w:ascii="Arial" w:hAnsi="Arial" w:cs="Arial"/>
          <w:color w:val="000000"/>
          <w:sz w:val="20"/>
        </w:rPr>
        <w:t>I</w:t>
      </w:r>
      <w:r>
        <w:rPr>
          <w:rFonts w:ascii="Arial" w:hAnsi="Arial" w:cs="Arial"/>
          <w:color w:val="000000"/>
          <w:sz w:val="20"/>
        </w:rPr>
        <w:t xml:space="preserve">nformation taken from the CSA website </w:t>
      </w:r>
      <w:hyperlink r:id="rId27" w:history="1">
        <w:r w:rsidR="00FE3D2B" w:rsidRPr="008072E2">
          <w:rPr>
            <w:rStyle w:val="Hyperlink"/>
            <w:rFonts w:ascii="Arial" w:hAnsi="Arial" w:cs="Arial"/>
            <w:sz w:val="20"/>
          </w:rPr>
          <w:t>www.crimestatistics.vic.gov.au</w:t>
        </w:r>
      </w:hyperlink>
      <w:r w:rsidR="00EA0A44">
        <w:rPr>
          <w:rFonts w:ascii="Arial" w:hAnsi="Arial" w:cs="Arial"/>
          <w:color w:val="000000"/>
          <w:sz w:val="20"/>
        </w:rPr>
        <w:t xml:space="preserve"> shows that the </w:t>
      </w:r>
      <w:r w:rsidR="00477CEA">
        <w:rPr>
          <w:rFonts w:ascii="Arial" w:hAnsi="Arial" w:cs="Arial"/>
          <w:color w:val="000000"/>
          <w:sz w:val="20"/>
        </w:rPr>
        <w:t xml:space="preserve">total numbers of </w:t>
      </w:r>
      <w:r w:rsidR="00EA0A44">
        <w:rPr>
          <w:rFonts w:ascii="Arial" w:hAnsi="Arial" w:cs="Arial"/>
          <w:color w:val="000000"/>
          <w:sz w:val="20"/>
        </w:rPr>
        <w:t>alleged youth offender (10-17) incidents for years ending 31 March were as follows:</w:t>
      </w:r>
    </w:p>
    <w:tbl>
      <w:tblPr>
        <w:tblW w:w="0" w:type="auto"/>
        <w:tblInd w:w="1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36"/>
        <w:gridCol w:w="1231"/>
        <w:gridCol w:w="1230"/>
        <w:gridCol w:w="1230"/>
        <w:gridCol w:w="1230"/>
        <w:gridCol w:w="1230"/>
        <w:gridCol w:w="1224"/>
      </w:tblGrid>
      <w:tr w:rsidR="009735AD" w:rsidRPr="00EA0CF2" w14:paraId="1A85FD0D" w14:textId="77777777" w:rsidTr="00EA0CF2">
        <w:tc>
          <w:tcPr>
            <w:tcW w:w="1547" w:type="dxa"/>
            <w:tcBorders>
              <w:right w:val="single" w:sz="4" w:space="0" w:color="auto"/>
            </w:tcBorders>
            <w:shd w:val="clear" w:color="auto" w:fill="000000"/>
          </w:tcPr>
          <w:p w14:paraId="123A890F" w14:textId="77777777" w:rsidR="009735AD" w:rsidRPr="00EA0CF2" w:rsidRDefault="003A5DD6" w:rsidP="00EA0CF2">
            <w:pPr>
              <w:jc w:val="center"/>
              <w:rPr>
                <w:rFonts w:ascii="Arial" w:hAnsi="Arial" w:cs="Arial"/>
                <w:b/>
                <w:bCs/>
                <w:color w:val="000000"/>
                <w:sz w:val="20"/>
              </w:rPr>
            </w:pPr>
            <w:r w:rsidRPr="00EA0CF2">
              <w:rPr>
                <w:rFonts w:ascii="Arial" w:hAnsi="Arial" w:cs="Arial"/>
                <w:b/>
                <w:bCs/>
                <w:color w:val="FFFFFF"/>
                <w:sz w:val="20"/>
              </w:rPr>
              <w:t>C</w:t>
            </w:r>
            <w:r w:rsidR="00951D34" w:rsidRPr="00EA0CF2">
              <w:rPr>
                <w:rFonts w:ascii="Arial" w:hAnsi="Arial" w:cs="Arial"/>
                <w:b/>
                <w:bCs/>
                <w:color w:val="FFFFFF"/>
                <w:sz w:val="20"/>
              </w:rPr>
              <w:t>HILDREN</w:t>
            </w:r>
          </w:p>
        </w:tc>
        <w:tc>
          <w:tcPr>
            <w:tcW w:w="1247" w:type="dxa"/>
            <w:tcBorders>
              <w:left w:val="single" w:sz="4" w:space="0" w:color="auto"/>
              <w:bottom w:val="single" w:sz="18" w:space="0" w:color="auto"/>
              <w:right w:val="single" w:sz="4" w:space="0" w:color="auto"/>
            </w:tcBorders>
            <w:shd w:val="clear" w:color="auto" w:fill="auto"/>
          </w:tcPr>
          <w:p w14:paraId="6AA8C4F6"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2016</w:t>
            </w:r>
          </w:p>
        </w:tc>
        <w:tc>
          <w:tcPr>
            <w:tcW w:w="1247" w:type="dxa"/>
            <w:tcBorders>
              <w:left w:val="single" w:sz="4" w:space="0" w:color="auto"/>
              <w:bottom w:val="single" w:sz="18" w:space="0" w:color="auto"/>
            </w:tcBorders>
            <w:shd w:val="clear" w:color="auto" w:fill="auto"/>
          </w:tcPr>
          <w:p w14:paraId="6798FA44"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2017</w:t>
            </w:r>
          </w:p>
        </w:tc>
        <w:tc>
          <w:tcPr>
            <w:tcW w:w="1247" w:type="dxa"/>
            <w:tcBorders>
              <w:bottom w:val="single" w:sz="18" w:space="0" w:color="auto"/>
            </w:tcBorders>
            <w:shd w:val="clear" w:color="auto" w:fill="auto"/>
          </w:tcPr>
          <w:p w14:paraId="72C5E7EE"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2018</w:t>
            </w:r>
          </w:p>
        </w:tc>
        <w:tc>
          <w:tcPr>
            <w:tcW w:w="1247" w:type="dxa"/>
            <w:tcBorders>
              <w:bottom w:val="single" w:sz="18" w:space="0" w:color="auto"/>
            </w:tcBorders>
            <w:shd w:val="clear" w:color="auto" w:fill="auto"/>
          </w:tcPr>
          <w:p w14:paraId="2D5F7E83"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2019</w:t>
            </w:r>
          </w:p>
        </w:tc>
        <w:tc>
          <w:tcPr>
            <w:tcW w:w="1247" w:type="dxa"/>
            <w:tcBorders>
              <w:bottom w:val="single" w:sz="18" w:space="0" w:color="auto"/>
            </w:tcBorders>
            <w:shd w:val="clear" w:color="auto" w:fill="auto"/>
          </w:tcPr>
          <w:p w14:paraId="4385348B"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2020</w:t>
            </w:r>
          </w:p>
        </w:tc>
        <w:tc>
          <w:tcPr>
            <w:tcW w:w="1247" w:type="dxa"/>
            <w:tcBorders>
              <w:bottom w:val="single" w:sz="18" w:space="0" w:color="auto"/>
            </w:tcBorders>
            <w:shd w:val="clear" w:color="auto" w:fill="auto"/>
          </w:tcPr>
          <w:p w14:paraId="683D80E0"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2021</w:t>
            </w:r>
          </w:p>
        </w:tc>
      </w:tr>
      <w:tr w:rsidR="009735AD" w:rsidRPr="00EA0CF2" w14:paraId="21C977FE" w14:textId="77777777" w:rsidTr="00EA0CF2">
        <w:tc>
          <w:tcPr>
            <w:tcW w:w="1547" w:type="dxa"/>
            <w:tcBorders>
              <w:right w:val="single" w:sz="4" w:space="0" w:color="auto"/>
            </w:tcBorders>
            <w:shd w:val="clear" w:color="auto" w:fill="auto"/>
          </w:tcPr>
          <w:p w14:paraId="21498FE0"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MALES</w:t>
            </w:r>
          </w:p>
        </w:tc>
        <w:tc>
          <w:tcPr>
            <w:tcW w:w="1247" w:type="dxa"/>
            <w:tcBorders>
              <w:top w:val="single" w:sz="18" w:space="0" w:color="auto"/>
              <w:left w:val="single" w:sz="4" w:space="0" w:color="auto"/>
              <w:bottom w:val="nil"/>
              <w:right w:val="single" w:sz="4" w:space="0" w:color="auto"/>
            </w:tcBorders>
            <w:shd w:val="clear" w:color="auto" w:fill="auto"/>
          </w:tcPr>
          <w:p w14:paraId="1E21480A"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15,626</w:t>
            </w:r>
          </w:p>
        </w:tc>
        <w:tc>
          <w:tcPr>
            <w:tcW w:w="1247" w:type="dxa"/>
            <w:tcBorders>
              <w:left w:val="single" w:sz="4" w:space="0" w:color="auto"/>
              <w:bottom w:val="nil"/>
            </w:tcBorders>
            <w:shd w:val="clear" w:color="auto" w:fill="auto"/>
          </w:tcPr>
          <w:p w14:paraId="7DD55BEE"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16,142</w:t>
            </w:r>
          </w:p>
        </w:tc>
        <w:tc>
          <w:tcPr>
            <w:tcW w:w="1247" w:type="dxa"/>
            <w:tcBorders>
              <w:bottom w:val="nil"/>
            </w:tcBorders>
            <w:shd w:val="clear" w:color="auto" w:fill="auto"/>
          </w:tcPr>
          <w:p w14:paraId="7D34B16B"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14,716</w:t>
            </w:r>
          </w:p>
        </w:tc>
        <w:tc>
          <w:tcPr>
            <w:tcW w:w="1247" w:type="dxa"/>
            <w:tcBorders>
              <w:bottom w:val="nil"/>
            </w:tcBorders>
            <w:shd w:val="clear" w:color="auto" w:fill="auto"/>
          </w:tcPr>
          <w:p w14:paraId="69874EBA"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13,414</w:t>
            </w:r>
          </w:p>
        </w:tc>
        <w:tc>
          <w:tcPr>
            <w:tcW w:w="1247" w:type="dxa"/>
            <w:tcBorders>
              <w:bottom w:val="nil"/>
            </w:tcBorders>
            <w:shd w:val="clear" w:color="auto" w:fill="auto"/>
          </w:tcPr>
          <w:p w14:paraId="06E43554"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14,826</w:t>
            </w:r>
          </w:p>
        </w:tc>
        <w:tc>
          <w:tcPr>
            <w:tcW w:w="1247" w:type="dxa"/>
            <w:tcBorders>
              <w:bottom w:val="nil"/>
            </w:tcBorders>
            <w:shd w:val="clear" w:color="auto" w:fill="auto"/>
          </w:tcPr>
          <w:p w14:paraId="7BDE7F60" w14:textId="77777777" w:rsidR="009735AD" w:rsidRPr="00EA0CF2" w:rsidRDefault="009735AD" w:rsidP="00EA0CF2">
            <w:pPr>
              <w:jc w:val="center"/>
              <w:rPr>
                <w:rFonts w:ascii="Arial" w:hAnsi="Arial" w:cs="Arial"/>
                <w:b/>
                <w:bCs/>
                <w:color w:val="000000"/>
                <w:sz w:val="20"/>
              </w:rPr>
            </w:pPr>
          </w:p>
        </w:tc>
      </w:tr>
      <w:tr w:rsidR="009735AD" w:rsidRPr="00EA0CF2" w14:paraId="26B3E1F0" w14:textId="77777777" w:rsidTr="00EA0CF2">
        <w:tc>
          <w:tcPr>
            <w:tcW w:w="1547" w:type="dxa"/>
            <w:tcBorders>
              <w:right w:val="single" w:sz="4" w:space="0" w:color="auto"/>
            </w:tcBorders>
            <w:shd w:val="clear" w:color="auto" w:fill="auto"/>
          </w:tcPr>
          <w:p w14:paraId="490D1753"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FEMALES</w:t>
            </w:r>
          </w:p>
        </w:tc>
        <w:tc>
          <w:tcPr>
            <w:tcW w:w="1247" w:type="dxa"/>
            <w:tcBorders>
              <w:top w:val="nil"/>
              <w:left w:val="single" w:sz="4" w:space="0" w:color="auto"/>
              <w:bottom w:val="single" w:sz="4" w:space="0" w:color="auto"/>
              <w:right w:val="single" w:sz="4" w:space="0" w:color="auto"/>
            </w:tcBorders>
            <w:shd w:val="clear" w:color="auto" w:fill="auto"/>
          </w:tcPr>
          <w:p w14:paraId="1644B301"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 xml:space="preserve">  4,161</w:t>
            </w:r>
          </w:p>
        </w:tc>
        <w:tc>
          <w:tcPr>
            <w:tcW w:w="1247" w:type="dxa"/>
            <w:tcBorders>
              <w:top w:val="nil"/>
              <w:left w:val="single" w:sz="4" w:space="0" w:color="auto"/>
            </w:tcBorders>
            <w:shd w:val="clear" w:color="auto" w:fill="auto"/>
          </w:tcPr>
          <w:p w14:paraId="6493FDC2"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 xml:space="preserve">  4,491</w:t>
            </w:r>
          </w:p>
        </w:tc>
        <w:tc>
          <w:tcPr>
            <w:tcW w:w="1247" w:type="dxa"/>
            <w:tcBorders>
              <w:top w:val="nil"/>
            </w:tcBorders>
            <w:shd w:val="clear" w:color="auto" w:fill="auto"/>
          </w:tcPr>
          <w:p w14:paraId="1C7AF7DC"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 xml:space="preserve">  4,502</w:t>
            </w:r>
          </w:p>
        </w:tc>
        <w:tc>
          <w:tcPr>
            <w:tcW w:w="1247" w:type="dxa"/>
            <w:tcBorders>
              <w:top w:val="nil"/>
            </w:tcBorders>
            <w:shd w:val="clear" w:color="auto" w:fill="auto"/>
          </w:tcPr>
          <w:p w14:paraId="34837A7B"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 xml:space="preserve">  4,805</w:t>
            </w:r>
          </w:p>
        </w:tc>
        <w:tc>
          <w:tcPr>
            <w:tcW w:w="1247" w:type="dxa"/>
            <w:tcBorders>
              <w:top w:val="nil"/>
            </w:tcBorders>
            <w:shd w:val="clear" w:color="auto" w:fill="auto"/>
          </w:tcPr>
          <w:p w14:paraId="32FE8611"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 xml:space="preserve">  5,312</w:t>
            </w:r>
          </w:p>
        </w:tc>
        <w:tc>
          <w:tcPr>
            <w:tcW w:w="1247" w:type="dxa"/>
            <w:tcBorders>
              <w:top w:val="nil"/>
            </w:tcBorders>
            <w:shd w:val="clear" w:color="auto" w:fill="auto"/>
          </w:tcPr>
          <w:p w14:paraId="696A1BA8" w14:textId="77777777" w:rsidR="009735AD" w:rsidRPr="00EA0CF2" w:rsidRDefault="009735AD" w:rsidP="00EA0CF2">
            <w:pPr>
              <w:jc w:val="center"/>
              <w:rPr>
                <w:rFonts w:ascii="Arial" w:hAnsi="Arial" w:cs="Arial"/>
                <w:b/>
                <w:bCs/>
                <w:color w:val="000000"/>
                <w:sz w:val="20"/>
              </w:rPr>
            </w:pPr>
          </w:p>
        </w:tc>
      </w:tr>
      <w:tr w:rsidR="009735AD" w:rsidRPr="00EA0CF2" w14:paraId="2F8BF31F" w14:textId="77777777" w:rsidTr="00EA0CF2">
        <w:tc>
          <w:tcPr>
            <w:tcW w:w="1547" w:type="dxa"/>
            <w:tcBorders>
              <w:right w:val="single" w:sz="4" w:space="0" w:color="auto"/>
            </w:tcBorders>
            <w:shd w:val="clear" w:color="auto" w:fill="000000"/>
          </w:tcPr>
          <w:p w14:paraId="5DEF68DC" w14:textId="77777777" w:rsidR="009735AD" w:rsidRPr="00EA0CF2" w:rsidRDefault="009735AD" w:rsidP="00EA0CF2">
            <w:pPr>
              <w:jc w:val="center"/>
              <w:rPr>
                <w:rFonts w:ascii="Arial" w:hAnsi="Arial" w:cs="Arial"/>
                <w:b/>
                <w:bCs/>
                <w:color w:val="FFFFFF"/>
                <w:sz w:val="20"/>
              </w:rPr>
            </w:pPr>
            <w:r w:rsidRPr="00EA0CF2">
              <w:rPr>
                <w:rFonts w:ascii="Arial" w:hAnsi="Arial" w:cs="Arial"/>
                <w:b/>
                <w:bCs/>
                <w:color w:val="FFFFFF"/>
                <w:sz w:val="20"/>
              </w:rPr>
              <w:t>TOTAL</w:t>
            </w:r>
          </w:p>
        </w:tc>
        <w:tc>
          <w:tcPr>
            <w:tcW w:w="1247" w:type="dxa"/>
            <w:tcBorders>
              <w:top w:val="single" w:sz="4" w:space="0" w:color="auto"/>
              <w:left w:val="single" w:sz="4" w:space="0" w:color="auto"/>
              <w:right w:val="single" w:sz="4" w:space="0" w:color="auto"/>
            </w:tcBorders>
            <w:shd w:val="clear" w:color="auto" w:fill="000000"/>
          </w:tcPr>
          <w:p w14:paraId="4496B45C" w14:textId="77777777" w:rsidR="009735AD" w:rsidRPr="00EA0CF2" w:rsidRDefault="009735AD" w:rsidP="00EA0CF2">
            <w:pPr>
              <w:jc w:val="center"/>
              <w:rPr>
                <w:rFonts w:ascii="Arial" w:hAnsi="Arial" w:cs="Arial"/>
                <w:b/>
                <w:bCs/>
                <w:color w:val="FFFFFF"/>
                <w:sz w:val="20"/>
              </w:rPr>
            </w:pPr>
            <w:r w:rsidRPr="00EA0CF2">
              <w:rPr>
                <w:rFonts w:ascii="Arial" w:hAnsi="Arial" w:cs="Arial"/>
                <w:b/>
                <w:bCs/>
                <w:color w:val="FFFFFF"/>
                <w:sz w:val="20"/>
              </w:rPr>
              <w:t>19,787</w:t>
            </w:r>
          </w:p>
        </w:tc>
        <w:tc>
          <w:tcPr>
            <w:tcW w:w="1247" w:type="dxa"/>
            <w:tcBorders>
              <w:left w:val="single" w:sz="4" w:space="0" w:color="auto"/>
            </w:tcBorders>
            <w:shd w:val="clear" w:color="auto" w:fill="000000"/>
          </w:tcPr>
          <w:p w14:paraId="64921199" w14:textId="77777777" w:rsidR="009735AD" w:rsidRPr="00EA0CF2" w:rsidRDefault="009735AD" w:rsidP="00EA0CF2">
            <w:pPr>
              <w:jc w:val="center"/>
              <w:rPr>
                <w:rFonts w:ascii="Arial" w:hAnsi="Arial" w:cs="Arial"/>
                <w:b/>
                <w:bCs/>
                <w:color w:val="FFFFFF"/>
                <w:sz w:val="20"/>
              </w:rPr>
            </w:pPr>
            <w:r w:rsidRPr="00EA0CF2">
              <w:rPr>
                <w:rFonts w:ascii="Arial" w:hAnsi="Arial" w:cs="Arial"/>
                <w:b/>
                <w:bCs/>
                <w:color w:val="FFFFFF"/>
                <w:sz w:val="20"/>
              </w:rPr>
              <w:t>20,633</w:t>
            </w:r>
          </w:p>
        </w:tc>
        <w:tc>
          <w:tcPr>
            <w:tcW w:w="1247" w:type="dxa"/>
            <w:shd w:val="clear" w:color="auto" w:fill="000000"/>
          </w:tcPr>
          <w:p w14:paraId="52BA152A" w14:textId="77777777" w:rsidR="009735AD" w:rsidRPr="00EA0CF2" w:rsidRDefault="009735AD" w:rsidP="00EA0CF2">
            <w:pPr>
              <w:jc w:val="center"/>
              <w:rPr>
                <w:rFonts w:ascii="Arial" w:hAnsi="Arial" w:cs="Arial"/>
                <w:b/>
                <w:bCs/>
                <w:color w:val="FFFFFF"/>
                <w:sz w:val="20"/>
              </w:rPr>
            </w:pPr>
            <w:r w:rsidRPr="00EA0CF2">
              <w:rPr>
                <w:rFonts w:ascii="Arial" w:hAnsi="Arial" w:cs="Arial"/>
                <w:b/>
                <w:bCs/>
                <w:color w:val="FFFFFF"/>
                <w:sz w:val="20"/>
              </w:rPr>
              <w:t>19,218</w:t>
            </w:r>
          </w:p>
        </w:tc>
        <w:tc>
          <w:tcPr>
            <w:tcW w:w="1247" w:type="dxa"/>
            <w:shd w:val="clear" w:color="auto" w:fill="000000"/>
          </w:tcPr>
          <w:p w14:paraId="47CACC64" w14:textId="77777777" w:rsidR="009735AD" w:rsidRPr="00EA0CF2" w:rsidRDefault="009735AD" w:rsidP="00EA0CF2">
            <w:pPr>
              <w:jc w:val="center"/>
              <w:rPr>
                <w:rFonts w:ascii="Arial" w:hAnsi="Arial" w:cs="Arial"/>
                <w:b/>
                <w:bCs/>
                <w:color w:val="FFFFFF"/>
                <w:sz w:val="20"/>
              </w:rPr>
            </w:pPr>
            <w:r w:rsidRPr="00EA0CF2">
              <w:rPr>
                <w:rFonts w:ascii="Arial" w:hAnsi="Arial" w:cs="Arial"/>
                <w:b/>
                <w:bCs/>
                <w:color w:val="FFFFFF"/>
                <w:sz w:val="20"/>
              </w:rPr>
              <w:t>18,219</w:t>
            </w:r>
          </w:p>
        </w:tc>
        <w:tc>
          <w:tcPr>
            <w:tcW w:w="1247" w:type="dxa"/>
            <w:shd w:val="clear" w:color="auto" w:fill="000000"/>
          </w:tcPr>
          <w:p w14:paraId="4A0FF3E4" w14:textId="77777777" w:rsidR="009735AD" w:rsidRPr="00EA0CF2" w:rsidRDefault="009735AD" w:rsidP="00EA0CF2">
            <w:pPr>
              <w:jc w:val="center"/>
              <w:rPr>
                <w:rFonts w:ascii="Arial" w:hAnsi="Arial" w:cs="Arial"/>
                <w:b/>
                <w:bCs/>
                <w:color w:val="FFFFFF"/>
                <w:sz w:val="20"/>
              </w:rPr>
            </w:pPr>
            <w:r w:rsidRPr="00EA0CF2">
              <w:rPr>
                <w:rFonts w:ascii="Arial" w:hAnsi="Arial" w:cs="Arial"/>
                <w:b/>
                <w:bCs/>
                <w:color w:val="FFFFFF"/>
                <w:sz w:val="20"/>
              </w:rPr>
              <w:t>20,138</w:t>
            </w:r>
          </w:p>
        </w:tc>
        <w:tc>
          <w:tcPr>
            <w:tcW w:w="1247" w:type="dxa"/>
            <w:shd w:val="clear" w:color="auto" w:fill="000000"/>
          </w:tcPr>
          <w:p w14:paraId="610C4A51" w14:textId="77777777" w:rsidR="009735AD" w:rsidRPr="00EA0CF2" w:rsidRDefault="009735AD" w:rsidP="00EA0CF2">
            <w:pPr>
              <w:jc w:val="center"/>
              <w:rPr>
                <w:rFonts w:ascii="Arial" w:hAnsi="Arial" w:cs="Arial"/>
                <w:b/>
                <w:bCs/>
                <w:color w:val="FFFFFF"/>
                <w:sz w:val="20"/>
              </w:rPr>
            </w:pPr>
          </w:p>
        </w:tc>
      </w:tr>
    </w:tbl>
    <w:p w14:paraId="26FAC31B" w14:textId="77777777" w:rsidR="00EA0A44" w:rsidRDefault="00951D34" w:rsidP="00951D34">
      <w:pPr>
        <w:spacing w:before="120" w:after="120"/>
        <w:jc w:val="both"/>
        <w:rPr>
          <w:rFonts w:ascii="Arial" w:hAnsi="Arial" w:cs="Arial"/>
          <w:color w:val="000000"/>
          <w:sz w:val="20"/>
        </w:rPr>
      </w:pPr>
      <w:r>
        <w:rPr>
          <w:rFonts w:ascii="Arial" w:hAnsi="Arial" w:cs="Arial"/>
          <w:color w:val="000000"/>
          <w:sz w:val="20"/>
        </w:rPr>
        <w:t>By comparison the total numbers of alleged adult youth offender incidents for years ending 31 March were as follows:</w:t>
      </w:r>
    </w:p>
    <w:tbl>
      <w:tblPr>
        <w:tblW w:w="0" w:type="auto"/>
        <w:tblInd w:w="1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25"/>
        <w:gridCol w:w="1233"/>
        <w:gridCol w:w="1233"/>
        <w:gridCol w:w="1233"/>
        <w:gridCol w:w="1233"/>
        <w:gridCol w:w="1233"/>
        <w:gridCol w:w="1221"/>
      </w:tblGrid>
      <w:tr w:rsidR="00951D34" w:rsidRPr="00EA0CF2" w14:paraId="07D96584" w14:textId="77777777" w:rsidTr="00EA0CF2">
        <w:tc>
          <w:tcPr>
            <w:tcW w:w="1547" w:type="dxa"/>
            <w:tcBorders>
              <w:right w:val="single" w:sz="4" w:space="0" w:color="auto"/>
            </w:tcBorders>
            <w:shd w:val="clear" w:color="auto" w:fill="000000"/>
          </w:tcPr>
          <w:p w14:paraId="7D1BAA49" w14:textId="77777777" w:rsidR="00951D34" w:rsidRPr="00EA0CF2" w:rsidRDefault="00951D34" w:rsidP="00EA0CF2">
            <w:pPr>
              <w:jc w:val="center"/>
              <w:rPr>
                <w:rFonts w:ascii="Arial" w:hAnsi="Arial" w:cs="Arial"/>
                <w:b/>
                <w:bCs/>
                <w:color w:val="FFFFFF"/>
                <w:sz w:val="20"/>
              </w:rPr>
            </w:pPr>
            <w:r w:rsidRPr="00EA0CF2">
              <w:rPr>
                <w:rFonts w:ascii="Arial" w:hAnsi="Arial" w:cs="Arial"/>
                <w:b/>
                <w:bCs/>
                <w:color w:val="FFFFFF"/>
                <w:sz w:val="20"/>
              </w:rPr>
              <w:t>ADULTS</w:t>
            </w:r>
          </w:p>
        </w:tc>
        <w:tc>
          <w:tcPr>
            <w:tcW w:w="1247" w:type="dxa"/>
            <w:tcBorders>
              <w:left w:val="single" w:sz="4" w:space="0" w:color="auto"/>
              <w:bottom w:val="single" w:sz="18" w:space="0" w:color="auto"/>
              <w:right w:val="single" w:sz="4" w:space="0" w:color="auto"/>
            </w:tcBorders>
            <w:shd w:val="clear" w:color="auto" w:fill="auto"/>
          </w:tcPr>
          <w:p w14:paraId="2960BDAA" w14:textId="77777777" w:rsidR="00951D34" w:rsidRPr="00EA0CF2" w:rsidRDefault="00951D34" w:rsidP="00EA0CF2">
            <w:pPr>
              <w:jc w:val="center"/>
              <w:rPr>
                <w:rFonts w:ascii="Arial" w:hAnsi="Arial" w:cs="Arial"/>
                <w:b/>
                <w:bCs/>
                <w:color w:val="000000"/>
                <w:sz w:val="20"/>
              </w:rPr>
            </w:pPr>
            <w:r w:rsidRPr="00EA0CF2">
              <w:rPr>
                <w:rFonts w:ascii="Arial" w:hAnsi="Arial" w:cs="Arial"/>
                <w:b/>
                <w:bCs/>
                <w:color w:val="000000"/>
                <w:sz w:val="20"/>
              </w:rPr>
              <w:t>2016</w:t>
            </w:r>
          </w:p>
        </w:tc>
        <w:tc>
          <w:tcPr>
            <w:tcW w:w="1247" w:type="dxa"/>
            <w:tcBorders>
              <w:left w:val="single" w:sz="4" w:space="0" w:color="auto"/>
              <w:bottom w:val="single" w:sz="18" w:space="0" w:color="auto"/>
            </w:tcBorders>
            <w:shd w:val="clear" w:color="auto" w:fill="auto"/>
          </w:tcPr>
          <w:p w14:paraId="7F58E212" w14:textId="77777777" w:rsidR="00951D34" w:rsidRPr="00EA0CF2" w:rsidRDefault="00951D34" w:rsidP="00EA0CF2">
            <w:pPr>
              <w:jc w:val="center"/>
              <w:rPr>
                <w:rFonts w:ascii="Arial" w:hAnsi="Arial" w:cs="Arial"/>
                <w:b/>
                <w:bCs/>
                <w:color w:val="000000"/>
                <w:sz w:val="20"/>
              </w:rPr>
            </w:pPr>
            <w:r w:rsidRPr="00EA0CF2">
              <w:rPr>
                <w:rFonts w:ascii="Arial" w:hAnsi="Arial" w:cs="Arial"/>
                <w:b/>
                <w:bCs/>
                <w:color w:val="000000"/>
                <w:sz w:val="20"/>
              </w:rPr>
              <w:t>2017</w:t>
            </w:r>
          </w:p>
        </w:tc>
        <w:tc>
          <w:tcPr>
            <w:tcW w:w="1247" w:type="dxa"/>
            <w:tcBorders>
              <w:bottom w:val="single" w:sz="18" w:space="0" w:color="auto"/>
            </w:tcBorders>
            <w:shd w:val="clear" w:color="auto" w:fill="auto"/>
          </w:tcPr>
          <w:p w14:paraId="0FE5B90A" w14:textId="77777777" w:rsidR="00951D34" w:rsidRPr="00EA0CF2" w:rsidRDefault="00951D34" w:rsidP="00EA0CF2">
            <w:pPr>
              <w:jc w:val="center"/>
              <w:rPr>
                <w:rFonts w:ascii="Arial" w:hAnsi="Arial" w:cs="Arial"/>
                <w:b/>
                <w:bCs/>
                <w:color w:val="000000"/>
                <w:sz w:val="20"/>
              </w:rPr>
            </w:pPr>
            <w:r w:rsidRPr="00EA0CF2">
              <w:rPr>
                <w:rFonts w:ascii="Arial" w:hAnsi="Arial" w:cs="Arial"/>
                <w:b/>
                <w:bCs/>
                <w:color w:val="000000"/>
                <w:sz w:val="20"/>
              </w:rPr>
              <w:t>2018</w:t>
            </w:r>
          </w:p>
        </w:tc>
        <w:tc>
          <w:tcPr>
            <w:tcW w:w="1247" w:type="dxa"/>
            <w:tcBorders>
              <w:bottom w:val="single" w:sz="18" w:space="0" w:color="auto"/>
            </w:tcBorders>
            <w:shd w:val="clear" w:color="auto" w:fill="auto"/>
          </w:tcPr>
          <w:p w14:paraId="7AF868B4" w14:textId="77777777" w:rsidR="00951D34" w:rsidRPr="00EA0CF2" w:rsidRDefault="00951D34" w:rsidP="00EA0CF2">
            <w:pPr>
              <w:jc w:val="center"/>
              <w:rPr>
                <w:rFonts w:ascii="Arial" w:hAnsi="Arial" w:cs="Arial"/>
                <w:b/>
                <w:bCs/>
                <w:color w:val="000000"/>
                <w:sz w:val="20"/>
              </w:rPr>
            </w:pPr>
            <w:r w:rsidRPr="00EA0CF2">
              <w:rPr>
                <w:rFonts w:ascii="Arial" w:hAnsi="Arial" w:cs="Arial"/>
                <w:b/>
                <w:bCs/>
                <w:color w:val="000000"/>
                <w:sz w:val="20"/>
              </w:rPr>
              <w:t>2019</w:t>
            </w:r>
          </w:p>
        </w:tc>
        <w:tc>
          <w:tcPr>
            <w:tcW w:w="1247" w:type="dxa"/>
            <w:tcBorders>
              <w:bottom w:val="single" w:sz="18" w:space="0" w:color="auto"/>
            </w:tcBorders>
            <w:shd w:val="clear" w:color="auto" w:fill="auto"/>
          </w:tcPr>
          <w:p w14:paraId="26D5CAD0" w14:textId="77777777" w:rsidR="00951D34" w:rsidRPr="00EA0CF2" w:rsidRDefault="00951D34" w:rsidP="00EA0CF2">
            <w:pPr>
              <w:jc w:val="center"/>
              <w:rPr>
                <w:rFonts w:ascii="Arial" w:hAnsi="Arial" w:cs="Arial"/>
                <w:b/>
                <w:bCs/>
                <w:color w:val="000000"/>
                <w:sz w:val="20"/>
              </w:rPr>
            </w:pPr>
            <w:r w:rsidRPr="00EA0CF2">
              <w:rPr>
                <w:rFonts w:ascii="Arial" w:hAnsi="Arial" w:cs="Arial"/>
                <w:b/>
                <w:bCs/>
                <w:color w:val="000000"/>
                <w:sz w:val="20"/>
              </w:rPr>
              <w:t>2020</w:t>
            </w:r>
          </w:p>
        </w:tc>
        <w:tc>
          <w:tcPr>
            <w:tcW w:w="1247" w:type="dxa"/>
            <w:tcBorders>
              <w:bottom w:val="single" w:sz="18" w:space="0" w:color="auto"/>
            </w:tcBorders>
            <w:shd w:val="clear" w:color="auto" w:fill="auto"/>
          </w:tcPr>
          <w:p w14:paraId="72D24621" w14:textId="77777777" w:rsidR="00951D34" w:rsidRPr="00EA0CF2" w:rsidRDefault="00951D34" w:rsidP="00EA0CF2">
            <w:pPr>
              <w:jc w:val="center"/>
              <w:rPr>
                <w:rFonts w:ascii="Arial" w:hAnsi="Arial" w:cs="Arial"/>
                <w:b/>
                <w:bCs/>
                <w:color w:val="000000"/>
                <w:sz w:val="20"/>
              </w:rPr>
            </w:pPr>
            <w:r w:rsidRPr="00EA0CF2">
              <w:rPr>
                <w:rFonts w:ascii="Arial" w:hAnsi="Arial" w:cs="Arial"/>
                <w:b/>
                <w:bCs/>
                <w:color w:val="000000"/>
                <w:sz w:val="20"/>
              </w:rPr>
              <w:t>2021</w:t>
            </w:r>
          </w:p>
        </w:tc>
      </w:tr>
      <w:tr w:rsidR="00951D34" w:rsidRPr="00EA0CF2" w14:paraId="7ED5B0BB" w14:textId="77777777" w:rsidTr="00EA0CF2">
        <w:tc>
          <w:tcPr>
            <w:tcW w:w="1547" w:type="dxa"/>
            <w:tcBorders>
              <w:right w:val="single" w:sz="4" w:space="0" w:color="auto"/>
            </w:tcBorders>
            <w:shd w:val="clear" w:color="auto" w:fill="000000"/>
          </w:tcPr>
          <w:p w14:paraId="3A182071" w14:textId="77777777" w:rsidR="00951D34" w:rsidRPr="00EA0CF2" w:rsidRDefault="00951D34" w:rsidP="00EA0CF2">
            <w:pPr>
              <w:jc w:val="center"/>
              <w:rPr>
                <w:rFonts w:ascii="Arial" w:hAnsi="Arial" w:cs="Arial"/>
                <w:b/>
                <w:bCs/>
                <w:color w:val="FFFFFF"/>
                <w:sz w:val="20"/>
              </w:rPr>
            </w:pPr>
            <w:r w:rsidRPr="00EA0CF2">
              <w:rPr>
                <w:rFonts w:ascii="Arial" w:hAnsi="Arial" w:cs="Arial"/>
                <w:b/>
                <w:bCs/>
                <w:color w:val="FFFFFF"/>
                <w:sz w:val="20"/>
              </w:rPr>
              <w:t>TOTAL</w:t>
            </w:r>
          </w:p>
        </w:tc>
        <w:tc>
          <w:tcPr>
            <w:tcW w:w="1247" w:type="dxa"/>
            <w:tcBorders>
              <w:top w:val="single" w:sz="4" w:space="0" w:color="auto"/>
              <w:left w:val="single" w:sz="4" w:space="0" w:color="auto"/>
              <w:right w:val="single" w:sz="4" w:space="0" w:color="auto"/>
            </w:tcBorders>
            <w:shd w:val="clear" w:color="auto" w:fill="000000"/>
          </w:tcPr>
          <w:p w14:paraId="4AA15E53" w14:textId="77777777" w:rsidR="00951D34" w:rsidRPr="00EA0CF2" w:rsidRDefault="00951D34" w:rsidP="00EA0CF2">
            <w:pPr>
              <w:jc w:val="center"/>
              <w:rPr>
                <w:rFonts w:ascii="Arial" w:hAnsi="Arial" w:cs="Arial"/>
                <w:b/>
                <w:bCs/>
                <w:color w:val="FFFFFF"/>
                <w:sz w:val="20"/>
              </w:rPr>
            </w:pPr>
            <w:r w:rsidRPr="00EA0CF2">
              <w:rPr>
                <w:rFonts w:ascii="Arial" w:hAnsi="Arial" w:cs="Arial"/>
                <w:b/>
                <w:bCs/>
                <w:color w:val="FFFFFF"/>
                <w:sz w:val="20"/>
              </w:rPr>
              <w:t>144,435</w:t>
            </w:r>
          </w:p>
        </w:tc>
        <w:tc>
          <w:tcPr>
            <w:tcW w:w="1247" w:type="dxa"/>
            <w:tcBorders>
              <w:left w:val="single" w:sz="4" w:space="0" w:color="auto"/>
            </w:tcBorders>
            <w:shd w:val="clear" w:color="auto" w:fill="000000"/>
          </w:tcPr>
          <w:p w14:paraId="2BAC76BD" w14:textId="77777777" w:rsidR="00951D34" w:rsidRPr="00EA0CF2" w:rsidRDefault="00951D34" w:rsidP="00EA0CF2">
            <w:pPr>
              <w:jc w:val="center"/>
              <w:rPr>
                <w:rFonts w:ascii="Arial" w:hAnsi="Arial" w:cs="Arial"/>
                <w:b/>
                <w:bCs/>
                <w:color w:val="FFFFFF"/>
                <w:sz w:val="20"/>
              </w:rPr>
            </w:pPr>
            <w:r w:rsidRPr="00EA0CF2">
              <w:rPr>
                <w:rFonts w:ascii="Arial" w:hAnsi="Arial" w:cs="Arial"/>
                <w:b/>
                <w:bCs/>
                <w:color w:val="FFFFFF"/>
                <w:sz w:val="20"/>
              </w:rPr>
              <w:t>153,651</w:t>
            </w:r>
          </w:p>
        </w:tc>
        <w:tc>
          <w:tcPr>
            <w:tcW w:w="1247" w:type="dxa"/>
            <w:shd w:val="clear" w:color="auto" w:fill="000000"/>
          </w:tcPr>
          <w:p w14:paraId="1253E94F" w14:textId="77777777" w:rsidR="00951D34" w:rsidRPr="00EA0CF2" w:rsidRDefault="00951D34" w:rsidP="00EA0CF2">
            <w:pPr>
              <w:jc w:val="center"/>
              <w:rPr>
                <w:rFonts w:ascii="Arial" w:hAnsi="Arial" w:cs="Arial"/>
                <w:b/>
                <w:bCs/>
                <w:color w:val="FFFFFF"/>
                <w:sz w:val="20"/>
              </w:rPr>
            </w:pPr>
            <w:r w:rsidRPr="00EA0CF2">
              <w:rPr>
                <w:rFonts w:ascii="Arial" w:hAnsi="Arial" w:cs="Arial"/>
                <w:b/>
                <w:bCs/>
                <w:color w:val="FFFFFF"/>
                <w:sz w:val="20"/>
              </w:rPr>
              <w:t>146,761</w:t>
            </w:r>
          </w:p>
        </w:tc>
        <w:tc>
          <w:tcPr>
            <w:tcW w:w="1247" w:type="dxa"/>
            <w:shd w:val="clear" w:color="auto" w:fill="000000"/>
          </w:tcPr>
          <w:p w14:paraId="382A3B77" w14:textId="77777777" w:rsidR="00951D34" w:rsidRPr="00EA0CF2" w:rsidRDefault="00951D34" w:rsidP="00EA0CF2">
            <w:pPr>
              <w:jc w:val="center"/>
              <w:rPr>
                <w:rFonts w:ascii="Arial" w:hAnsi="Arial" w:cs="Arial"/>
                <w:b/>
                <w:bCs/>
                <w:color w:val="FFFFFF"/>
                <w:sz w:val="20"/>
              </w:rPr>
            </w:pPr>
            <w:r w:rsidRPr="00EA0CF2">
              <w:rPr>
                <w:rFonts w:ascii="Arial" w:hAnsi="Arial" w:cs="Arial"/>
                <w:b/>
                <w:bCs/>
                <w:color w:val="FFFFFF"/>
                <w:sz w:val="20"/>
              </w:rPr>
              <w:t>153,704</w:t>
            </w:r>
          </w:p>
        </w:tc>
        <w:tc>
          <w:tcPr>
            <w:tcW w:w="1247" w:type="dxa"/>
            <w:shd w:val="clear" w:color="auto" w:fill="000000"/>
          </w:tcPr>
          <w:p w14:paraId="47380DCF" w14:textId="77777777" w:rsidR="00951D34" w:rsidRPr="00EA0CF2" w:rsidRDefault="00951D34" w:rsidP="00EA0CF2">
            <w:pPr>
              <w:jc w:val="center"/>
              <w:rPr>
                <w:rFonts w:ascii="Arial" w:hAnsi="Arial" w:cs="Arial"/>
                <w:b/>
                <w:bCs/>
                <w:color w:val="FFFFFF"/>
                <w:sz w:val="20"/>
              </w:rPr>
            </w:pPr>
            <w:r w:rsidRPr="00EA0CF2">
              <w:rPr>
                <w:rFonts w:ascii="Arial" w:hAnsi="Arial" w:cs="Arial"/>
                <w:b/>
                <w:bCs/>
                <w:color w:val="FFFFFF"/>
                <w:sz w:val="20"/>
              </w:rPr>
              <w:t>157,744</w:t>
            </w:r>
          </w:p>
        </w:tc>
        <w:tc>
          <w:tcPr>
            <w:tcW w:w="1247" w:type="dxa"/>
            <w:shd w:val="clear" w:color="auto" w:fill="000000"/>
          </w:tcPr>
          <w:p w14:paraId="4C76A646" w14:textId="77777777" w:rsidR="00951D34" w:rsidRPr="00EA0CF2" w:rsidRDefault="00951D34" w:rsidP="00EA0CF2">
            <w:pPr>
              <w:jc w:val="center"/>
              <w:rPr>
                <w:rFonts w:ascii="Arial" w:hAnsi="Arial" w:cs="Arial"/>
                <w:b/>
                <w:bCs/>
                <w:color w:val="FFFFFF"/>
                <w:sz w:val="20"/>
              </w:rPr>
            </w:pPr>
          </w:p>
        </w:tc>
      </w:tr>
    </w:tbl>
    <w:p w14:paraId="36278A66" w14:textId="21E73AE6" w:rsidR="00024058" w:rsidRPr="00024058" w:rsidRDefault="00951D34" w:rsidP="000C34B6">
      <w:pPr>
        <w:spacing w:before="120"/>
        <w:jc w:val="both"/>
        <w:rPr>
          <w:rFonts w:ascii="Arial" w:hAnsi="Arial" w:cs="Arial"/>
          <w:b/>
          <w:bCs/>
          <w:color w:val="000000"/>
          <w:sz w:val="20"/>
        </w:rPr>
      </w:pPr>
      <w:r w:rsidRPr="00024058">
        <w:rPr>
          <w:rFonts w:ascii="Arial" w:hAnsi="Arial" w:cs="Arial"/>
          <w:b/>
          <w:bCs/>
          <w:color w:val="000000"/>
          <w:sz w:val="20"/>
        </w:rPr>
        <w:t xml:space="preserve">It is </w:t>
      </w:r>
      <w:r w:rsidR="00F12894" w:rsidRPr="00024058">
        <w:rPr>
          <w:rFonts w:ascii="Arial" w:hAnsi="Arial" w:cs="Arial"/>
          <w:b/>
          <w:bCs/>
          <w:color w:val="000000"/>
          <w:sz w:val="20"/>
        </w:rPr>
        <w:t>significant</w:t>
      </w:r>
      <w:r w:rsidRPr="00024058">
        <w:rPr>
          <w:rFonts w:ascii="Arial" w:hAnsi="Arial" w:cs="Arial"/>
          <w:b/>
          <w:bCs/>
          <w:color w:val="000000"/>
          <w:sz w:val="20"/>
        </w:rPr>
        <w:t xml:space="preserve"> </w:t>
      </w:r>
      <w:r w:rsidR="00024058" w:rsidRPr="00024058">
        <w:rPr>
          <w:rFonts w:ascii="Arial" w:hAnsi="Arial" w:cs="Arial"/>
          <w:b/>
          <w:bCs/>
          <w:color w:val="000000"/>
          <w:sz w:val="20"/>
        </w:rPr>
        <w:t xml:space="preserve">that number of </w:t>
      </w:r>
      <w:r w:rsidRPr="00024058">
        <w:rPr>
          <w:rFonts w:ascii="Arial" w:hAnsi="Arial" w:cs="Arial"/>
          <w:b/>
          <w:bCs/>
          <w:color w:val="000000"/>
          <w:sz w:val="20"/>
        </w:rPr>
        <w:t>alleged offender incidents recorded in the year ending March 202</w:t>
      </w:r>
      <w:r w:rsidR="000B0C64">
        <w:rPr>
          <w:rFonts w:ascii="Arial" w:hAnsi="Arial" w:cs="Arial"/>
          <w:b/>
          <w:bCs/>
          <w:color w:val="000000"/>
          <w:sz w:val="20"/>
        </w:rPr>
        <w:t>1</w:t>
      </w:r>
      <w:r w:rsidRPr="00024058">
        <w:rPr>
          <w:rFonts w:ascii="Arial" w:hAnsi="Arial" w:cs="Arial"/>
          <w:b/>
          <w:bCs/>
          <w:color w:val="000000"/>
          <w:sz w:val="20"/>
        </w:rPr>
        <w:t xml:space="preserve"> </w:t>
      </w:r>
      <w:r w:rsidR="00024058" w:rsidRPr="00024058">
        <w:rPr>
          <w:rFonts w:ascii="Arial" w:hAnsi="Arial" w:cs="Arial"/>
          <w:b/>
          <w:bCs/>
          <w:color w:val="000000"/>
          <w:sz w:val="20"/>
        </w:rPr>
        <w:t>compared with those recorded in 2008/09 have decreased by 43% for youths aged 10-17 but have increased by 18% for adults.</w:t>
      </w:r>
    </w:p>
    <w:p w14:paraId="25F52CD8" w14:textId="77777777" w:rsidR="00FE3D2B" w:rsidRDefault="00FE3D2B" w:rsidP="00134C5C">
      <w:pPr>
        <w:jc w:val="both"/>
        <w:rPr>
          <w:rFonts w:ascii="Arial" w:hAnsi="Arial" w:cs="Arial"/>
          <w:color w:val="000000"/>
          <w:sz w:val="20"/>
        </w:rPr>
      </w:pPr>
    </w:p>
    <w:p w14:paraId="49C62060" w14:textId="4D255B9D" w:rsidR="003A5DD6" w:rsidRDefault="003A5DD6" w:rsidP="003A5DD6">
      <w:pPr>
        <w:jc w:val="both"/>
        <w:rPr>
          <w:rFonts w:ascii="Arial" w:hAnsi="Arial" w:cs="Arial"/>
          <w:color w:val="000000"/>
          <w:sz w:val="20"/>
        </w:rPr>
      </w:pPr>
      <w:r w:rsidRPr="00F51496">
        <w:rPr>
          <w:rFonts w:ascii="Arial" w:hAnsi="Arial" w:cs="Arial"/>
          <w:color w:val="000000"/>
          <w:sz w:val="20"/>
        </w:rPr>
        <w:t>In 20</w:t>
      </w:r>
      <w:r>
        <w:rPr>
          <w:rFonts w:ascii="Arial" w:hAnsi="Arial" w:cs="Arial"/>
          <w:color w:val="000000"/>
          <w:sz w:val="20"/>
        </w:rPr>
        <w:t>1</w:t>
      </w:r>
      <w:r w:rsidRPr="00F51496">
        <w:rPr>
          <w:rFonts w:ascii="Arial" w:hAnsi="Arial" w:cs="Arial"/>
          <w:color w:val="000000"/>
          <w:sz w:val="20"/>
        </w:rPr>
        <w:t>8/</w:t>
      </w:r>
      <w:r>
        <w:rPr>
          <w:rFonts w:ascii="Arial" w:hAnsi="Arial" w:cs="Arial"/>
          <w:color w:val="000000"/>
          <w:sz w:val="20"/>
        </w:rPr>
        <w:t>1</w:t>
      </w:r>
      <w:r w:rsidRPr="00F51496">
        <w:rPr>
          <w:rFonts w:ascii="Arial" w:hAnsi="Arial" w:cs="Arial"/>
          <w:color w:val="000000"/>
          <w:sz w:val="20"/>
        </w:rPr>
        <w:t>9</w:t>
      </w:r>
      <w:r>
        <w:rPr>
          <w:rFonts w:ascii="Arial" w:hAnsi="Arial" w:cs="Arial"/>
          <w:color w:val="000000"/>
          <w:sz w:val="20"/>
        </w:rPr>
        <w:t xml:space="preserve"> – by comparison with </w:t>
      </w:r>
      <w:r w:rsidRPr="00F51496">
        <w:rPr>
          <w:rFonts w:ascii="Arial" w:hAnsi="Arial" w:cs="Arial"/>
          <w:color w:val="000000"/>
          <w:sz w:val="20"/>
        </w:rPr>
        <w:t>2008/09</w:t>
      </w:r>
      <w:r>
        <w:rPr>
          <w:rFonts w:ascii="Arial" w:hAnsi="Arial" w:cs="Arial"/>
          <w:color w:val="000000"/>
          <w:sz w:val="20"/>
        </w:rPr>
        <w:t xml:space="preserve"> when</w:t>
      </w:r>
      <w:r w:rsidRPr="00F51496">
        <w:rPr>
          <w:rFonts w:ascii="Arial" w:hAnsi="Arial" w:cs="Arial"/>
          <w:color w:val="000000"/>
          <w:sz w:val="20"/>
        </w:rPr>
        <w:t xml:space="preserve"> </w:t>
      </w:r>
      <w:r w:rsidRPr="00C76023">
        <w:rPr>
          <w:rFonts w:ascii="Arial" w:hAnsi="Arial" w:cs="Arial"/>
          <w:b/>
          <w:bCs/>
          <w:color w:val="000000"/>
          <w:sz w:val="20"/>
        </w:rPr>
        <w:t>6,633</w:t>
      </w:r>
      <w:r w:rsidRPr="00F51496">
        <w:rPr>
          <w:rFonts w:ascii="Arial" w:hAnsi="Arial" w:cs="Arial"/>
          <w:color w:val="000000"/>
          <w:sz w:val="20"/>
        </w:rPr>
        <w:t xml:space="preserve"> young p</w:t>
      </w:r>
      <w:r w:rsidR="00C76023">
        <w:rPr>
          <w:rFonts w:ascii="Arial" w:hAnsi="Arial" w:cs="Arial"/>
          <w:color w:val="000000"/>
          <w:sz w:val="20"/>
        </w:rPr>
        <w:t>eople</w:t>
      </w:r>
      <w:r w:rsidRPr="00F51496">
        <w:rPr>
          <w:rFonts w:ascii="Arial" w:hAnsi="Arial" w:cs="Arial"/>
          <w:color w:val="000000"/>
          <w:sz w:val="20"/>
        </w:rPr>
        <w:t xml:space="preserve"> aged 10 to 17 inclusive were found guilty of one or more offences in the Children’s Court of Victoria</w:t>
      </w:r>
      <w:r>
        <w:rPr>
          <w:rFonts w:ascii="Arial" w:hAnsi="Arial" w:cs="Arial"/>
          <w:color w:val="000000"/>
          <w:sz w:val="20"/>
        </w:rPr>
        <w:t xml:space="preserve"> – only </w:t>
      </w:r>
      <w:r w:rsidR="00C76023" w:rsidRPr="00C76023">
        <w:rPr>
          <w:rFonts w:ascii="Arial" w:hAnsi="Arial" w:cs="Arial"/>
          <w:b/>
          <w:bCs/>
          <w:color w:val="000000"/>
          <w:sz w:val="20"/>
        </w:rPr>
        <w:t>3,479</w:t>
      </w:r>
      <w:r w:rsidR="00F12894">
        <w:rPr>
          <w:rFonts w:ascii="Arial" w:hAnsi="Arial" w:cs="Arial"/>
          <w:color w:val="000000"/>
          <w:sz w:val="20"/>
        </w:rPr>
        <w:t xml:space="preserve"> </w:t>
      </w:r>
      <w:r w:rsidR="00FC09A7">
        <w:rPr>
          <w:rFonts w:ascii="Arial" w:hAnsi="Arial" w:cs="Arial"/>
          <w:color w:val="000000"/>
          <w:sz w:val="20"/>
        </w:rPr>
        <w:t>child offenders</w:t>
      </w:r>
      <w:r>
        <w:rPr>
          <w:rFonts w:ascii="Arial" w:hAnsi="Arial" w:cs="Arial"/>
          <w:color w:val="000000"/>
          <w:sz w:val="20"/>
        </w:rPr>
        <w:t xml:space="preserve"> aged 10</w:t>
      </w:r>
      <w:r w:rsidR="00FC09A7">
        <w:rPr>
          <w:rFonts w:ascii="Arial" w:hAnsi="Arial" w:cs="Arial"/>
          <w:color w:val="000000"/>
          <w:sz w:val="20"/>
        </w:rPr>
        <w:noBreakHyphen/>
        <w:t>17</w:t>
      </w:r>
      <w:r>
        <w:rPr>
          <w:rFonts w:ascii="Arial" w:hAnsi="Arial" w:cs="Arial"/>
          <w:color w:val="000000"/>
          <w:sz w:val="20"/>
        </w:rPr>
        <w:t xml:space="preserve"> were </w:t>
      </w:r>
      <w:r w:rsidR="00DF479E">
        <w:rPr>
          <w:rFonts w:ascii="Arial" w:hAnsi="Arial" w:cs="Arial"/>
          <w:color w:val="000000"/>
          <w:sz w:val="20"/>
        </w:rPr>
        <w:t xml:space="preserve">found guilty by – or acknowledged guilt to – </w:t>
      </w:r>
      <w:r>
        <w:rPr>
          <w:rFonts w:ascii="Arial" w:hAnsi="Arial" w:cs="Arial"/>
          <w:color w:val="000000"/>
          <w:sz w:val="20"/>
        </w:rPr>
        <w:t>the</w:t>
      </w:r>
      <w:r w:rsidR="00DF479E">
        <w:rPr>
          <w:rFonts w:ascii="Arial" w:hAnsi="Arial" w:cs="Arial"/>
          <w:color w:val="000000"/>
          <w:sz w:val="20"/>
        </w:rPr>
        <w:t xml:space="preserve"> </w:t>
      </w:r>
      <w:r>
        <w:rPr>
          <w:rFonts w:ascii="Arial" w:hAnsi="Arial" w:cs="Arial"/>
          <w:color w:val="000000"/>
          <w:sz w:val="20"/>
        </w:rPr>
        <w:t>Children’s Court</w:t>
      </w:r>
      <w:r w:rsidR="00A561B7">
        <w:rPr>
          <w:rFonts w:ascii="Arial" w:hAnsi="Arial" w:cs="Arial"/>
          <w:color w:val="000000"/>
          <w:sz w:val="20"/>
        </w:rPr>
        <w:t>.  Of</w:t>
      </w:r>
      <w:r w:rsidR="00DF479E">
        <w:rPr>
          <w:rFonts w:ascii="Arial" w:hAnsi="Arial" w:cs="Arial"/>
          <w:color w:val="000000"/>
          <w:sz w:val="20"/>
        </w:rPr>
        <w:t> </w:t>
      </w:r>
      <w:r w:rsidR="00A561B7">
        <w:rPr>
          <w:rFonts w:ascii="Arial" w:hAnsi="Arial" w:cs="Arial"/>
          <w:color w:val="000000"/>
          <w:sz w:val="20"/>
        </w:rPr>
        <w:t xml:space="preserve">these </w:t>
      </w:r>
      <w:r w:rsidR="00A561B7" w:rsidRPr="00C76023">
        <w:rPr>
          <w:rFonts w:ascii="Arial" w:hAnsi="Arial" w:cs="Arial"/>
          <w:b/>
          <w:bCs/>
          <w:color w:val="000000"/>
          <w:sz w:val="20"/>
        </w:rPr>
        <w:t>2,071</w:t>
      </w:r>
      <w:r w:rsidR="00A561B7">
        <w:rPr>
          <w:rFonts w:ascii="Arial" w:hAnsi="Arial" w:cs="Arial"/>
          <w:color w:val="000000"/>
          <w:sz w:val="20"/>
        </w:rPr>
        <w:t xml:space="preserve"> were found guilty of one or more offences</w:t>
      </w:r>
      <w:r w:rsidR="00A6233A">
        <w:rPr>
          <w:rFonts w:ascii="Arial" w:hAnsi="Arial" w:cs="Arial"/>
          <w:color w:val="000000"/>
          <w:sz w:val="20"/>
        </w:rPr>
        <w:t xml:space="preserve"> and-</w:t>
      </w:r>
    </w:p>
    <w:p w14:paraId="50D4EEC5" w14:textId="77777777" w:rsidR="003A5DD6" w:rsidRPr="00F51496" w:rsidRDefault="00F12894" w:rsidP="003A5DD6">
      <w:pPr>
        <w:numPr>
          <w:ilvl w:val="0"/>
          <w:numId w:val="25"/>
        </w:numPr>
        <w:tabs>
          <w:tab w:val="clear" w:pos="720"/>
        </w:tabs>
        <w:ind w:left="357" w:hanging="357"/>
        <w:jc w:val="both"/>
        <w:rPr>
          <w:rFonts w:ascii="Arial" w:hAnsi="Arial" w:cs="Arial"/>
          <w:color w:val="000000"/>
          <w:sz w:val="20"/>
        </w:rPr>
      </w:pPr>
      <w:r>
        <w:rPr>
          <w:rFonts w:ascii="Arial" w:hAnsi="Arial" w:cs="Arial"/>
          <w:color w:val="000000"/>
          <w:sz w:val="20"/>
        </w:rPr>
        <w:t>1</w:t>
      </w:r>
      <w:r w:rsidR="003A5DD6" w:rsidRPr="00F51496">
        <w:rPr>
          <w:rFonts w:ascii="Arial" w:hAnsi="Arial" w:cs="Arial"/>
          <w:color w:val="000000"/>
          <w:sz w:val="20"/>
        </w:rPr>
        <w:t>,</w:t>
      </w:r>
      <w:r>
        <w:rPr>
          <w:rFonts w:ascii="Arial" w:hAnsi="Arial" w:cs="Arial"/>
          <w:color w:val="000000"/>
          <w:sz w:val="20"/>
        </w:rPr>
        <w:t>167</w:t>
      </w:r>
      <w:r w:rsidR="003A5DD6" w:rsidRPr="00F51496">
        <w:rPr>
          <w:rFonts w:ascii="Arial" w:hAnsi="Arial" w:cs="Arial"/>
          <w:color w:val="000000"/>
          <w:sz w:val="20"/>
        </w:rPr>
        <w:t xml:space="preserve"> [</w:t>
      </w:r>
      <w:r>
        <w:rPr>
          <w:rFonts w:ascii="Arial" w:hAnsi="Arial" w:cs="Arial"/>
          <w:color w:val="000000"/>
          <w:sz w:val="20"/>
        </w:rPr>
        <w:t>56</w:t>
      </w:r>
      <w:r w:rsidR="003A5DD6" w:rsidRPr="00F51496">
        <w:rPr>
          <w:rFonts w:ascii="Arial" w:hAnsi="Arial" w:cs="Arial"/>
          <w:color w:val="000000"/>
          <w:sz w:val="20"/>
        </w:rPr>
        <w:t>%] received undertakings, bonds or fines;</w:t>
      </w:r>
    </w:p>
    <w:p w14:paraId="13D8EAFD" w14:textId="77777777" w:rsidR="003A5DD6" w:rsidRPr="00F51496" w:rsidRDefault="00F12894" w:rsidP="003A5DD6">
      <w:pPr>
        <w:numPr>
          <w:ilvl w:val="0"/>
          <w:numId w:val="25"/>
        </w:numPr>
        <w:tabs>
          <w:tab w:val="clear" w:pos="720"/>
        </w:tabs>
        <w:ind w:left="357" w:hanging="357"/>
        <w:jc w:val="both"/>
        <w:rPr>
          <w:rFonts w:ascii="Arial" w:hAnsi="Arial" w:cs="Arial"/>
          <w:color w:val="000000"/>
          <w:sz w:val="20"/>
        </w:rPr>
      </w:pPr>
      <w:r>
        <w:rPr>
          <w:rFonts w:ascii="Arial" w:hAnsi="Arial" w:cs="Arial"/>
          <w:color w:val="000000"/>
          <w:sz w:val="20"/>
        </w:rPr>
        <w:t xml:space="preserve">   694</w:t>
      </w:r>
      <w:r w:rsidR="003A5DD6" w:rsidRPr="00F51496">
        <w:rPr>
          <w:rFonts w:ascii="Arial" w:hAnsi="Arial" w:cs="Arial"/>
          <w:color w:val="000000"/>
          <w:sz w:val="20"/>
        </w:rPr>
        <w:t xml:space="preserve"> [</w:t>
      </w:r>
      <w:r>
        <w:rPr>
          <w:rFonts w:ascii="Arial" w:hAnsi="Arial" w:cs="Arial"/>
          <w:color w:val="000000"/>
          <w:sz w:val="20"/>
        </w:rPr>
        <w:t>34</w:t>
      </w:r>
      <w:r w:rsidR="003A5DD6" w:rsidRPr="00F51496">
        <w:rPr>
          <w:rFonts w:ascii="Arial" w:hAnsi="Arial" w:cs="Arial"/>
          <w:color w:val="000000"/>
          <w:sz w:val="20"/>
        </w:rPr>
        <w:t>%] received some form of supervisory order [probation etc];</w:t>
      </w:r>
    </w:p>
    <w:p w14:paraId="03BBA336" w14:textId="77777777" w:rsidR="003A5DD6" w:rsidRPr="00F51496" w:rsidRDefault="00F12894" w:rsidP="003A5DD6">
      <w:pPr>
        <w:numPr>
          <w:ilvl w:val="0"/>
          <w:numId w:val="25"/>
        </w:numPr>
        <w:tabs>
          <w:tab w:val="clear" w:pos="720"/>
        </w:tabs>
        <w:ind w:left="357" w:hanging="357"/>
        <w:jc w:val="both"/>
        <w:rPr>
          <w:rFonts w:ascii="Arial" w:hAnsi="Arial" w:cs="Arial"/>
          <w:color w:val="000000"/>
          <w:sz w:val="20"/>
        </w:rPr>
      </w:pPr>
      <w:r>
        <w:rPr>
          <w:rFonts w:ascii="Arial" w:hAnsi="Arial" w:cs="Arial"/>
          <w:color w:val="000000"/>
          <w:sz w:val="20"/>
        </w:rPr>
        <w:t xml:space="preserve">   </w:t>
      </w:r>
      <w:r w:rsidR="003A5DD6" w:rsidRPr="00F51496">
        <w:rPr>
          <w:rFonts w:ascii="Arial" w:hAnsi="Arial" w:cs="Arial"/>
          <w:color w:val="000000"/>
          <w:sz w:val="20"/>
        </w:rPr>
        <w:t>2</w:t>
      </w:r>
      <w:r>
        <w:rPr>
          <w:rFonts w:ascii="Arial" w:hAnsi="Arial" w:cs="Arial"/>
          <w:color w:val="000000"/>
          <w:sz w:val="20"/>
        </w:rPr>
        <w:t>10</w:t>
      </w:r>
      <w:r w:rsidR="003A5DD6" w:rsidRPr="00F51496">
        <w:rPr>
          <w:rFonts w:ascii="Arial" w:hAnsi="Arial" w:cs="Arial"/>
          <w:color w:val="000000"/>
          <w:sz w:val="20"/>
        </w:rPr>
        <w:t xml:space="preserve"> [</w:t>
      </w:r>
      <w:r>
        <w:rPr>
          <w:rFonts w:ascii="Arial" w:hAnsi="Arial" w:cs="Arial"/>
          <w:color w:val="000000"/>
          <w:sz w:val="20"/>
        </w:rPr>
        <w:t>10</w:t>
      </w:r>
      <w:r w:rsidR="003A5DD6" w:rsidRPr="00F51496">
        <w:rPr>
          <w:rFonts w:ascii="Arial" w:hAnsi="Arial" w:cs="Arial"/>
          <w:color w:val="000000"/>
          <w:sz w:val="20"/>
        </w:rPr>
        <w:t>%] received detention orders.</w:t>
      </w:r>
    </w:p>
    <w:p w14:paraId="5071040A" w14:textId="77777777" w:rsidR="00AD117E" w:rsidRDefault="00A6233A" w:rsidP="00134C5C">
      <w:pPr>
        <w:jc w:val="both"/>
        <w:rPr>
          <w:rFonts w:ascii="Arial" w:hAnsi="Arial" w:cs="Arial"/>
          <w:color w:val="000000"/>
          <w:sz w:val="20"/>
        </w:rPr>
      </w:pPr>
      <w:r>
        <w:rPr>
          <w:rFonts w:ascii="Arial" w:hAnsi="Arial" w:cs="Arial"/>
          <w:color w:val="000000"/>
          <w:sz w:val="20"/>
        </w:rPr>
        <w:t>A further</w:t>
      </w:r>
      <w:r w:rsidR="00F12894">
        <w:rPr>
          <w:rFonts w:ascii="Arial" w:hAnsi="Arial" w:cs="Arial"/>
          <w:color w:val="000000"/>
          <w:sz w:val="20"/>
        </w:rPr>
        <w:t xml:space="preserve"> break-down of the above figures </w:t>
      </w:r>
      <w:r>
        <w:rPr>
          <w:rFonts w:ascii="Arial" w:hAnsi="Arial" w:cs="Arial"/>
          <w:color w:val="000000"/>
          <w:sz w:val="20"/>
        </w:rPr>
        <w:t>can be found</w:t>
      </w:r>
      <w:r w:rsidR="00F12894">
        <w:rPr>
          <w:rFonts w:ascii="Arial" w:hAnsi="Arial" w:cs="Arial"/>
          <w:color w:val="000000"/>
          <w:sz w:val="20"/>
        </w:rPr>
        <w:t xml:space="preserve"> in section 11.7.1 of the Research Materials.</w:t>
      </w:r>
      <w:r w:rsidR="00BD7F2A">
        <w:rPr>
          <w:rFonts w:ascii="Arial" w:hAnsi="Arial" w:cs="Arial"/>
          <w:color w:val="000000"/>
          <w:sz w:val="20"/>
        </w:rPr>
        <w:t xml:space="preserve">  Th</w:t>
      </w:r>
      <w:r w:rsidR="00AD117E">
        <w:rPr>
          <w:rFonts w:ascii="Arial" w:hAnsi="Arial" w:cs="Arial"/>
          <w:color w:val="000000"/>
          <w:sz w:val="20"/>
        </w:rPr>
        <w:t xml:space="preserve">e balance of </w:t>
      </w:r>
      <w:r w:rsidR="00AD117E" w:rsidRPr="00C76023">
        <w:rPr>
          <w:rFonts w:ascii="Arial" w:hAnsi="Arial" w:cs="Arial"/>
          <w:b/>
          <w:bCs/>
          <w:color w:val="000000"/>
          <w:sz w:val="20"/>
        </w:rPr>
        <w:t>1,408</w:t>
      </w:r>
      <w:r w:rsidR="00AD117E">
        <w:rPr>
          <w:rFonts w:ascii="Arial" w:hAnsi="Arial" w:cs="Arial"/>
          <w:color w:val="000000"/>
          <w:sz w:val="20"/>
        </w:rPr>
        <w:t xml:space="preserve"> received diversion orders, 94% of whom successfully completed the associated diversion program.</w:t>
      </w:r>
      <w:r w:rsidR="00904791">
        <w:rPr>
          <w:rFonts w:ascii="Arial" w:hAnsi="Arial" w:cs="Arial"/>
          <w:color w:val="000000"/>
          <w:sz w:val="20"/>
        </w:rPr>
        <w:t xml:space="preserve">  For more details of Children’s Court diversion powers see section 10.7.</w:t>
      </w:r>
    </w:p>
    <w:p w14:paraId="1AB4E108" w14:textId="3ECB4FB0" w:rsidR="00AD117E" w:rsidRDefault="00AD117E" w:rsidP="00134C5C">
      <w:pPr>
        <w:jc w:val="both"/>
        <w:rPr>
          <w:rFonts w:ascii="Arial" w:hAnsi="Arial" w:cs="Arial"/>
          <w:color w:val="000000"/>
          <w:sz w:val="20"/>
        </w:rPr>
      </w:pPr>
    </w:p>
    <w:p w14:paraId="6976528E" w14:textId="27FB859C" w:rsidR="00FC09A7" w:rsidRDefault="000B0C64" w:rsidP="00134C5C">
      <w:pPr>
        <w:jc w:val="both"/>
        <w:rPr>
          <w:rFonts w:ascii="Arial" w:hAnsi="Arial" w:cs="Arial"/>
          <w:color w:val="000000"/>
          <w:sz w:val="20"/>
        </w:rPr>
      </w:pPr>
      <w:r>
        <w:rPr>
          <w:rFonts w:ascii="Arial" w:hAnsi="Arial" w:cs="Arial"/>
          <w:color w:val="000000"/>
          <w:sz w:val="20"/>
        </w:rPr>
        <w:t>Th</w:t>
      </w:r>
      <w:r w:rsidR="006E1FD7">
        <w:rPr>
          <w:rFonts w:ascii="Arial" w:hAnsi="Arial" w:cs="Arial"/>
          <w:color w:val="000000"/>
          <w:sz w:val="20"/>
        </w:rPr>
        <w:t>is</w:t>
      </w:r>
      <w:r>
        <w:rPr>
          <w:rFonts w:ascii="Arial" w:hAnsi="Arial" w:cs="Arial"/>
          <w:color w:val="000000"/>
          <w:sz w:val="20"/>
        </w:rPr>
        <w:t xml:space="preserve"> </w:t>
      </w:r>
      <w:r w:rsidR="00FC09A7">
        <w:rPr>
          <w:rFonts w:ascii="Arial" w:hAnsi="Arial" w:cs="Arial"/>
          <w:color w:val="000000"/>
          <w:sz w:val="20"/>
        </w:rPr>
        <w:t xml:space="preserve">reducing trend for 10-17 year old offenders continued in 2019/20 when </w:t>
      </w:r>
      <w:r w:rsidR="00FC09A7" w:rsidRPr="00110383">
        <w:rPr>
          <w:rFonts w:ascii="Arial" w:hAnsi="Arial" w:cs="Arial"/>
          <w:b/>
          <w:bCs/>
          <w:color w:val="000000"/>
          <w:sz w:val="20"/>
        </w:rPr>
        <w:t>****</w:t>
      </w:r>
      <w:r w:rsidR="00FC09A7">
        <w:rPr>
          <w:rFonts w:ascii="Arial" w:hAnsi="Arial" w:cs="Arial"/>
          <w:color w:val="000000"/>
          <w:sz w:val="20"/>
        </w:rPr>
        <w:t xml:space="preserve"> were </w:t>
      </w:r>
      <w:r w:rsidR="00110383">
        <w:rPr>
          <w:rFonts w:ascii="Arial" w:hAnsi="Arial" w:cs="Arial"/>
          <w:color w:val="000000"/>
          <w:sz w:val="20"/>
        </w:rPr>
        <w:t>sentenced</w:t>
      </w:r>
      <w:r w:rsidR="00FC09A7">
        <w:rPr>
          <w:rFonts w:ascii="Arial" w:hAnsi="Arial" w:cs="Arial"/>
          <w:color w:val="000000"/>
          <w:sz w:val="20"/>
        </w:rPr>
        <w:t xml:space="preserve"> and </w:t>
      </w:r>
      <w:r w:rsidR="00FC09A7" w:rsidRPr="00110383">
        <w:rPr>
          <w:rFonts w:ascii="Arial" w:hAnsi="Arial" w:cs="Arial"/>
          <w:b/>
          <w:bCs/>
          <w:color w:val="000000"/>
          <w:sz w:val="20"/>
        </w:rPr>
        <w:t>****</w:t>
      </w:r>
      <w:r w:rsidR="00FC09A7">
        <w:rPr>
          <w:rFonts w:ascii="Arial" w:hAnsi="Arial" w:cs="Arial"/>
          <w:color w:val="000000"/>
          <w:sz w:val="20"/>
        </w:rPr>
        <w:t xml:space="preserve"> acknowledged guilt and were placed on diversion.  The reduction intensified in 2020/21 when </w:t>
      </w:r>
      <w:r w:rsidR="00FC09A7" w:rsidRPr="00110383">
        <w:rPr>
          <w:rFonts w:ascii="Arial" w:hAnsi="Arial" w:cs="Arial"/>
          <w:b/>
          <w:bCs/>
          <w:color w:val="000000"/>
          <w:sz w:val="20"/>
        </w:rPr>
        <w:t>****</w:t>
      </w:r>
      <w:r w:rsidR="00FC09A7">
        <w:rPr>
          <w:rFonts w:ascii="Arial" w:hAnsi="Arial" w:cs="Arial"/>
          <w:color w:val="000000"/>
          <w:sz w:val="20"/>
        </w:rPr>
        <w:t xml:space="preserve"> were </w:t>
      </w:r>
      <w:r w:rsidR="00110383">
        <w:rPr>
          <w:rFonts w:ascii="Arial" w:hAnsi="Arial" w:cs="Arial"/>
          <w:color w:val="000000"/>
          <w:sz w:val="20"/>
        </w:rPr>
        <w:t>sentenced</w:t>
      </w:r>
      <w:r w:rsidR="00FC09A7">
        <w:rPr>
          <w:rFonts w:ascii="Arial" w:hAnsi="Arial" w:cs="Arial"/>
          <w:color w:val="000000"/>
          <w:sz w:val="20"/>
        </w:rPr>
        <w:t xml:space="preserve"> and </w:t>
      </w:r>
      <w:r w:rsidR="00FC09A7" w:rsidRPr="00110383">
        <w:rPr>
          <w:rFonts w:ascii="Arial" w:hAnsi="Arial" w:cs="Arial"/>
          <w:b/>
          <w:bCs/>
          <w:color w:val="000000"/>
          <w:sz w:val="20"/>
        </w:rPr>
        <w:t>****</w:t>
      </w:r>
      <w:r w:rsidR="00FC09A7">
        <w:rPr>
          <w:rFonts w:ascii="Arial" w:hAnsi="Arial" w:cs="Arial"/>
          <w:color w:val="000000"/>
          <w:sz w:val="20"/>
        </w:rPr>
        <w:t xml:space="preserve"> acknowledged guilt and were placed on diversion.</w:t>
      </w:r>
    </w:p>
    <w:p w14:paraId="3AA5AF3F" w14:textId="77777777" w:rsidR="000B0C64" w:rsidRDefault="000B0C64" w:rsidP="00134C5C">
      <w:pPr>
        <w:jc w:val="both"/>
        <w:rPr>
          <w:rFonts w:ascii="Arial" w:hAnsi="Arial" w:cs="Arial"/>
          <w:color w:val="000000"/>
          <w:sz w:val="20"/>
        </w:rPr>
      </w:pPr>
    </w:p>
    <w:p w14:paraId="2829AAE0" w14:textId="4C0F6F0A" w:rsidR="00FE3D2B" w:rsidRDefault="00AD117E" w:rsidP="00134C5C">
      <w:pPr>
        <w:jc w:val="both"/>
        <w:rPr>
          <w:rFonts w:ascii="Arial" w:hAnsi="Arial" w:cs="Arial"/>
          <w:color w:val="000000"/>
          <w:sz w:val="20"/>
        </w:rPr>
      </w:pPr>
      <w:r>
        <w:rPr>
          <w:rFonts w:ascii="Arial" w:hAnsi="Arial" w:cs="Arial"/>
          <w:color w:val="000000"/>
          <w:sz w:val="20"/>
        </w:rPr>
        <w:t xml:space="preserve">This </w:t>
      </w:r>
      <w:r w:rsidR="00BD7F2A">
        <w:rPr>
          <w:rFonts w:ascii="Arial" w:hAnsi="Arial" w:cs="Arial"/>
          <w:color w:val="000000"/>
          <w:sz w:val="20"/>
        </w:rPr>
        <w:t xml:space="preserve">reduction of </w:t>
      </w:r>
      <w:r w:rsidR="00110383">
        <w:rPr>
          <w:rFonts w:ascii="Arial" w:hAnsi="Arial" w:cs="Arial"/>
          <w:color w:val="000000"/>
          <w:sz w:val="20"/>
        </w:rPr>
        <w:t>**</w:t>
      </w:r>
      <w:r w:rsidR="00BE0E05">
        <w:rPr>
          <w:rFonts w:ascii="Arial" w:hAnsi="Arial" w:cs="Arial"/>
          <w:color w:val="000000"/>
          <w:sz w:val="20"/>
        </w:rPr>
        <w:t xml:space="preserve">% in the number of children </w:t>
      </w:r>
      <w:r w:rsidR="00A6233A">
        <w:rPr>
          <w:rFonts w:ascii="Arial" w:hAnsi="Arial" w:cs="Arial"/>
          <w:color w:val="000000"/>
          <w:sz w:val="20"/>
        </w:rPr>
        <w:t>who were processed in the main-stream Criminal Division of the Children’s Court between 2008/09 and 20</w:t>
      </w:r>
      <w:r w:rsidR="00110383">
        <w:rPr>
          <w:rFonts w:ascii="Arial" w:hAnsi="Arial" w:cs="Arial"/>
          <w:color w:val="000000"/>
          <w:sz w:val="20"/>
        </w:rPr>
        <w:t>20</w:t>
      </w:r>
      <w:r w:rsidR="00A6233A">
        <w:rPr>
          <w:rFonts w:ascii="Arial" w:hAnsi="Arial" w:cs="Arial"/>
          <w:color w:val="000000"/>
          <w:sz w:val="20"/>
        </w:rPr>
        <w:t>/</w:t>
      </w:r>
      <w:r w:rsidR="00110383">
        <w:rPr>
          <w:rFonts w:ascii="Arial" w:hAnsi="Arial" w:cs="Arial"/>
          <w:color w:val="000000"/>
          <w:sz w:val="20"/>
        </w:rPr>
        <w:t>21</w:t>
      </w:r>
      <w:r w:rsidR="00A6233A">
        <w:rPr>
          <w:rFonts w:ascii="Arial" w:hAnsi="Arial" w:cs="Arial"/>
          <w:color w:val="000000"/>
          <w:sz w:val="20"/>
        </w:rPr>
        <w:t xml:space="preserve"> occurred despite an increase in the </w:t>
      </w:r>
      <w:r w:rsidR="00D47C84">
        <w:rPr>
          <w:rFonts w:ascii="Arial" w:hAnsi="Arial" w:cs="Arial"/>
          <w:color w:val="000000"/>
          <w:sz w:val="20"/>
        </w:rPr>
        <w:t xml:space="preserve">demographic of the </w:t>
      </w:r>
      <w:r w:rsidR="00A6233A">
        <w:rPr>
          <w:rFonts w:ascii="Arial" w:hAnsi="Arial" w:cs="Arial"/>
          <w:color w:val="000000"/>
          <w:sz w:val="20"/>
        </w:rPr>
        <w:t>10-17 year old cohort in Victoria during that period.</w:t>
      </w:r>
    </w:p>
    <w:p w14:paraId="56725160" w14:textId="77777777" w:rsidR="00A97C7D" w:rsidRDefault="00A97C7D" w:rsidP="00A97C7D">
      <w:pPr>
        <w:jc w:val="both"/>
        <w:rPr>
          <w:rFonts w:ascii="Arial" w:hAnsi="Arial" w:cs="Arial"/>
          <w:sz w:val="20"/>
          <w:szCs w:val="20"/>
        </w:rPr>
      </w:pPr>
    </w:p>
    <w:p w14:paraId="7AA8AC42" w14:textId="6D1245F7" w:rsidR="007F7B45" w:rsidRDefault="00DB4527" w:rsidP="00A97C7D">
      <w:pPr>
        <w:jc w:val="both"/>
        <w:rPr>
          <w:rFonts w:ascii="Arial" w:hAnsi="Arial" w:cs="Arial"/>
          <w:sz w:val="20"/>
          <w:szCs w:val="20"/>
        </w:rPr>
      </w:pPr>
      <w:r>
        <w:rPr>
          <w:rFonts w:ascii="Arial" w:hAnsi="Arial" w:cs="Arial"/>
          <w:sz w:val="20"/>
          <w:szCs w:val="20"/>
        </w:rPr>
        <w:t>In 2019/20 t</w:t>
      </w:r>
      <w:r w:rsidR="007F7B45">
        <w:rPr>
          <w:rFonts w:ascii="Arial" w:hAnsi="Arial" w:cs="Arial"/>
          <w:sz w:val="20"/>
          <w:szCs w:val="20"/>
        </w:rPr>
        <w:t xml:space="preserve">he top five offences for which children were found guilty </w:t>
      </w:r>
      <w:r w:rsidR="00110383">
        <w:rPr>
          <w:rFonts w:ascii="Arial" w:hAnsi="Arial" w:cs="Arial"/>
          <w:sz w:val="20"/>
          <w:szCs w:val="20"/>
        </w:rPr>
        <w:t xml:space="preserve">or acknowledged guilt </w:t>
      </w:r>
      <w:r w:rsidR="007F7B45">
        <w:rPr>
          <w:rFonts w:ascii="Arial" w:hAnsi="Arial" w:cs="Arial"/>
          <w:sz w:val="20"/>
          <w:szCs w:val="20"/>
        </w:rPr>
        <w:t>were: (</w:t>
      </w:r>
      <w:proofErr w:type="spellStart"/>
      <w:r w:rsidR="007F7B45">
        <w:rPr>
          <w:rFonts w:ascii="Arial" w:hAnsi="Arial" w:cs="Arial"/>
          <w:sz w:val="20"/>
          <w:szCs w:val="20"/>
        </w:rPr>
        <w:t>i</w:t>
      </w:r>
      <w:proofErr w:type="spellEnd"/>
      <w:r w:rsidR="007F7B45">
        <w:rPr>
          <w:rFonts w:ascii="Arial" w:hAnsi="Arial" w:cs="Arial"/>
          <w:sz w:val="20"/>
          <w:szCs w:val="20"/>
        </w:rPr>
        <w:t>)</w:t>
      </w:r>
      <w:r w:rsidR="00110383">
        <w:rPr>
          <w:rFonts w:ascii="Arial" w:hAnsi="Arial" w:cs="Arial"/>
          <w:sz w:val="20"/>
          <w:szCs w:val="20"/>
        </w:rPr>
        <w:t> </w:t>
      </w:r>
      <w:r w:rsidR="007F7B45">
        <w:rPr>
          <w:rFonts w:ascii="Arial" w:hAnsi="Arial" w:cs="Arial"/>
          <w:sz w:val="20"/>
          <w:szCs w:val="20"/>
        </w:rPr>
        <w:t>assault; (ii)</w:t>
      </w:r>
      <w:r>
        <w:rPr>
          <w:rFonts w:ascii="Arial" w:hAnsi="Arial" w:cs="Arial"/>
          <w:sz w:val="20"/>
          <w:szCs w:val="20"/>
        </w:rPr>
        <w:t> </w:t>
      </w:r>
      <w:r w:rsidR="007F7B45">
        <w:rPr>
          <w:rFonts w:ascii="Arial" w:hAnsi="Arial" w:cs="Arial"/>
          <w:sz w:val="20"/>
          <w:szCs w:val="20"/>
        </w:rPr>
        <w:t>burglary/robbery; (iii) theft; (iv) traffic offences; and (v) property damage.</w:t>
      </w:r>
      <w:r>
        <w:rPr>
          <w:rFonts w:ascii="Arial" w:hAnsi="Arial" w:cs="Arial"/>
          <w:sz w:val="20"/>
          <w:szCs w:val="20"/>
        </w:rPr>
        <w:t xml:space="preserve">  Males comprised 70% of the offenders and females 30%.</w:t>
      </w:r>
    </w:p>
    <w:p w14:paraId="33E55EC2" w14:textId="77777777" w:rsidR="007F7B45" w:rsidRPr="003A5DD6" w:rsidRDefault="007F7B45" w:rsidP="00A97C7D">
      <w:pPr>
        <w:jc w:val="both"/>
        <w:rPr>
          <w:rFonts w:ascii="Arial" w:hAnsi="Arial" w:cs="Arial"/>
          <w:sz w:val="20"/>
          <w:szCs w:val="20"/>
        </w:rPr>
      </w:pPr>
    </w:p>
    <w:p w14:paraId="0170F8D8" w14:textId="69B8C3C9" w:rsidR="00A950FE" w:rsidRPr="00F51496" w:rsidRDefault="00A97C7D" w:rsidP="00A950FE">
      <w:pPr>
        <w:pStyle w:val="Heading3"/>
        <w:keepNext/>
        <w:spacing w:after="120" w:line="240" w:lineRule="auto"/>
        <w:rPr>
          <w:rFonts w:ascii="Arial" w:hAnsi="Arial" w:cs="Arial"/>
          <w:b/>
          <w:bCs/>
          <w:color w:val="000000"/>
          <w:sz w:val="20"/>
        </w:rPr>
      </w:pPr>
      <w:bookmarkStart w:id="343" w:name="_7.7.3_Youth_offending"/>
      <w:bookmarkStart w:id="344" w:name="_7.7.3_Offending_by"/>
      <w:bookmarkEnd w:id="343"/>
      <w:bookmarkEnd w:id="344"/>
      <w:r w:rsidRPr="00F51496">
        <w:rPr>
          <w:rFonts w:ascii="Arial" w:hAnsi="Arial" w:cs="Arial"/>
          <w:b/>
          <w:bCs/>
          <w:color w:val="000000"/>
          <w:sz w:val="20"/>
        </w:rPr>
        <w:t>7.</w:t>
      </w:r>
      <w:r>
        <w:rPr>
          <w:rFonts w:ascii="Arial" w:hAnsi="Arial" w:cs="Arial"/>
          <w:b/>
          <w:bCs/>
          <w:color w:val="000000"/>
          <w:sz w:val="20"/>
        </w:rPr>
        <w:t>7.3</w:t>
      </w:r>
      <w:r w:rsidRPr="00F51496">
        <w:rPr>
          <w:rFonts w:ascii="Arial" w:hAnsi="Arial" w:cs="Arial"/>
          <w:b/>
          <w:bCs/>
          <w:color w:val="000000"/>
          <w:sz w:val="20"/>
        </w:rPr>
        <w:tab/>
      </w:r>
      <w:r w:rsidR="005D77E2">
        <w:rPr>
          <w:rFonts w:ascii="Arial" w:hAnsi="Arial" w:cs="Arial"/>
          <w:b/>
          <w:bCs/>
          <w:color w:val="000000"/>
          <w:sz w:val="20"/>
        </w:rPr>
        <w:t>O</w:t>
      </w:r>
      <w:r>
        <w:rPr>
          <w:rFonts w:ascii="Arial" w:hAnsi="Arial" w:cs="Arial"/>
          <w:b/>
          <w:bCs/>
          <w:color w:val="000000"/>
          <w:sz w:val="20"/>
        </w:rPr>
        <w:t>ffending by children aged 10-13 inclusive</w:t>
      </w:r>
      <w:r w:rsidR="00605D68">
        <w:rPr>
          <w:rFonts w:ascii="Arial" w:hAnsi="Arial" w:cs="Arial"/>
          <w:b/>
          <w:bCs/>
          <w:color w:val="000000"/>
          <w:sz w:val="20"/>
        </w:rPr>
        <w:t xml:space="preserve"> </w:t>
      </w:r>
      <w:r w:rsidR="007E5B44">
        <w:rPr>
          <w:rFonts w:ascii="Arial" w:hAnsi="Arial" w:cs="Arial"/>
          <w:b/>
          <w:bCs/>
          <w:color w:val="000000"/>
          <w:sz w:val="20"/>
        </w:rPr>
        <w:t>from</w:t>
      </w:r>
      <w:r w:rsidR="00605D68">
        <w:rPr>
          <w:rFonts w:ascii="Arial" w:hAnsi="Arial" w:cs="Arial"/>
          <w:b/>
          <w:bCs/>
          <w:color w:val="000000"/>
          <w:sz w:val="20"/>
        </w:rPr>
        <w:t xml:space="preserve"> 2017/18 </w:t>
      </w:r>
      <w:r w:rsidR="007E5B44">
        <w:rPr>
          <w:rFonts w:ascii="Arial" w:hAnsi="Arial" w:cs="Arial"/>
          <w:b/>
          <w:bCs/>
          <w:color w:val="000000"/>
          <w:sz w:val="20"/>
        </w:rPr>
        <w:t>to</w:t>
      </w:r>
      <w:r w:rsidR="00605D68">
        <w:rPr>
          <w:rFonts w:ascii="Arial" w:hAnsi="Arial" w:cs="Arial"/>
          <w:b/>
          <w:bCs/>
          <w:color w:val="000000"/>
          <w:sz w:val="20"/>
        </w:rPr>
        <w:t xml:space="preserve"> 20</w:t>
      </w:r>
      <w:r w:rsidR="007E5B44">
        <w:rPr>
          <w:rFonts w:ascii="Arial" w:hAnsi="Arial" w:cs="Arial"/>
          <w:b/>
          <w:bCs/>
          <w:color w:val="000000"/>
          <w:sz w:val="20"/>
        </w:rPr>
        <w:t>20</w:t>
      </w:r>
      <w:r w:rsidR="00605D68">
        <w:rPr>
          <w:rFonts w:ascii="Arial" w:hAnsi="Arial" w:cs="Arial"/>
          <w:b/>
          <w:bCs/>
          <w:color w:val="000000"/>
          <w:sz w:val="20"/>
        </w:rPr>
        <w:t>/</w:t>
      </w:r>
      <w:r w:rsidR="007E5B44">
        <w:rPr>
          <w:rFonts w:ascii="Arial" w:hAnsi="Arial" w:cs="Arial"/>
          <w:b/>
          <w:bCs/>
          <w:color w:val="000000"/>
          <w:sz w:val="20"/>
        </w:rPr>
        <w:t>21</w:t>
      </w:r>
    </w:p>
    <w:p w14:paraId="66072B11" w14:textId="29CA1921" w:rsidR="006B1DE9" w:rsidRPr="006B1DE9" w:rsidRDefault="006B1DE9" w:rsidP="006B1DE9">
      <w:pPr>
        <w:keepNext/>
        <w:keepLines/>
        <w:spacing w:after="120"/>
        <w:jc w:val="both"/>
        <w:rPr>
          <w:rFonts w:ascii="Arial" w:hAnsi="Arial" w:cs="Arial"/>
          <w:sz w:val="20"/>
          <w:szCs w:val="20"/>
        </w:rPr>
      </w:pPr>
      <w:r w:rsidRPr="006B1DE9">
        <w:rPr>
          <w:rFonts w:ascii="Arial" w:hAnsi="Arial" w:cs="Arial"/>
          <w:sz w:val="20"/>
          <w:szCs w:val="20"/>
        </w:rPr>
        <w:t>In both 2017</w:t>
      </w:r>
      <w:r>
        <w:rPr>
          <w:rFonts w:ascii="Arial" w:hAnsi="Arial" w:cs="Arial"/>
          <w:sz w:val="20"/>
          <w:szCs w:val="20"/>
        </w:rPr>
        <w:t>/</w:t>
      </w:r>
      <w:r w:rsidRPr="006B1DE9">
        <w:rPr>
          <w:rFonts w:ascii="Arial" w:hAnsi="Arial" w:cs="Arial"/>
          <w:sz w:val="20"/>
          <w:szCs w:val="20"/>
        </w:rPr>
        <w:t>18 &amp; 2018</w:t>
      </w:r>
      <w:r>
        <w:rPr>
          <w:rFonts w:ascii="Arial" w:hAnsi="Arial" w:cs="Arial"/>
          <w:sz w:val="20"/>
          <w:szCs w:val="20"/>
        </w:rPr>
        <w:t>/</w:t>
      </w:r>
      <w:r w:rsidRPr="006B1DE9">
        <w:rPr>
          <w:rFonts w:ascii="Arial" w:hAnsi="Arial" w:cs="Arial"/>
          <w:sz w:val="20"/>
          <w:szCs w:val="20"/>
        </w:rPr>
        <w:t>19 very few children charged with offending between the ages of 10-12 were placed on CCV sentencing orders.  In both years the vast majority of the charges against 10</w:t>
      </w:r>
      <w:r w:rsidRPr="006B1DE9">
        <w:rPr>
          <w:rFonts w:ascii="Arial" w:hAnsi="Arial" w:cs="Arial"/>
          <w:sz w:val="20"/>
          <w:szCs w:val="20"/>
        </w:rPr>
        <w:noBreakHyphen/>
        <w:t>12-year old children and the majority of the charges against adolescents who allegedly offended at age 13 were struck out</w:t>
      </w:r>
      <w:r w:rsidR="00462FD0">
        <w:rPr>
          <w:rFonts w:ascii="Arial" w:hAnsi="Arial" w:cs="Arial"/>
          <w:sz w:val="20"/>
          <w:szCs w:val="20"/>
        </w:rPr>
        <w:t>, not proven</w:t>
      </w:r>
      <w:r w:rsidRPr="006B1DE9">
        <w:rPr>
          <w:rFonts w:ascii="Arial" w:hAnsi="Arial" w:cs="Arial"/>
          <w:sz w:val="20"/>
          <w:szCs w:val="20"/>
        </w:rPr>
        <w:t xml:space="preserve"> or were adjourned for participation in a diversion program or a ROPES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794"/>
        <w:gridCol w:w="794"/>
        <w:gridCol w:w="794"/>
        <w:gridCol w:w="794"/>
        <w:gridCol w:w="850"/>
        <w:gridCol w:w="794"/>
        <w:gridCol w:w="794"/>
        <w:gridCol w:w="794"/>
      </w:tblGrid>
      <w:tr w:rsidR="006B1DE9" w:rsidRPr="000F4023" w14:paraId="00CFD314" w14:textId="77777777" w:rsidTr="00EA0CF2">
        <w:trPr>
          <w:jc w:val="center"/>
        </w:trPr>
        <w:tc>
          <w:tcPr>
            <w:tcW w:w="2494" w:type="dxa"/>
            <w:tcBorders>
              <w:top w:val="single" w:sz="8" w:space="0" w:color="auto"/>
              <w:left w:val="single" w:sz="8" w:space="0" w:color="auto"/>
              <w:right w:val="nil"/>
            </w:tcBorders>
            <w:shd w:val="clear" w:color="auto" w:fill="000000"/>
          </w:tcPr>
          <w:p w14:paraId="3C0C18A6" w14:textId="77777777" w:rsidR="006B1DE9" w:rsidRPr="00EA0CF2" w:rsidRDefault="006B1DE9" w:rsidP="00EA0CF2">
            <w:pPr>
              <w:jc w:val="center"/>
              <w:rPr>
                <w:b/>
                <w:bCs/>
                <w:sz w:val="20"/>
                <w:szCs w:val="20"/>
              </w:rPr>
            </w:pPr>
            <w:r w:rsidRPr="00EA0CF2">
              <w:rPr>
                <w:b/>
                <w:bCs/>
                <w:sz w:val="20"/>
                <w:szCs w:val="20"/>
              </w:rPr>
              <w:t>FINANCIAL YEAR</w:t>
            </w:r>
          </w:p>
        </w:tc>
        <w:tc>
          <w:tcPr>
            <w:tcW w:w="3176" w:type="dxa"/>
            <w:gridSpan w:val="4"/>
            <w:tcBorders>
              <w:top w:val="single" w:sz="8" w:space="0" w:color="auto"/>
              <w:left w:val="nil"/>
              <w:right w:val="nil"/>
            </w:tcBorders>
            <w:shd w:val="clear" w:color="auto" w:fill="000000"/>
          </w:tcPr>
          <w:p w14:paraId="371A65B5" w14:textId="77777777" w:rsidR="006B1DE9" w:rsidRPr="00EA0CF2" w:rsidRDefault="006B1DE9" w:rsidP="00EA0CF2">
            <w:pPr>
              <w:jc w:val="center"/>
              <w:rPr>
                <w:b/>
                <w:bCs/>
                <w:sz w:val="20"/>
                <w:szCs w:val="20"/>
              </w:rPr>
            </w:pPr>
            <w:r w:rsidRPr="00EA0CF2">
              <w:rPr>
                <w:b/>
                <w:bCs/>
                <w:sz w:val="20"/>
                <w:szCs w:val="20"/>
              </w:rPr>
              <w:t>2018</w:t>
            </w:r>
            <w:r w:rsidR="001D1E4B" w:rsidRPr="00EA0CF2">
              <w:rPr>
                <w:b/>
                <w:bCs/>
                <w:sz w:val="20"/>
                <w:szCs w:val="20"/>
              </w:rPr>
              <w:t>/</w:t>
            </w:r>
            <w:r w:rsidRPr="00EA0CF2">
              <w:rPr>
                <w:b/>
                <w:bCs/>
                <w:sz w:val="20"/>
                <w:szCs w:val="20"/>
              </w:rPr>
              <w:t>19 (Age at date of offence)</w:t>
            </w:r>
          </w:p>
        </w:tc>
        <w:tc>
          <w:tcPr>
            <w:tcW w:w="3232" w:type="dxa"/>
            <w:gridSpan w:val="4"/>
            <w:tcBorders>
              <w:top w:val="single" w:sz="8" w:space="0" w:color="auto"/>
              <w:left w:val="nil"/>
              <w:right w:val="single" w:sz="8" w:space="0" w:color="auto"/>
            </w:tcBorders>
            <w:shd w:val="clear" w:color="auto" w:fill="000000"/>
          </w:tcPr>
          <w:p w14:paraId="0ABC9C96" w14:textId="77777777" w:rsidR="006B1DE9" w:rsidRPr="00EA0CF2" w:rsidRDefault="006B1DE9" w:rsidP="00EA0CF2">
            <w:pPr>
              <w:jc w:val="center"/>
              <w:rPr>
                <w:b/>
                <w:bCs/>
                <w:sz w:val="20"/>
                <w:szCs w:val="20"/>
              </w:rPr>
            </w:pPr>
            <w:r w:rsidRPr="00EA0CF2">
              <w:rPr>
                <w:b/>
                <w:bCs/>
                <w:sz w:val="20"/>
                <w:szCs w:val="20"/>
              </w:rPr>
              <w:t>2017</w:t>
            </w:r>
            <w:r w:rsidR="001D1E4B" w:rsidRPr="00EA0CF2">
              <w:rPr>
                <w:b/>
                <w:bCs/>
                <w:sz w:val="20"/>
                <w:szCs w:val="20"/>
              </w:rPr>
              <w:t>/</w:t>
            </w:r>
            <w:r w:rsidRPr="00EA0CF2">
              <w:rPr>
                <w:b/>
                <w:bCs/>
                <w:sz w:val="20"/>
                <w:szCs w:val="20"/>
              </w:rPr>
              <w:t>18 (Age at date of offence)</w:t>
            </w:r>
          </w:p>
        </w:tc>
      </w:tr>
      <w:tr w:rsidR="006B1DE9" w14:paraId="76F47639" w14:textId="77777777" w:rsidTr="00EA0CF2">
        <w:trPr>
          <w:jc w:val="center"/>
        </w:trPr>
        <w:tc>
          <w:tcPr>
            <w:tcW w:w="2494" w:type="dxa"/>
            <w:tcBorders>
              <w:top w:val="single" w:sz="8" w:space="0" w:color="auto"/>
              <w:left w:val="single" w:sz="8" w:space="0" w:color="auto"/>
              <w:bottom w:val="single" w:sz="8" w:space="0" w:color="auto"/>
              <w:right w:val="single" w:sz="8" w:space="0" w:color="auto"/>
            </w:tcBorders>
            <w:shd w:val="clear" w:color="auto" w:fill="DDDDDD"/>
          </w:tcPr>
          <w:p w14:paraId="3FE15CAA" w14:textId="77777777" w:rsidR="006B1DE9" w:rsidRPr="00EA0CF2" w:rsidRDefault="006B1DE9" w:rsidP="00EA0CF2">
            <w:pPr>
              <w:jc w:val="center"/>
              <w:rPr>
                <w:sz w:val="20"/>
                <w:szCs w:val="20"/>
              </w:rPr>
            </w:pPr>
            <w:r w:rsidRPr="00EA0CF2">
              <w:rPr>
                <w:b/>
                <w:bCs/>
                <w:sz w:val="20"/>
                <w:szCs w:val="20"/>
              </w:rPr>
              <w:t xml:space="preserve">ORDER </w:t>
            </w:r>
            <w:r w:rsidRPr="00EA0CF2">
              <w:rPr>
                <w:b/>
                <w:bCs/>
                <w:sz w:val="20"/>
                <w:szCs w:val="20"/>
              </w:rPr>
              <w:sym w:font="Wingdings" w:char="F0EA"/>
            </w:r>
            <w:r w:rsidRPr="00EA0CF2">
              <w:rPr>
                <w:b/>
                <w:bCs/>
                <w:sz w:val="20"/>
                <w:szCs w:val="20"/>
              </w:rPr>
              <w:t xml:space="preserve">    AGE</w:t>
            </w:r>
            <w:r w:rsidRPr="00EA0CF2">
              <w:rPr>
                <w:b/>
                <w:bCs/>
                <w:sz w:val="20"/>
                <w:szCs w:val="20"/>
              </w:rPr>
              <w:sym w:font="Wingdings" w:char="F0E8"/>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43ACBAA7" w14:textId="77777777" w:rsidR="006B1DE9" w:rsidRPr="00EA0CF2" w:rsidRDefault="006B1DE9" w:rsidP="00EA0CF2">
            <w:pPr>
              <w:jc w:val="center"/>
              <w:rPr>
                <w:b/>
                <w:bCs/>
                <w:sz w:val="20"/>
                <w:szCs w:val="20"/>
              </w:rPr>
            </w:pPr>
            <w:r w:rsidRPr="00EA0CF2">
              <w:rPr>
                <w:b/>
                <w:bCs/>
                <w:sz w:val="20"/>
                <w:szCs w:val="20"/>
              </w:rPr>
              <w:t>10</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54817641" w14:textId="77777777" w:rsidR="006B1DE9" w:rsidRPr="00EA0CF2" w:rsidRDefault="006B1DE9" w:rsidP="00EA0CF2">
            <w:pPr>
              <w:jc w:val="center"/>
              <w:rPr>
                <w:b/>
                <w:bCs/>
                <w:sz w:val="20"/>
                <w:szCs w:val="20"/>
              </w:rPr>
            </w:pPr>
            <w:r w:rsidRPr="00EA0CF2">
              <w:rPr>
                <w:b/>
                <w:bCs/>
                <w:sz w:val="20"/>
                <w:szCs w:val="20"/>
              </w:rPr>
              <w:t>11</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05A27070" w14:textId="77777777" w:rsidR="006B1DE9" w:rsidRPr="00EA0CF2" w:rsidRDefault="006B1DE9" w:rsidP="00EA0CF2">
            <w:pPr>
              <w:jc w:val="center"/>
              <w:rPr>
                <w:b/>
                <w:bCs/>
                <w:sz w:val="20"/>
                <w:szCs w:val="20"/>
              </w:rPr>
            </w:pPr>
            <w:r w:rsidRPr="00EA0CF2">
              <w:rPr>
                <w:b/>
                <w:bCs/>
                <w:sz w:val="20"/>
                <w:szCs w:val="20"/>
              </w:rPr>
              <w:t>12</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43C01D7A" w14:textId="77777777" w:rsidR="006B1DE9" w:rsidRPr="00EA0CF2" w:rsidRDefault="006B1DE9" w:rsidP="00EA0CF2">
            <w:pPr>
              <w:jc w:val="center"/>
              <w:rPr>
                <w:b/>
                <w:bCs/>
                <w:sz w:val="20"/>
                <w:szCs w:val="20"/>
              </w:rPr>
            </w:pPr>
            <w:r w:rsidRPr="00EA0CF2">
              <w:rPr>
                <w:b/>
                <w:bCs/>
                <w:sz w:val="20"/>
                <w:szCs w:val="20"/>
              </w:rPr>
              <w:t>13</w:t>
            </w:r>
          </w:p>
        </w:tc>
        <w:tc>
          <w:tcPr>
            <w:tcW w:w="850" w:type="dxa"/>
            <w:tcBorders>
              <w:top w:val="single" w:sz="8" w:space="0" w:color="auto"/>
              <w:left w:val="single" w:sz="8" w:space="0" w:color="auto"/>
              <w:bottom w:val="single" w:sz="8" w:space="0" w:color="auto"/>
              <w:right w:val="single" w:sz="8" w:space="0" w:color="auto"/>
            </w:tcBorders>
            <w:shd w:val="clear" w:color="auto" w:fill="DDDDDD"/>
          </w:tcPr>
          <w:p w14:paraId="3C37B247" w14:textId="77777777" w:rsidR="006B1DE9" w:rsidRPr="00EA0CF2" w:rsidRDefault="006B1DE9" w:rsidP="00EA0CF2">
            <w:pPr>
              <w:jc w:val="center"/>
              <w:rPr>
                <w:b/>
                <w:bCs/>
                <w:sz w:val="20"/>
                <w:szCs w:val="20"/>
              </w:rPr>
            </w:pPr>
            <w:r w:rsidRPr="00EA0CF2">
              <w:rPr>
                <w:b/>
                <w:bCs/>
                <w:sz w:val="20"/>
                <w:szCs w:val="20"/>
              </w:rPr>
              <w:t>10</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3FBF2948" w14:textId="77777777" w:rsidR="006B1DE9" w:rsidRPr="00EA0CF2" w:rsidRDefault="006B1DE9" w:rsidP="00EA0CF2">
            <w:pPr>
              <w:jc w:val="center"/>
              <w:rPr>
                <w:b/>
                <w:bCs/>
                <w:sz w:val="20"/>
                <w:szCs w:val="20"/>
              </w:rPr>
            </w:pPr>
            <w:r w:rsidRPr="00EA0CF2">
              <w:rPr>
                <w:b/>
                <w:bCs/>
                <w:sz w:val="20"/>
                <w:szCs w:val="20"/>
              </w:rPr>
              <w:t>11</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239F80AE" w14:textId="77777777" w:rsidR="006B1DE9" w:rsidRPr="00EA0CF2" w:rsidRDefault="006B1DE9" w:rsidP="00EA0CF2">
            <w:pPr>
              <w:jc w:val="center"/>
              <w:rPr>
                <w:b/>
                <w:bCs/>
                <w:sz w:val="20"/>
                <w:szCs w:val="20"/>
              </w:rPr>
            </w:pPr>
            <w:r w:rsidRPr="00EA0CF2">
              <w:rPr>
                <w:b/>
                <w:bCs/>
                <w:sz w:val="20"/>
                <w:szCs w:val="20"/>
              </w:rPr>
              <w:t>12</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39185EAA" w14:textId="77777777" w:rsidR="006B1DE9" w:rsidRPr="00EA0CF2" w:rsidRDefault="006B1DE9" w:rsidP="00EA0CF2">
            <w:pPr>
              <w:jc w:val="center"/>
              <w:rPr>
                <w:b/>
                <w:bCs/>
                <w:sz w:val="20"/>
                <w:szCs w:val="20"/>
              </w:rPr>
            </w:pPr>
            <w:r w:rsidRPr="00EA0CF2">
              <w:rPr>
                <w:b/>
                <w:bCs/>
                <w:sz w:val="20"/>
                <w:szCs w:val="20"/>
              </w:rPr>
              <w:t>13</w:t>
            </w:r>
          </w:p>
        </w:tc>
      </w:tr>
      <w:tr w:rsidR="006B1DE9" w14:paraId="44E9E905" w14:textId="77777777" w:rsidTr="00EA0CF2">
        <w:trPr>
          <w:jc w:val="center"/>
        </w:trPr>
        <w:tc>
          <w:tcPr>
            <w:tcW w:w="2494" w:type="dxa"/>
            <w:tcBorders>
              <w:left w:val="single" w:sz="8" w:space="0" w:color="auto"/>
            </w:tcBorders>
            <w:shd w:val="clear" w:color="auto" w:fill="DDDDDD"/>
          </w:tcPr>
          <w:p w14:paraId="1B685A13" w14:textId="77777777" w:rsidR="006B1DE9" w:rsidRPr="00EA0CF2" w:rsidRDefault="006B1DE9" w:rsidP="00EA0CF2">
            <w:pPr>
              <w:jc w:val="center"/>
              <w:rPr>
                <w:sz w:val="20"/>
                <w:szCs w:val="20"/>
              </w:rPr>
            </w:pPr>
            <w:r w:rsidRPr="00EA0CF2">
              <w:rPr>
                <w:sz w:val="20"/>
                <w:szCs w:val="20"/>
              </w:rPr>
              <w:t>Not proven</w:t>
            </w:r>
          </w:p>
        </w:tc>
        <w:tc>
          <w:tcPr>
            <w:tcW w:w="794" w:type="dxa"/>
            <w:shd w:val="clear" w:color="auto" w:fill="auto"/>
          </w:tcPr>
          <w:p w14:paraId="0D545E00" w14:textId="77777777" w:rsidR="006B1DE9" w:rsidRPr="00EA0CF2" w:rsidRDefault="006B1DE9" w:rsidP="00EA0CF2">
            <w:pPr>
              <w:jc w:val="center"/>
              <w:rPr>
                <w:sz w:val="20"/>
                <w:szCs w:val="20"/>
              </w:rPr>
            </w:pPr>
            <w:r w:rsidRPr="00EA0CF2">
              <w:rPr>
                <w:sz w:val="20"/>
                <w:szCs w:val="20"/>
              </w:rPr>
              <w:t>1</w:t>
            </w:r>
          </w:p>
        </w:tc>
        <w:tc>
          <w:tcPr>
            <w:tcW w:w="794" w:type="dxa"/>
            <w:shd w:val="clear" w:color="auto" w:fill="auto"/>
          </w:tcPr>
          <w:p w14:paraId="78A6EA55" w14:textId="77777777" w:rsidR="006B1DE9" w:rsidRPr="00EA0CF2" w:rsidRDefault="006B1DE9" w:rsidP="00EA0CF2">
            <w:pPr>
              <w:jc w:val="center"/>
              <w:rPr>
                <w:sz w:val="20"/>
                <w:szCs w:val="20"/>
              </w:rPr>
            </w:pPr>
            <w:r w:rsidRPr="00EA0CF2">
              <w:rPr>
                <w:sz w:val="20"/>
                <w:szCs w:val="20"/>
              </w:rPr>
              <w:t>0</w:t>
            </w:r>
          </w:p>
        </w:tc>
        <w:tc>
          <w:tcPr>
            <w:tcW w:w="794" w:type="dxa"/>
            <w:shd w:val="clear" w:color="auto" w:fill="auto"/>
          </w:tcPr>
          <w:p w14:paraId="3678B1E5" w14:textId="77777777" w:rsidR="006B1DE9" w:rsidRPr="00EA0CF2" w:rsidRDefault="006B1DE9" w:rsidP="00EA0CF2">
            <w:pPr>
              <w:jc w:val="center"/>
              <w:rPr>
                <w:sz w:val="20"/>
                <w:szCs w:val="20"/>
              </w:rPr>
            </w:pPr>
            <w:r w:rsidRPr="00EA0CF2">
              <w:rPr>
                <w:sz w:val="20"/>
                <w:szCs w:val="20"/>
              </w:rPr>
              <w:t>0</w:t>
            </w:r>
          </w:p>
        </w:tc>
        <w:tc>
          <w:tcPr>
            <w:tcW w:w="794" w:type="dxa"/>
            <w:tcBorders>
              <w:right w:val="single" w:sz="8" w:space="0" w:color="auto"/>
            </w:tcBorders>
            <w:shd w:val="clear" w:color="auto" w:fill="auto"/>
          </w:tcPr>
          <w:p w14:paraId="4F4D7123" w14:textId="77777777" w:rsidR="006B1DE9" w:rsidRPr="00EA0CF2" w:rsidRDefault="006B1DE9" w:rsidP="00EA0CF2">
            <w:pPr>
              <w:jc w:val="center"/>
              <w:rPr>
                <w:sz w:val="20"/>
                <w:szCs w:val="20"/>
              </w:rPr>
            </w:pPr>
            <w:r w:rsidRPr="00EA0CF2">
              <w:rPr>
                <w:sz w:val="20"/>
                <w:szCs w:val="20"/>
              </w:rPr>
              <w:t>6</w:t>
            </w:r>
          </w:p>
        </w:tc>
        <w:tc>
          <w:tcPr>
            <w:tcW w:w="850" w:type="dxa"/>
            <w:tcBorders>
              <w:left w:val="single" w:sz="8" w:space="0" w:color="auto"/>
            </w:tcBorders>
            <w:shd w:val="clear" w:color="auto" w:fill="DDDDDD"/>
          </w:tcPr>
          <w:p w14:paraId="68FA2879" w14:textId="77777777" w:rsidR="006B1DE9" w:rsidRPr="00EA0CF2" w:rsidRDefault="006B1DE9" w:rsidP="00EA0CF2">
            <w:pPr>
              <w:jc w:val="center"/>
              <w:rPr>
                <w:sz w:val="20"/>
                <w:szCs w:val="20"/>
              </w:rPr>
            </w:pPr>
            <w:r w:rsidRPr="00EA0CF2">
              <w:rPr>
                <w:sz w:val="20"/>
                <w:szCs w:val="20"/>
              </w:rPr>
              <w:t>1</w:t>
            </w:r>
          </w:p>
        </w:tc>
        <w:tc>
          <w:tcPr>
            <w:tcW w:w="794" w:type="dxa"/>
            <w:shd w:val="clear" w:color="auto" w:fill="DDDDDD"/>
          </w:tcPr>
          <w:p w14:paraId="5FEFA536" w14:textId="77777777" w:rsidR="006B1DE9" w:rsidRPr="00EA0CF2" w:rsidRDefault="006B1DE9" w:rsidP="00EA0CF2">
            <w:pPr>
              <w:jc w:val="center"/>
              <w:rPr>
                <w:sz w:val="20"/>
                <w:szCs w:val="20"/>
              </w:rPr>
            </w:pPr>
            <w:r w:rsidRPr="00EA0CF2">
              <w:rPr>
                <w:sz w:val="20"/>
                <w:szCs w:val="20"/>
              </w:rPr>
              <w:t>2</w:t>
            </w:r>
          </w:p>
        </w:tc>
        <w:tc>
          <w:tcPr>
            <w:tcW w:w="794" w:type="dxa"/>
            <w:shd w:val="clear" w:color="auto" w:fill="DDDDDD"/>
          </w:tcPr>
          <w:p w14:paraId="07A2011B" w14:textId="77777777" w:rsidR="006B1DE9" w:rsidRPr="00EA0CF2" w:rsidRDefault="006B1DE9" w:rsidP="00EA0CF2">
            <w:pPr>
              <w:jc w:val="center"/>
              <w:rPr>
                <w:sz w:val="20"/>
                <w:szCs w:val="20"/>
              </w:rPr>
            </w:pPr>
            <w:r w:rsidRPr="00EA0CF2">
              <w:rPr>
                <w:sz w:val="20"/>
                <w:szCs w:val="20"/>
              </w:rPr>
              <w:t>9</w:t>
            </w:r>
          </w:p>
        </w:tc>
        <w:tc>
          <w:tcPr>
            <w:tcW w:w="794" w:type="dxa"/>
            <w:tcBorders>
              <w:right w:val="single" w:sz="8" w:space="0" w:color="auto"/>
            </w:tcBorders>
            <w:shd w:val="clear" w:color="auto" w:fill="DDDDDD"/>
          </w:tcPr>
          <w:p w14:paraId="6D111F47" w14:textId="77777777" w:rsidR="006B1DE9" w:rsidRPr="00EA0CF2" w:rsidRDefault="006B1DE9" w:rsidP="00EA0CF2">
            <w:pPr>
              <w:jc w:val="center"/>
              <w:rPr>
                <w:sz w:val="20"/>
                <w:szCs w:val="20"/>
              </w:rPr>
            </w:pPr>
            <w:r w:rsidRPr="00EA0CF2">
              <w:rPr>
                <w:sz w:val="20"/>
                <w:szCs w:val="20"/>
              </w:rPr>
              <w:t>14</w:t>
            </w:r>
          </w:p>
        </w:tc>
      </w:tr>
      <w:tr w:rsidR="006B1DE9" w14:paraId="7A9D398C" w14:textId="77777777" w:rsidTr="00EA0CF2">
        <w:trPr>
          <w:jc w:val="center"/>
        </w:trPr>
        <w:tc>
          <w:tcPr>
            <w:tcW w:w="2494" w:type="dxa"/>
            <w:tcBorders>
              <w:left w:val="single" w:sz="8" w:space="0" w:color="auto"/>
              <w:bottom w:val="single" w:sz="4" w:space="0" w:color="auto"/>
            </w:tcBorders>
            <w:shd w:val="clear" w:color="auto" w:fill="DDDDDD"/>
          </w:tcPr>
          <w:p w14:paraId="5C9D32F7" w14:textId="77777777" w:rsidR="006B1DE9" w:rsidRPr="00EA0CF2" w:rsidRDefault="006B1DE9" w:rsidP="00EA0CF2">
            <w:pPr>
              <w:jc w:val="center"/>
              <w:rPr>
                <w:sz w:val="20"/>
                <w:szCs w:val="20"/>
              </w:rPr>
            </w:pPr>
            <w:r w:rsidRPr="00EA0CF2">
              <w:rPr>
                <w:sz w:val="20"/>
                <w:szCs w:val="20"/>
              </w:rPr>
              <w:t>Struck out</w:t>
            </w:r>
          </w:p>
        </w:tc>
        <w:tc>
          <w:tcPr>
            <w:tcW w:w="794" w:type="dxa"/>
            <w:tcBorders>
              <w:bottom w:val="single" w:sz="4" w:space="0" w:color="auto"/>
            </w:tcBorders>
            <w:shd w:val="clear" w:color="auto" w:fill="auto"/>
          </w:tcPr>
          <w:p w14:paraId="15B918E1" w14:textId="77777777" w:rsidR="006B1DE9" w:rsidRPr="00EA0CF2" w:rsidRDefault="006B1DE9" w:rsidP="00EA0CF2">
            <w:pPr>
              <w:jc w:val="center"/>
              <w:rPr>
                <w:sz w:val="20"/>
                <w:szCs w:val="20"/>
              </w:rPr>
            </w:pPr>
            <w:r w:rsidRPr="00EA0CF2">
              <w:rPr>
                <w:sz w:val="20"/>
                <w:szCs w:val="20"/>
              </w:rPr>
              <w:t>37</w:t>
            </w:r>
          </w:p>
        </w:tc>
        <w:tc>
          <w:tcPr>
            <w:tcW w:w="794" w:type="dxa"/>
            <w:tcBorders>
              <w:bottom w:val="single" w:sz="4" w:space="0" w:color="auto"/>
            </w:tcBorders>
            <w:shd w:val="clear" w:color="auto" w:fill="auto"/>
          </w:tcPr>
          <w:p w14:paraId="78FC3FD5" w14:textId="77777777" w:rsidR="006B1DE9" w:rsidRPr="00EA0CF2" w:rsidRDefault="006B1DE9" w:rsidP="00EA0CF2">
            <w:pPr>
              <w:jc w:val="center"/>
              <w:rPr>
                <w:sz w:val="20"/>
                <w:szCs w:val="20"/>
              </w:rPr>
            </w:pPr>
            <w:r w:rsidRPr="00EA0CF2">
              <w:rPr>
                <w:sz w:val="20"/>
                <w:szCs w:val="20"/>
              </w:rPr>
              <w:t>86</w:t>
            </w:r>
          </w:p>
        </w:tc>
        <w:tc>
          <w:tcPr>
            <w:tcW w:w="794" w:type="dxa"/>
            <w:tcBorders>
              <w:bottom w:val="single" w:sz="4" w:space="0" w:color="auto"/>
            </w:tcBorders>
            <w:shd w:val="clear" w:color="auto" w:fill="auto"/>
          </w:tcPr>
          <w:p w14:paraId="0029D541" w14:textId="77777777" w:rsidR="006B1DE9" w:rsidRPr="00EA0CF2" w:rsidRDefault="006B1DE9" w:rsidP="00EA0CF2">
            <w:pPr>
              <w:jc w:val="center"/>
              <w:rPr>
                <w:sz w:val="20"/>
                <w:szCs w:val="20"/>
              </w:rPr>
            </w:pPr>
            <w:r w:rsidRPr="00EA0CF2">
              <w:rPr>
                <w:sz w:val="20"/>
                <w:szCs w:val="20"/>
              </w:rPr>
              <w:t>189</w:t>
            </w:r>
          </w:p>
        </w:tc>
        <w:tc>
          <w:tcPr>
            <w:tcW w:w="794" w:type="dxa"/>
            <w:tcBorders>
              <w:bottom w:val="single" w:sz="4" w:space="0" w:color="auto"/>
              <w:right w:val="single" w:sz="8" w:space="0" w:color="auto"/>
            </w:tcBorders>
            <w:shd w:val="clear" w:color="auto" w:fill="auto"/>
          </w:tcPr>
          <w:p w14:paraId="5FE6D04A" w14:textId="77777777" w:rsidR="006B1DE9" w:rsidRPr="00EA0CF2" w:rsidRDefault="006B1DE9" w:rsidP="00EA0CF2">
            <w:pPr>
              <w:jc w:val="center"/>
              <w:rPr>
                <w:sz w:val="20"/>
                <w:szCs w:val="20"/>
              </w:rPr>
            </w:pPr>
            <w:r w:rsidRPr="00EA0CF2">
              <w:rPr>
                <w:sz w:val="20"/>
                <w:szCs w:val="20"/>
              </w:rPr>
              <w:t>445</w:t>
            </w:r>
          </w:p>
        </w:tc>
        <w:tc>
          <w:tcPr>
            <w:tcW w:w="850" w:type="dxa"/>
            <w:tcBorders>
              <w:left w:val="single" w:sz="8" w:space="0" w:color="auto"/>
              <w:bottom w:val="single" w:sz="4" w:space="0" w:color="auto"/>
            </w:tcBorders>
            <w:shd w:val="clear" w:color="auto" w:fill="DDDDDD"/>
          </w:tcPr>
          <w:p w14:paraId="34D19122" w14:textId="77777777" w:rsidR="006B1DE9" w:rsidRPr="00EA0CF2" w:rsidRDefault="006B1DE9" w:rsidP="00EA0CF2">
            <w:pPr>
              <w:jc w:val="center"/>
              <w:rPr>
                <w:sz w:val="20"/>
                <w:szCs w:val="20"/>
              </w:rPr>
            </w:pPr>
            <w:r w:rsidRPr="00EA0CF2">
              <w:rPr>
                <w:sz w:val="20"/>
                <w:szCs w:val="20"/>
              </w:rPr>
              <w:t>42</w:t>
            </w:r>
          </w:p>
        </w:tc>
        <w:tc>
          <w:tcPr>
            <w:tcW w:w="794" w:type="dxa"/>
            <w:tcBorders>
              <w:bottom w:val="single" w:sz="4" w:space="0" w:color="auto"/>
            </w:tcBorders>
            <w:shd w:val="clear" w:color="auto" w:fill="DDDDDD"/>
          </w:tcPr>
          <w:p w14:paraId="66B99CF1" w14:textId="77777777" w:rsidR="006B1DE9" w:rsidRPr="00EA0CF2" w:rsidRDefault="006B1DE9" w:rsidP="00EA0CF2">
            <w:pPr>
              <w:jc w:val="center"/>
              <w:rPr>
                <w:sz w:val="20"/>
                <w:szCs w:val="20"/>
              </w:rPr>
            </w:pPr>
            <w:r w:rsidRPr="00EA0CF2">
              <w:rPr>
                <w:sz w:val="20"/>
                <w:szCs w:val="20"/>
              </w:rPr>
              <w:t>27</w:t>
            </w:r>
          </w:p>
        </w:tc>
        <w:tc>
          <w:tcPr>
            <w:tcW w:w="794" w:type="dxa"/>
            <w:tcBorders>
              <w:bottom w:val="single" w:sz="4" w:space="0" w:color="auto"/>
            </w:tcBorders>
            <w:shd w:val="clear" w:color="auto" w:fill="DDDDDD"/>
          </w:tcPr>
          <w:p w14:paraId="79C6B059" w14:textId="77777777" w:rsidR="006B1DE9" w:rsidRPr="00EA0CF2" w:rsidRDefault="006B1DE9" w:rsidP="00EA0CF2">
            <w:pPr>
              <w:jc w:val="center"/>
              <w:rPr>
                <w:sz w:val="20"/>
                <w:szCs w:val="20"/>
              </w:rPr>
            </w:pPr>
            <w:r w:rsidRPr="00EA0CF2">
              <w:rPr>
                <w:sz w:val="20"/>
                <w:szCs w:val="20"/>
              </w:rPr>
              <w:t>143</w:t>
            </w:r>
          </w:p>
        </w:tc>
        <w:tc>
          <w:tcPr>
            <w:tcW w:w="794" w:type="dxa"/>
            <w:tcBorders>
              <w:bottom w:val="single" w:sz="4" w:space="0" w:color="auto"/>
              <w:right w:val="single" w:sz="8" w:space="0" w:color="auto"/>
            </w:tcBorders>
            <w:shd w:val="clear" w:color="auto" w:fill="DDDDDD"/>
          </w:tcPr>
          <w:p w14:paraId="56684EA0" w14:textId="77777777" w:rsidR="006B1DE9" w:rsidRPr="00EA0CF2" w:rsidRDefault="006B1DE9" w:rsidP="00EA0CF2">
            <w:pPr>
              <w:jc w:val="center"/>
              <w:rPr>
                <w:sz w:val="20"/>
                <w:szCs w:val="20"/>
              </w:rPr>
            </w:pPr>
            <w:r w:rsidRPr="00EA0CF2">
              <w:rPr>
                <w:sz w:val="20"/>
                <w:szCs w:val="20"/>
              </w:rPr>
              <w:t>274</w:t>
            </w:r>
          </w:p>
        </w:tc>
      </w:tr>
      <w:tr w:rsidR="006B1DE9" w14:paraId="2718BFF1" w14:textId="77777777" w:rsidTr="00EA0CF2">
        <w:trPr>
          <w:jc w:val="center"/>
        </w:trPr>
        <w:tc>
          <w:tcPr>
            <w:tcW w:w="2494" w:type="dxa"/>
            <w:tcBorders>
              <w:left w:val="single" w:sz="8" w:space="0" w:color="auto"/>
            </w:tcBorders>
            <w:shd w:val="clear" w:color="auto" w:fill="DDDDDD"/>
          </w:tcPr>
          <w:p w14:paraId="7CB59F80" w14:textId="77777777" w:rsidR="006B1DE9" w:rsidRPr="00EA0CF2" w:rsidRDefault="006B1DE9" w:rsidP="00EA0CF2">
            <w:pPr>
              <w:jc w:val="center"/>
              <w:rPr>
                <w:sz w:val="20"/>
                <w:szCs w:val="20"/>
              </w:rPr>
            </w:pPr>
            <w:r w:rsidRPr="00EA0CF2">
              <w:rPr>
                <w:sz w:val="20"/>
                <w:szCs w:val="20"/>
              </w:rPr>
              <w:t>Diversion program</w:t>
            </w:r>
          </w:p>
        </w:tc>
        <w:tc>
          <w:tcPr>
            <w:tcW w:w="794" w:type="dxa"/>
            <w:shd w:val="clear" w:color="auto" w:fill="auto"/>
          </w:tcPr>
          <w:p w14:paraId="5EB4E437" w14:textId="77777777" w:rsidR="006B1DE9" w:rsidRPr="00EA0CF2" w:rsidRDefault="006B1DE9" w:rsidP="00EA0CF2">
            <w:pPr>
              <w:jc w:val="center"/>
              <w:rPr>
                <w:sz w:val="20"/>
                <w:szCs w:val="20"/>
              </w:rPr>
            </w:pPr>
            <w:r w:rsidRPr="00EA0CF2">
              <w:rPr>
                <w:sz w:val="20"/>
                <w:szCs w:val="20"/>
              </w:rPr>
              <w:t>3</w:t>
            </w:r>
          </w:p>
        </w:tc>
        <w:tc>
          <w:tcPr>
            <w:tcW w:w="794" w:type="dxa"/>
            <w:shd w:val="clear" w:color="auto" w:fill="auto"/>
          </w:tcPr>
          <w:p w14:paraId="5CA3EF6A" w14:textId="77777777" w:rsidR="006B1DE9" w:rsidRPr="00EA0CF2" w:rsidRDefault="006B1DE9" w:rsidP="00EA0CF2">
            <w:pPr>
              <w:jc w:val="center"/>
              <w:rPr>
                <w:sz w:val="20"/>
                <w:szCs w:val="20"/>
              </w:rPr>
            </w:pPr>
            <w:r w:rsidRPr="00EA0CF2">
              <w:rPr>
                <w:sz w:val="20"/>
                <w:szCs w:val="20"/>
              </w:rPr>
              <w:t>9</w:t>
            </w:r>
          </w:p>
        </w:tc>
        <w:tc>
          <w:tcPr>
            <w:tcW w:w="794" w:type="dxa"/>
            <w:shd w:val="clear" w:color="auto" w:fill="auto"/>
          </w:tcPr>
          <w:p w14:paraId="1824A2C2" w14:textId="77777777" w:rsidR="006B1DE9" w:rsidRPr="00EA0CF2" w:rsidRDefault="006B1DE9" w:rsidP="00EA0CF2">
            <w:pPr>
              <w:jc w:val="center"/>
              <w:rPr>
                <w:sz w:val="20"/>
                <w:szCs w:val="20"/>
              </w:rPr>
            </w:pPr>
            <w:r w:rsidRPr="00EA0CF2">
              <w:rPr>
                <w:sz w:val="20"/>
                <w:szCs w:val="20"/>
              </w:rPr>
              <w:t>17</w:t>
            </w:r>
          </w:p>
        </w:tc>
        <w:tc>
          <w:tcPr>
            <w:tcW w:w="794" w:type="dxa"/>
            <w:tcBorders>
              <w:right w:val="single" w:sz="8" w:space="0" w:color="auto"/>
            </w:tcBorders>
            <w:shd w:val="clear" w:color="auto" w:fill="auto"/>
          </w:tcPr>
          <w:p w14:paraId="50849982" w14:textId="77777777" w:rsidR="006B1DE9" w:rsidRPr="00EA0CF2" w:rsidRDefault="006B1DE9" w:rsidP="00EA0CF2">
            <w:pPr>
              <w:jc w:val="center"/>
              <w:rPr>
                <w:sz w:val="20"/>
                <w:szCs w:val="20"/>
              </w:rPr>
            </w:pPr>
            <w:r w:rsidRPr="00EA0CF2">
              <w:rPr>
                <w:sz w:val="20"/>
                <w:szCs w:val="20"/>
              </w:rPr>
              <w:t>107</w:t>
            </w:r>
          </w:p>
        </w:tc>
        <w:tc>
          <w:tcPr>
            <w:tcW w:w="850" w:type="dxa"/>
            <w:tcBorders>
              <w:left w:val="single" w:sz="8" w:space="0" w:color="auto"/>
            </w:tcBorders>
            <w:shd w:val="clear" w:color="auto" w:fill="DDDDDD"/>
          </w:tcPr>
          <w:p w14:paraId="0A01F070" w14:textId="77777777" w:rsidR="006B1DE9" w:rsidRPr="00EA0CF2" w:rsidRDefault="006B1DE9" w:rsidP="00EA0CF2">
            <w:pPr>
              <w:jc w:val="center"/>
              <w:rPr>
                <w:sz w:val="20"/>
                <w:szCs w:val="20"/>
              </w:rPr>
            </w:pPr>
            <w:r w:rsidRPr="00EA0CF2">
              <w:rPr>
                <w:sz w:val="20"/>
                <w:szCs w:val="20"/>
              </w:rPr>
              <w:t>3</w:t>
            </w:r>
          </w:p>
        </w:tc>
        <w:tc>
          <w:tcPr>
            <w:tcW w:w="794" w:type="dxa"/>
            <w:shd w:val="clear" w:color="auto" w:fill="DDDDDD"/>
          </w:tcPr>
          <w:p w14:paraId="0771B4DC" w14:textId="77777777" w:rsidR="006B1DE9" w:rsidRPr="00EA0CF2" w:rsidRDefault="006B1DE9" w:rsidP="00EA0CF2">
            <w:pPr>
              <w:jc w:val="center"/>
              <w:rPr>
                <w:sz w:val="20"/>
                <w:szCs w:val="20"/>
              </w:rPr>
            </w:pPr>
            <w:r w:rsidRPr="00EA0CF2">
              <w:rPr>
                <w:sz w:val="20"/>
                <w:szCs w:val="20"/>
              </w:rPr>
              <w:t>9</w:t>
            </w:r>
          </w:p>
        </w:tc>
        <w:tc>
          <w:tcPr>
            <w:tcW w:w="794" w:type="dxa"/>
            <w:shd w:val="clear" w:color="auto" w:fill="DDDDDD"/>
          </w:tcPr>
          <w:p w14:paraId="303409EE" w14:textId="77777777" w:rsidR="006B1DE9" w:rsidRPr="00EA0CF2" w:rsidRDefault="006B1DE9" w:rsidP="00EA0CF2">
            <w:pPr>
              <w:jc w:val="center"/>
              <w:rPr>
                <w:sz w:val="20"/>
                <w:szCs w:val="20"/>
              </w:rPr>
            </w:pPr>
            <w:r w:rsidRPr="00EA0CF2">
              <w:rPr>
                <w:sz w:val="20"/>
                <w:szCs w:val="20"/>
              </w:rPr>
              <w:t>26</w:t>
            </w:r>
          </w:p>
        </w:tc>
        <w:tc>
          <w:tcPr>
            <w:tcW w:w="794" w:type="dxa"/>
            <w:tcBorders>
              <w:right w:val="single" w:sz="8" w:space="0" w:color="auto"/>
            </w:tcBorders>
            <w:shd w:val="clear" w:color="auto" w:fill="DDDDDD"/>
          </w:tcPr>
          <w:p w14:paraId="576DB72B" w14:textId="77777777" w:rsidR="006B1DE9" w:rsidRPr="00EA0CF2" w:rsidRDefault="006B1DE9" w:rsidP="00EA0CF2">
            <w:pPr>
              <w:jc w:val="center"/>
              <w:rPr>
                <w:sz w:val="20"/>
                <w:szCs w:val="20"/>
              </w:rPr>
            </w:pPr>
            <w:r w:rsidRPr="00EA0CF2">
              <w:rPr>
                <w:sz w:val="20"/>
                <w:szCs w:val="20"/>
              </w:rPr>
              <w:t>138</w:t>
            </w:r>
          </w:p>
        </w:tc>
      </w:tr>
      <w:tr w:rsidR="006B1DE9" w14:paraId="5CFDBD40" w14:textId="77777777" w:rsidTr="00EA0CF2">
        <w:trPr>
          <w:jc w:val="center"/>
        </w:trPr>
        <w:tc>
          <w:tcPr>
            <w:tcW w:w="2494" w:type="dxa"/>
            <w:tcBorders>
              <w:left w:val="single" w:sz="8" w:space="0" w:color="auto"/>
              <w:bottom w:val="single" w:sz="8" w:space="0" w:color="auto"/>
            </w:tcBorders>
            <w:shd w:val="clear" w:color="auto" w:fill="DDDDDD"/>
          </w:tcPr>
          <w:p w14:paraId="7B8859C9" w14:textId="77777777" w:rsidR="006B1DE9" w:rsidRPr="00EA0CF2" w:rsidRDefault="006B1DE9" w:rsidP="00EA0CF2">
            <w:pPr>
              <w:jc w:val="center"/>
              <w:rPr>
                <w:sz w:val="20"/>
                <w:szCs w:val="20"/>
              </w:rPr>
            </w:pPr>
            <w:r w:rsidRPr="00EA0CF2">
              <w:rPr>
                <w:sz w:val="20"/>
                <w:szCs w:val="20"/>
              </w:rPr>
              <w:t>ROPES program</w:t>
            </w:r>
          </w:p>
        </w:tc>
        <w:tc>
          <w:tcPr>
            <w:tcW w:w="794" w:type="dxa"/>
            <w:tcBorders>
              <w:bottom w:val="single" w:sz="8" w:space="0" w:color="auto"/>
            </w:tcBorders>
            <w:shd w:val="clear" w:color="auto" w:fill="auto"/>
          </w:tcPr>
          <w:p w14:paraId="38E98109"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8" w:space="0" w:color="auto"/>
            </w:tcBorders>
            <w:shd w:val="clear" w:color="auto" w:fill="auto"/>
          </w:tcPr>
          <w:p w14:paraId="71080A69"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8" w:space="0" w:color="auto"/>
            </w:tcBorders>
            <w:shd w:val="clear" w:color="auto" w:fill="auto"/>
          </w:tcPr>
          <w:p w14:paraId="5C845DAC" w14:textId="77777777" w:rsidR="006B1DE9" w:rsidRPr="00EA0CF2" w:rsidRDefault="006B1DE9" w:rsidP="00EA0CF2">
            <w:pPr>
              <w:jc w:val="center"/>
              <w:rPr>
                <w:sz w:val="20"/>
                <w:szCs w:val="20"/>
              </w:rPr>
            </w:pPr>
            <w:r w:rsidRPr="00EA0CF2">
              <w:rPr>
                <w:sz w:val="20"/>
                <w:szCs w:val="20"/>
              </w:rPr>
              <w:t>3</w:t>
            </w:r>
          </w:p>
        </w:tc>
        <w:tc>
          <w:tcPr>
            <w:tcW w:w="794" w:type="dxa"/>
            <w:tcBorders>
              <w:bottom w:val="single" w:sz="8" w:space="0" w:color="auto"/>
              <w:right w:val="single" w:sz="8" w:space="0" w:color="auto"/>
            </w:tcBorders>
            <w:shd w:val="clear" w:color="auto" w:fill="auto"/>
          </w:tcPr>
          <w:p w14:paraId="5D0A6F51" w14:textId="77777777" w:rsidR="006B1DE9" w:rsidRPr="00EA0CF2" w:rsidRDefault="006B1DE9" w:rsidP="00EA0CF2">
            <w:pPr>
              <w:jc w:val="center"/>
              <w:rPr>
                <w:sz w:val="20"/>
                <w:szCs w:val="20"/>
              </w:rPr>
            </w:pPr>
            <w:r w:rsidRPr="00EA0CF2">
              <w:rPr>
                <w:sz w:val="20"/>
                <w:szCs w:val="20"/>
              </w:rPr>
              <w:t>30</w:t>
            </w:r>
          </w:p>
        </w:tc>
        <w:tc>
          <w:tcPr>
            <w:tcW w:w="850" w:type="dxa"/>
            <w:tcBorders>
              <w:left w:val="single" w:sz="8" w:space="0" w:color="auto"/>
              <w:bottom w:val="single" w:sz="8" w:space="0" w:color="auto"/>
            </w:tcBorders>
            <w:shd w:val="clear" w:color="auto" w:fill="DDDDDD"/>
          </w:tcPr>
          <w:p w14:paraId="745D5C7A"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8" w:space="0" w:color="auto"/>
            </w:tcBorders>
            <w:shd w:val="clear" w:color="auto" w:fill="DDDDDD"/>
          </w:tcPr>
          <w:p w14:paraId="3CB19D4C"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8" w:space="0" w:color="auto"/>
            </w:tcBorders>
            <w:shd w:val="clear" w:color="auto" w:fill="DDDDDD"/>
          </w:tcPr>
          <w:p w14:paraId="04EC3285" w14:textId="77777777" w:rsidR="006B1DE9" w:rsidRPr="00EA0CF2" w:rsidRDefault="006B1DE9" w:rsidP="00EA0CF2">
            <w:pPr>
              <w:jc w:val="center"/>
              <w:rPr>
                <w:sz w:val="20"/>
                <w:szCs w:val="20"/>
              </w:rPr>
            </w:pPr>
            <w:r w:rsidRPr="00EA0CF2">
              <w:rPr>
                <w:sz w:val="20"/>
                <w:szCs w:val="20"/>
              </w:rPr>
              <w:t>5</w:t>
            </w:r>
          </w:p>
        </w:tc>
        <w:tc>
          <w:tcPr>
            <w:tcW w:w="794" w:type="dxa"/>
            <w:tcBorders>
              <w:bottom w:val="single" w:sz="8" w:space="0" w:color="auto"/>
              <w:right w:val="single" w:sz="8" w:space="0" w:color="auto"/>
            </w:tcBorders>
            <w:shd w:val="clear" w:color="auto" w:fill="DDDDDD"/>
          </w:tcPr>
          <w:p w14:paraId="745ADDD9" w14:textId="77777777" w:rsidR="006B1DE9" w:rsidRPr="00EA0CF2" w:rsidRDefault="006B1DE9" w:rsidP="00EA0CF2">
            <w:pPr>
              <w:jc w:val="center"/>
              <w:rPr>
                <w:sz w:val="20"/>
                <w:szCs w:val="20"/>
              </w:rPr>
            </w:pPr>
            <w:r w:rsidRPr="00EA0CF2">
              <w:rPr>
                <w:sz w:val="20"/>
                <w:szCs w:val="20"/>
              </w:rPr>
              <w:t>32</w:t>
            </w:r>
          </w:p>
        </w:tc>
      </w:tr>
      <w:tr w:rsidR="006B1DE9" w14:paraId="0D361A00" w14:textId="77777777" w:rsidTr="00EA0CF2">
        <w:trPr>
          <w:jc w:val="center"/>
        </w:trPr>
        <w:tc>
          <w:tcPr>
            <w:tcW w:w="2494" w:type="dxa"/>
            <w:tcBorders>
              <w:top w:val="single" w:sz="8" w:space="0" w:color="auto"/>
              <w:left w:val="single" w:sz="8" w:space="0" w:color="auto"/>
            </w:tcBorders>
            <w:shd w:val="clear" w:color="auto" w:fill="DDDDDD"/>
          </w:tcPr>
          <w:p w14:paraId="0D521DFD" w14:textId="77777777" w:rsidR="006B1DE9" w:rsidRPr="00EA0CF2" w:rsidRDefault="006B1DE9" w:rsidP="00EA0CF2">
            <w:pPr>
              <w:jc w:val="center"/>
              <w:rPr>
                <w:sz w:val="20"/>
                <w:szCs w:val="20"/>
              </w:rPr>
            </w:pPr>
            <w:r w:rsidRPr="00EA0CF2">
              <w:rPr>
                <w:color w:val="FF0000"/>
                <w:sz w:val="20"/>
                <w:szCs w:val="20"/>
              </w:rPr>
              <w:t>Proved and dismissed</w:t>
            </w:r>
          </w:p>
        </w:tc>
        <w:tc>
          <w:tcPr>
            <w:tcW w:w="794" w:type="dxa"/>
            <w:tcBorders>
              <w:top w:val="single" w:sz="8" w:space="0" w:color="auto"/>
            </w:tcBorders>
            <w:shd w:val="clear" w:color="auto" w:fill="auto"/>
          </w:tcPr>
          <w:p w14:paraId="22552F4E" w14:textId="77777777" w:rsidR="006B1DE9" w:rsidRPr="00EA0CF2" w:rsidRDefault="006B1DE9" w:rsidP="00EA0CF2">
            <w:pPr>
              <w:jc w:val="center"/>
              <w:rPr>
                <w:sz w:val="20"/>
                <w:szCs w:val="20"/>
              </w:rPr>
            </w:pPr>
            <w:r w:rsidRPr="00EA0CF2">
              <w:rPr>
                <w:sz w:val="20"/>
                <w:szCs w:val="20"/>
              </w:rPr>
              <w:t>0</w:t>
            </w:r>
          </w:p>
        </w:tc>
        <w:tc>
          <w:tcPr>
            <w:tcW w:w="794" w:type="dxa"/>
            <w:tcBorders>
              <w:top w:val="single" w:sz="8" w:space="0" w:color="auto"/>
            </w:tcBorders>
            <w:shd w:val="clear" w:color="auto" w:fill="auto"/>
          </w:tcPr>
          <w:p w14:paraId="3904863F" w14:textId="77777777" w:rsidR="006B1DE9" w:rsidRPr="00EA0CF2" w:rsidRDefault="006B1DE9" w:rsidP="00EA0CF2">
            <w:pPr>
              <w:jc w:val="center"/>
              <w:rPr>
                <w:sz w:val="20"/>
                <w:szCs w:val="20"/>
              </w:rPr>
            </w:pPr>
            <w:r w:rsidRPr="00EA0CF2">
              <w:rPr>
                <w:sz w:val="20"/>
                <w:szCs w:val="20"/>
              </w:rPr>
              <w:t>0</w:t>
            </w:r>
          </w:p>
        </w:tc>
        <w:tc>
          <w:tcPr>
            <w:tcW w:w="794" w:type="dxa"/>
            <w:tcBorders>
              <w:top w:val="single" w:sz="8" w:space="0" w:color="auto"/>
            </w:tcBorders>
            <w:shd w:val="clear" w:color="auto" w:fill="auto"/>
          </w:tcPr>
          <w:p w14:paraId="7D9F0097" w14:textId="77777777" w:rsidR="006B1DE9" w:rsidRPr="00EA0CF2" w:rsidRDefault="006B1DE9" w:rsidP="00EA0CF2">
            <w:pPr>
              <w:jc w:val="center"/>
              <w:rPr>
                <w:sz w:val="20"/>
                <w:szCs w:val="20"/>
              </w:rPr>
            </w:pPr>
            <w:r w:rsidRPr="00EA0CF2">
              <w:rPr>
                <w:sz w:val="20"/>
                <w:szCs w:val="20"/>
              </w:rPr>
              <w:t>0</w:t>
            </w:r>
          </w:p>
        </w:tc>
        <w:tc>
          <w:tcPr>
            <w:tcW w:w="794" w:type="dxa"/>
            <w:tcBorders>
              <w:top w:val="single" w:sz="8" w:space="0" w:color="auto"/>
              <w:right w:val="single" w:sz="8" w:space="0" w:color="auto"/>
            </w:tcBorders>
            <w:shd w:val="clear" w:color="auto" w:fill="auto"/>
          </w:tcPr>
          <w:p w14:paraId="57E69BA9" w14:textId="77777777" w:rsidR="006B1DE9" w:rsidRPr="00EA0CF2" w:rsidRDefault="006B1DE9" w:rsidP="00EA0CF2">
            <w:pPr>
              <w:jc w:val="center"/>
              <w:rPr>
                <w:sz w:val="20"/>
                <w:szCs w:val="20"/>
              </w:rPr>
            </w:pPr>
            <w:r w:rsidRPr="00EA0CF2">
              <w:rPr>
                <w:sz w:val="20"/>
                <w:szCs w:val="20"/>
              </w:rPr>
              <w:t>0</w:t>
            </w:r>
          </w:p>
        </w:tc>
        <w:tc>
          <w:tcPr>
            <w:tcW w:w="850" w:type="dxa"/>
            <w:tcBorders>
              <w:top w:val="single" w:sz="8" w:space="0" w:color="auto"/>
              <w:left w:val="single" w:sz="8" w:space="0" w:color="auto"/>
            </w:tcBorders>
            <w:shd w:val="clear" w:color="auto" w:fill="DDDDDD"/>
          </w:tcPr>
          <w:p w14:paraId="44EE9782" w14:textId="77777777" w:rsidR="006B1DE9" w:rsidRPr="00EA0CF2" w:rsidRDefault="006B1DE9" w:rsidP="00EA0CF2">
            <w:pPr>
              <w:jc w:val="center"/>
              <w:rPr>
                <w:sz w:val="20"/>
                <w:szCs w:val="20"/>
              </w:rPr>
            </w:pPr>
            <w:r w:rsidRPr="00EA0CF2">
              <w:rPr>
                <w:color w:val="FF0000"/>
                <w:sz w:val="20"/>
                <w:szCs w:val="20"/>
              </w:rPr>
              <w:t>1</w:t>
            </w:r>
          </w:p>
        </w:tc>
        <w:tc>
          <w:tcPr>
            <w:tcW w:w="794" w:type="dxa"/>
            <w:tcBorders>
              <w:top w:val="single" w:sz="8" w:space="0" w:color="auto"/>
            </w:tcBorders>
            <w:shd w:val="clear" w:color="auto" w:fill="DDDDDD"/>
          </w:tcPr>
          <w:p w14:paraId="10372C66" w14:textId="77777777" w:rsidR="006B1DE9" w:rsidRPr="00EA0CF2" w:rsidRDefault="006B1DE9" w:rsidP="00EA0CF2">
            <w:pPr>
              <w:jc w:val="center"/>
              <w:rPr>
                <w:sz w:val="20"/>
                <w:szCs w:val="20"/>
              </w:rPr>
            </w:pPr>
            <w:r w:rsidRPr="00EA0CF2">
              <w:rPr>
                <w:sz w:val="20"/>
                <w:szCs w:val="20"/>
              </w:rPr>
              <w:t>0</w:t>
            </w:r>
          </w:p>
        </w:tc>
        <w:tc>
          <w:tcPr>
            <w:tcW w:w="794" w:type="dxa"/>
            <w:tcBorders>
              <w:top w:val="single" w:sz="8" w:space="0" w:color="auto"/>
            </w:tcBorders>
            <w:shd w:val="clear" w:color="auto" w:fill="DDDDDD"/>
          </w:tcPr>
          <w:p w14:paraId="2FAEF430" w14:textId="77777777" w:rsidR="006B1DE9" w:rsidRPr="00EA0CF2" w:rsidRDefault="006B1DE9" w:rsidP="00EA0CF2">
            <w:pPr>
              <w:jc w:val="center"/>
              <w:rPr>
                <w:sz w:val="20"/>
                <w:szCs w:val="20"/>
              </w:rPr>
            </w:pPr>
            <w:r w:rsidRPr="00EA0CF2">
              <w:rPr>
                <w:color w:val="FF0000"/>
                <w:sz w:val="20"/>
                <w:szCs w:val="20"/>
              </w:rPr>
              <w:t>1</w:t>
            </w:r>
          </w:p>
        </w:tc>
        <w:tc>
          <w:tcPr>
            <w:tcW w:w="794" w:type="dxa"/>
            <w:tcBorders>
              <w:top w:val="single" w:sz="8" w:space="0" w:color="auto"/>
              <w:right w:val="single" w:sz="8" w:space="0" w:color="auto"/>
            </w:tcBorders>
            <w:shd w:val="clear" w:color="auto" w:fill="DDDDDD"/>
          </w:tcPr>
          <w:p w14:paraId="65DA9294" w14:textId="77777777" w:rsidR="006B1DE9" w:rsidRPr="00EA0CF2" w:rsidRDefault="006B1DE9" w:rsidP="00EA0CF2">
            <w:pPr>
              <w:jc w:val="center"/>
              <w:rPr>
                <w:sz w:val="20"/>
                <w:szCs w:val="20"/>
              </w:rPr>
            </w:pPr>
            <w:r w:rsidRPr="00EA0CF2">
              <w:rPr>
                <w:color w:val="FF0000"/>
                <w:sz w:val="20"/>
                <w:szCs w:val="20"/>
              </w:rPr>
              <w:t>7</w:t>
            </w:r>
          </w:p>
        </w:tc>
      </w:tr>
      <w:tr w:rsidR="006B1DE9" w14:paraId="4D154205" w14:textId="77777777" w:rsidTr="00EA0CF2">
        <w:trPr>
          <w:jc w:val="center"/>
        </w:trPr>
        <w:tc>
          <w:tcPr>
            <w:tcW w:w="2494" w:type="dxa"/>
            <w:tcBorders>
              <w:left w:val="single" w:sz="8" w:space="0" w:color="auto"/>
              <w:bottom w:val="single" w:sz="4" w:space="0" w:color="auto"/>
            </w:tcBorders>
            <w:shd w:val="clear" w:color="auto" w:fill="DDDDDD"/>
          </w:tcPr>
          <w:p w14:paraId="6F902A7E" w14:textId="77777777" w:rsidR="006B1DE9" w:rsidRPr="00EA0CF2" w:rsidRDefault="006B1DE9" w:rsidP="00EA0CF2">
            <w:pPr>
              <w:jc w:val="center"/>
              <w:rPr>
                <w:sz w:val="20"/>
                <w:szCs w:val="20"/>
              </w:rPr>
            </w:pPr>
            <w:r w:rsidRPr="00EA0CF2">
              <w:rPr>
                <w:color w:val="FF0000"/>
                <w:sz w:val="20"/>
                <w:szCs w:val="20"/>
              </w:rPr>
              <w:t>Undertaking</w:t>
            </w:r>
          </w:p>
        </w:tc>
        <w:tc>
          <w:tcPr>
            <w:tcW w:w="794" w:type="dxa"/>
            <w:tcBorders>
              <w:bottom w:val="single" w:sz="4" w:space="0" w:color="auto"/>
            </w:tcBorders>
            <w:shd w:val="clear" w:color="auto" w:fill="auto"/>
          </w:tcPr>
          <w:p w14:paraId="08BB2255"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auto"/>
          </w:tcPr>
          <w:p w14:paraId="0E20C26A" w14:textId="77777777" w:rsidR="006B1DE9" w:rsidRPr="00EA0CF2" w:rsidRDefault="006B1DE9" w:rsidP="00EA0CF2">
            <w:pPr>
              <w:jc w:val="center"/>
              <w:rPr>
                <w:sz w:val="20"/>
                <w:szCs w:val="20"/>
              </w:rPr>
            </w:pPr>
            <w:r w:rsidRPr="00EA0CF2">
              <w:rPr>
                <w:color w:val="FF0000"/>
                <w:sz w:val="20"/>
                <w:szCs w:val="20"/>
              </w:rPr>
              <w:t>1</w:t>
            </w:r>
          </w:p>
        </w:tc>
        <w:tc>
          <w:tcPr>
            <w:tcW w:w="794" w:type="dxa"/>
            <w:tcBorders>
              <w:bottom w:val="single" w:sz="4" w:space="0" w:color="auto"/>
            </w:tcBorders>
            <w:shd w:val="clear" w:color="auto" w:fill="auto"/>
          </w:tcPr>
          <w:p w14:paraId="19CF2471" w14:textId="77777777" w:rsidR="006B1DE9" w:rsidRPr="00EA0CF2" w:rsidRDefault="006B1DE9" w:rsidP="00EA0CF2">
            <w:pPr>
              <w:jc w:val="center"/>
              <w:rPr>
                <w:sz w:val="20"/>
                <w:szCs w:val="20"/>
              </w:rPr>
            </w:pPr>
            <w:r w:rsidRPr="00EA0CF2">
              <w:rPr>
                <w:color w:val="FF0000"/>
                <w:sz w:val="20"/>
                <w:szCs w:val="20"/>
              </w:rPr>
              <w:t>2</w:t>
            </w:r>
          </w:p>
        </w:tc>
        <w:tc>
          <w:tcPr>
            <w:tcW w:w="794" w:type="dxa"/>
            <w:tcBorders>
              <w:bottom w:val="single" w:sz="4" w:space="0" w:color="auto"/>
              <w:right w:val="single" w:sz="8" w:space="0" w:color="auto"/>
            </w:tcBorders>
            <w:shd w:val="clear" w:color="auto" w:fill="auto"/>
          </w:tcPr>
          <w:p w14:paraId="3AB5C4EA" w14:textId="77777777" w:rsidR="006B1DE9" w:rsidRPr="00EA0CF2" w:rsidRDefault="006B1DE9" w:rsidP="00EA0CF2">
            <w:pPr>
              <w:jc w:val="center"/>
              <w:rPr>
                <w:sz w:val="20"/>
                <w:szCs w:val="20"/>
              </w:rPr>
            </w:pPr>
            <w:r w:rsidRPr="00EA0CF2">
              <w:rPr>
                <w:color w:val="FF0000"/>
                <w:sz w:val="20"/>
                <w:szCs w:val="20"/>
              </w:rPr>
              <w:t>10</w:t>
            </w:r>
          </w:p>
        </w:tc>
        <w:tc>
          <w:tcPr>
            <w:tcW w:w="850" w:type="dxa"/>
            <w:tcBorders>
              <w:left w:val="single" w:sz="8" w:space="0" w:color="auto"/>
              <w:bottom w:val="single" w:sz="4" w:space="0" w:color="auto"/>
            </w:tcBorders>
            <w:shd w:val="clear" w:color="auto" w:fill="DDDDDD"/>
          </w:tcPr>
          <w:p w14:paraId="6A5011E2"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DDDDDD"/>
          </w:tcPr>
          <w:p w14:paraId="1CCAF2E1"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DDDDDD"/>
          </w:tcPr>
          <w:p w14:paraId="30D46B2B" w14:textId="77777777" w:rsidR="006B1DE9" w:rsidRPr="00EA0CF2" w:rsidRDefault="006B1DE9" w:rsidP="00EA0CF2">
            <w:pPr>
              <w:jc w:val="center"/>
              <w:rPr>
                <w:sz w:val="20"/>
                <w:szCs w:val="20"/>
              </w:rPr>
            </w:pPr>
            <w:r w:rsidRPr="00EA0CF2">
              <w:rPr>
                <w:color w:val="FF0000"/>
                <w:sz w:val="20"/>
                <w:szCs w:val="20"/>
              </w:rPr>
              <w:t>2</w:t>
            </w:r>
          </w:p>
        </w:tc>
        <w:tc>
          <w:tcPr>
            <w:tcW w:w="794" w:type="dxa"/>
            <w:tcBorders>
              <w:bottom w:val="single" w:sz="4" w:space="0" w:color="auto"/>
              <w:right w:val="single" w:sz="8" w:space="0" w:color="auto"/>
            </w:tcBorders>
            <w:shd w:val="clear" w:color="auto" w:fill="DDDDDD"/>
          </w:tcPr>
          <w:p w14:paraId="60202AC2" w14:textId="77777777" w:rsidR="006B1DE9" w:rsidRPr="00EA0CF2" w:rsidRDefault="006B1DE9" w:rsidP="00EA0CF2">
            <w:pPr>
              <w:jc w:val="center"/>
              <w:rPr>
                <w:sz w:val="20"/>
                <w:szCs w:val="20"/>
              </w:rPr>
            </w:pPr>
            <w:r w:rsidRPr="00EA0CF2">
              <w:rPr>
                <w:color w:val="FF0000"/>
                <w:sz w:val="20"/>
                <w:szCs w:val="20"/>
              </w:rPr>
              <w:t>7</w:t>
            </w:r>
          </w:p>
        </w:tc>
      </w:tr>
      <w:tr w:rsidR="006B1DE9" w14:paraId="4A7BEC70" w14:textId="77777777" w:rsidTr="00EA0CF2">
        <w:trPr>
          <w:jc w:val="center"/>
        </w:trPr>
        <w:tc>
          <w:tcPr>
            <w:tcW w:w="2494" w:type="dxa"/>
            <w:tcBorders>
              <w:left w:val="single" w:sz="8" w:space="0" w:color="auto"/>
            </w:tcBorders>
            <w:shd w:val="clear" w:color="auto" w:fill="DDDDDD"/>
          </w:tcPr>
          <w:p w14:paraId="4392A916" w14:textId="77777777" w:rsidR="006B1DE9" w:rsidRPr="00EA0CF2" w:rsidRDefault="006B1DE9" w:rsidP="00EA0CF2">
            <w:pPr>
              <w:jc w:val="center"/>
              <w:rPr>
                <w:sz w:val="20"/>
                <w:szCs w:val="20"/>
              </w:rPr>
            </w:pPr>
            <w:r w:rsidRPr="00EA0CF2">
              <w:rPr>
                <w:color w:val="FF0000"/>
                <w:sz w:val="20"/>
                <w:szCs w:val="20"/>
              </w:rPr>
              <w:t>Good behaviour bond</w:t>
            </w:r>
          </w:p>
        </w:tc>
        <w:tc>
          <w:tcPr>
            <w:tcW w:w="794" w:type="dxa"/>
            <w:shd w:val="clear" w:color="auto" w:fill="auto"/>
          </w:tcPr>
          <w:p w14:paraId="6C6D80B7" w14:textId="77777777" w:rsidR="006B1DE9" w:rsidRPr="00EA0CF2" w:rsidRDefault="006B1DE9" w:rsidP="00EA0CF2">
            <w:pPr>
              <w:jc w:val="center"/>
              <w:rPr>
                <w:sz w:val="20"/>
                <w:szCs w:val="20"/>
              </w:rPr>
            </w:pPr>
            <w:r w:rsidRPr="00EA0CF2">
              <w:rPr>
                <w:sz w:val="20"/>
                <w:szCs w:val="20"/>
              </w:rPr>
              <w:t>0</w:t>
            </w:r>
          </w:p>
        </w:tc>
        <w:tc>
          <w:tcPr>
            <w:tcW w:w="794" w:type="dxa"/>
            <w:shd w:val="clear" w:color="auto" w:fill="auto"/>
          </w:tcPr>
          <w:p w14:paraId="3FEFD083" w14:textId="77777777" w:rsidR="006B1DE9" w:rsidRPr="00EA0CF2" w:rsidRDefault="006B1DE9" w:rsidP="00EA0CF2">
            <w:pPr>
              <w:jc w:val="center"/>
              <w:rPr>
                <w:sz w:val="20"/>
                <w:szCs w:val="20"/>
              </w:rPr>
            </w:pPr>
            <w:r w:rsidRPr="00EA0CF2">
              <w:rPr>
                <w:sz w:val="20"/>
                <w:szCs w:val="20"/>
              </w:rPr>
              <w:t>0</w:t>
            </w:r>
          </w:p>
        </w:tc>
        <w:tc>
          <w:tcPr>
            <w:tcW w:w="794" w:type="dxa"/>
            <w:shd w:val="clear" w:color="auto" w:fill="auto"/>
          </w:tcPr>
          <w:p w14:paraId="6E1EF7F2" w14:textId="77777777" w:rsidR="006B1DE9" w:rsidRPr="00EA0CF2" w:rsidRDefault="006B1DE9" w:rsidP="00EA0CF2">
            <w:pPr>
              <w:jc w:val="center"/>
              <w:rPr>
                <w:sz w:val="20"/>
                <w:szCs w:val="20"/>
              </w:rPr>
            </w:pPr>
            <w:r w:rsidRPr="00EA0CF2">
              <w:rPr>
                <w:color w:val="FF0000"/>
                <w:sz w:val="20"/>
                <w:szCs w:val="20"/>
              </w:rPr>
              <w:t>9</w:t>
            </w:r>
          </w:p>
        </w:tc>
        <w:tc>
          <w:tcPr>
            <w:tcW w:w="794" w:type="dxa"/>
            <w:tcBorders>
              <w:right w:val="single" w:sz="8" w:space="0" w:color="auto"/>
            </w:tcBorders>
            <w:shd w:val="clear" w:color="auto" w:fill="auto"/>
          </w:tcPr>
          <w:p w14:paraId="351AEE42" w14:textId="77777777" w:rsidR="006B1DE9" w:rsidRPr="00EA0CF2" w:rsidRDefault="006B1DE9" w:rsidP="00EA0CF2">
            <w:pPr>
              <w:jc w:val="center"/>
              <w:rPr>
                <w:sz w:val="20"/>
                <w:szCs w:val="20"/>
              </w:rPr>
            </w:pPr>
            <w:r w:rsidRPr="00EA0CF2">
              <w:rPr>
                <w:color w:val="FF0000"/>
                <w:sz w:val="20"/>
                <w:szCs w:val="20"/>
              </w:rPr>
              <w:t>33</w:t>
            </w:r>
          </w:p>
        </w:tc>
        <w:tc>
          <w:tcPr>
            <w:tcW w:w="850" w:type="dxa"/>
            <w:tcBorders>
              <w:left w:val="single" w:sz="8" w:space="0" w:color="auto"/>
            </w:tcBorders>
            <w:shd w:val="clear" w:color="auto" w:fill="DDDDDD"/>
          </w:tcPr>
          <w:p w14:paraId="653330D1" w14:textId="77777777" w:rsidR="006B1DE9" w:rsidRPr="00EA0CF2" w:rsidRDefault="006B1DE9" w:rsidP="00EA0CF2">
            <w:pPr>
              <w:jc w:val="center"/>
              <w:rPr>
                <w:sz w:val="20"/>
                <w:szCs w:val="20"/>
              </w:rPr>
            </w:pPr>
            <w:r w:rsidRPr="00EA0CF2">
              <w:rPr>
                <w:sz w:val="20"/>
                <w:szCs w:val="20"/>
              </w:rPr>
              <w:t>0</w:t>
            </w:r>
          </w:p>
        </w:tc>
        <w:tc>
          <w:tcPr>
            <w:tcW w:w="794" w:type="dxa"/>
            <w:shd w:val="clear" w:color="auto" w:fill="DDDDDD"/>
          </w:tcPr>
          <w:p w14:paraId="77E4AFC4" w14:textId="77777777" w:rsidR="006B1DE9" w:rsidRPr="00EA0CF2" w:rsidRDefault="006B1DE9" w:rsidP="00EA0CF2">
            <w:pPr>
              <w:jc w:val="center"/>
              <w:rPr>
                <w:sz w:val="20"/>
                <w:szCs w:val="20"/>
              </w:rPr>
            </w:pPr>
            <w:r w:rsidRPr="00EA0CF2">
              <w:rPr>
                <w:color w:val="FF0000"/>
                <w:sz w:val="20"/>
                <w:szCs w:val="20"/>
              </w:rPr>
              <w:t>2</w:t>
            </w:r>
          </w:p>
        </w:tc>
        <w:tc>
          <w:tcPr>
            <w:tcW w:w="794" w:type="dxa"/>
            <w:shd w:val="clear" w:color="auto" w:fill="DDDDDD"/>
          </w:tcPr>
          <w:p w14:paraId="1B37FD59" w14:textId="77777777" w:rsidR="006B1DE9" w:rsidRPr="00EA0CF2" w:rsidRDefault="006B1DE9" w:rsidP="00EA0CF2">
            <w:pPr>
              <w:jc w:val="center"/>
              <w:rPr>
                <w:sz w:val="20"/>
                <w:szCs w:val="20"/>
              </w:rPr>
            </w:pPr>
            <w:r w:rsidRPr="00EA0CF2">
              <w:rPr>
                <w:color w:val="FF0000"/>
                <w:sz w:val="20"/>
                <w:szCs w:val="20"/>
              </w:rPr>
              <w:t>8</w:t>
            </w:r>
          </w:p>
        </w:tc>
        <w:tc>
          <w:tcPr>
            <w:tcW w:w="794" w:type="dxa"/>
            <w:tcBorders>
              <w:right w:val="single" w:sz="8" w:space="0" w:color="auto"/>
            </w:tcBorders>
            <w:shd w:val="clear" w:color="auto" w:fill="DDDDDD"/>
          </w:tcPr>
          <w:p w14:paraId="4DFEFEA5" w14:textId="77777777" w:rsidR="006B1DE9" w:rsidRPr="00EA0CF2" w:rsidRDefault="006B1DE9" w:rsidP="00EA0CF2">
            <w:pPr>
              <w:jc w:val="center"/>
              <w:rPr>
                <w:sz w:val="20"/>
                <w:szCs w:val="20"/>
              </w:rPr>
            </w:pPr>
            <w:r w:rsidRPr="00EA0CF2">
              <w:rPr>
                <w:color w:val="FF0000"/>
                <w:sz w:val="20"/>
                <w:szCs w:val="20"/>
              </w:rPr>
              <w:t>45</w:t>
            </w:r>
          </w:p>
        </w:tc>
      </w:tr>
      <w:tr w:rsidR="006B1DE9" w14:paraId="6772A8CD" w14:textId="77777777" w:rsidTr="00EA0CF2">
        <w:trPr>
          <w:jc w:val="center"/>
        </w:trPr>
        <w:tc>
          <w:tcPr>
            <w:tcW w:w="2494" w:type="dxa"/>
            <w:tcBorders>
              <w:left w:val="single" w:sz="8" w:space="0" w:color="auto"/>
            </w:tcBorders>
            <w:shd w:val="clear" w:color="auto" w:fill="DDDDDD"/>
          </w:tcPr>
          <w:p w14:paraId="0F2A5F21" w14:textId="77777777" w:rsidR="006B1DE9" w:rsidRPr="00EA0CF2" w:rsidRDefault="006B1DE9" w:rsidP="00EA0CF2">
            <w:pPr>
              <w:jc w:val="center"/>
              <w:rPr>
                <w:sz w:val="20"/>
                <w:szCs w:val="20"/>
              </w:rPr>
            </w:pPr>
            <w:r w:rsidRPr="00EA0CF2">
              <w:rPr>
                <w:color w:val="FF0000"/>
                <w:sz w:val="20"/>
                <w:szCs w:val="20"/>
              </w:rPr>
              <w:t>Fine</w:t>
            </w:r>
          </w:p>
        </w:tc>
        <w:tc>
          <w:tcPr>
            <w:tcW w:w="794" w:type="dxa"/>
            <w:shd w:val="clear" w:color="auto" w:fill="auto"/>
          </w:tcPr>
          <w:p w14:paraId="679031AE" w14:textId="77777777" w:rsidR="006B1DE9" w:rsidRPr="00EA0CF2" w:rsidRDefault="006B1DE9" w:rsidP="00EA0CF2">
            <w:pPr>
              <w:jc w:val="center"/>
              <w:rPr>
                <w:sz w:val="20"/>
                <w:szCs w:val="20"/>
              </w:rPr>
            </w:pPr>
            <w:r w:rsidRPr="00EA0CF2">
              <w:rPr>
                <w:sz w:val="20"/>
                <w:szCs w:val="20"/>
              </w:rPr>
              <w:t>0</w:t>
            </w:r>
          </w:p>
        </w:tc>
        <w:tc>
          <w:tcPr>
            <w:tcW w:w="794" w:type="dxa"/>
            <w:shd w:val="clear" w:color="auto" w:fill="auto"/>
          </w:tcPr>
          <w:p w14:paraId="21CEBEFF" w14:textId="77777777" w:rsidR="006B1DE9" w:rsidRPr="00EA0CF2" w:rsidRDefault="006B1DE9" w:rsidP="00EA0CF2">
            <w:pPr>
              <w:jc w:val="center"/>
              <w:rPr>
                <w:sz w:val="20"/>
                <w:szCs w:val="20"/>
              </w:rPr>
            </w:pPr>
            <w:r w:rsidRPr="00EA0CF2">
              <w:rPr>
                <w:sz w:val="20"/>
                <w:szCs w:val="20"/>
              </w:rPr>
              <w:t>0</w:t>
            </w:r>
          </w:p>
        </w:tc>
        <w:tc>
          <w:tcPr>
            <w:tcW w:w="794" w:type="dxa"/>
            <w:shd w:val="clear" w:color="auto" w:fill="auto"/>
          </w:tcPr>
          <w:p w14:paraId="13820DDD" w14:textId="77777777" w:rsidR="006B1DE9" w:rsidRPr="00EA0CF2" w:rsidRDefault="006B1DE9" w:rsidP="00EA0CF2">
            <w:pPr>
              <w:jc w:val="center"/>
              <w:rPr>
                <w:sz w:val="20"/>
                <w:szCs w:val="20"/>
              </w:rPr>
            </w:pPr>
            <w:r w:rsidRPr="00EA0CF2">
              <w:rPr>
                <w:sz w:val="20"/>
                <w:szCs w:val="20"/>
              </w:rPr>
              <w:t>0</w:t>
            </w:r>
          </w:p>
        </w:tc>
        <w:tc>
          <w:tcPr>
            <w:tcW w:w="794" w:type="dxa"/>
            <w:tcBorders>
              <w:right w:val="single" w:sz="8" w:space="0" w:color="auto"/>
            </w:tcBorders>
            <w:shd w:val="clear" w:color="auto" w:fill="auto"/>
          </w:tcPr>
          <w:p w14:paraId="7F5A86DC" w14:textId="77777777" w:rsidR="006B1DE9" w:rsidRPr="00EA0CF2" w:rsidRDefault="006B1DE9" w:rsidP="00EA0CF2">
            <w:pPr>
              <w:jc w:val="center"/>
              <w:rPr>
                <w:sz w:val="20"/>
                <w:szCs w:val="20"/>
              </w:rPr>
            </w:pPr>
            <w:r w:rsidRPr="00EA0CF2">
              <w:rPr>
                <w:sz w:val="20"/>
                <w:szCs w:val="20"/>
              </w:rPr>
              <w:t>0</w:t>
            </w:r>
          </w:p>
        </w:tc>
        <w:tc>
          <w:tcPr>
            <w:tcW w:w="850" w:type="dxa"/>
            <w:tcBorders>
              <w:left w:val="single" w:sz="8" w:space="0" w:color="auto"/>
            </w:tcBorders>
            <w:shd w:val="clear" w:color="auto" w:fill="DDDDDD"/>
          </w:tcPr>
          <w:p w14:paraId="4EF4B33C" w14:textId="77777777" w:rsidR="006B1DE9" w:rsidRPr="00EA0CF2" w:rsidRDefault="006B1DE9" w:rsidP="00EA0CF2">
            <w:pPr>
              <w:jc w:val="center"/>
              <w:rPr>
                <w:sz w:val="20"/>
                <w:szCs w:val="20"/>
              </w:rPr>
            </w:pPr>
            <w:r w:rsidRPr="00EA0CF2">
              <w:rPr>
                <w:sz w:val="20"/>
                <w:szCs w:val="20"/>
              </w:rPr>
              <w:t>0</w:t>
            </w:r>
          </w:p>
        </w:tc>
        <w:tc>
          <w:tcPr>
            <w:tcW w:w="794" w:type="dxa"/>
            <w:shd w:val="clear" w:color="auto" w:fill="DDDDDD"/>
          </w:tcPr>
          <w:p w14:paraId="1C8CF4D1" w14:textId="77777777" w:rsidR="006B1DE9" w:rsidRPr="00EA0CF2" w:rsidRDefault="006B1DE9" w:rsidP="00EA0CF2">
            <w:pPr>
              <w:jc w:val="center"/>
              <w:rPr>
                <w:sz w:val="20"/>
                <w:szCs w:val="20"/>
              </w:rPr>
            </w:pPr>
            <w:r w:rsidRPr="00EA0CF2">
              <w:rPr>
                <w:sz w:val="20"/>
                <w:szCs w:val="20"/>
              </w:rPr>
              <w:t>0</w:t>
            </w:r>
          </w:p>
        </w:tc>
        <w:tc>
          <w:tcPr>
            <w:tcW w:w="794" w:type="dxa"/>
            <w:shd w:val="clear" w:color="auto" w:fill="DDDDDD"/>
          </w:tcPr>
          <w:p w14:paraId="6698BE9B" w14:textId="77777777" w:rsidR="006B1DE9" w:rsidRPr="00EA0CF2" w:rsidRDefault="006B1DE9" w:rsidP="00EA0CF2">
            <w:pPr>
              <w:jc w:val="center"/>
              <w:rPr>
                <w:sz w:val="20"/>
                <w:szCs w:val="20"/>
              </w:rPr>
            </w:pPr>
            <w:r w:rsidRPr="00EA0CF2">
              <w:rPr>
                <w:sz w:val="20"/>
                <w:szCs w:val="20"/>
              </w:rPr>
              <w:t>0</w:t>
            </w:r>
          </w:p>
        </w:tc>
        <w:tc>
          <w:tcPr>
            <w:tcW w:w="794" w:type="dxa"/>
            <w:tcBorders>
              <w:right w:val="single" w:sz="8" w:space="0" w:color="auto"/>
            </w:tcBorders>
            <w:shd w:val="clear" w:color="auto" w:fill="DDDDDD"/>
          </w:tcPr>
          <w:p w14:paraId="0CD5217E" w14:textId="77777777" w:rsidR="006B1DE9" w:rsidRPr="00EA0CF2" w:rsidRDefault="006B1DE9" w:rsidP="00EA0CF2">
            <w:pPr>
              <w:jc w:val="center"/>
              <w:rPr>
                <w:sz w:val="20"/>
                <w:szCs w:val="20"/>
              </w:rPr>
            </w:pPr>
            <w:r w:rsidRPr="00EA0CF2">
              <w:rPr>
                <w:color w:val="FF0000"/>
                <w:sz w:val="20"/>
                <w:szCs w:val="20"/>
              </w:rPr>
              <w:t>1</w:t>
            </w:r>
          </w:p>
        </w:tc>
      </w:tr>
      <w:tr w:rsidR="006B1DE9" w14:paraId="38D3ADF0" w14:textId="77777777" w:rsidTr="00EA0CF2">
        <w:trPr>
          <w:jc w:val="center"/>
        </w:trPr>
        <w:tc>
          <w:tcPr>
            <w:tcW w:w="2494" w:type="dxa"/>
            <w:tcBorders>
              <w:left w:val="single" w:sz="8" w:space="0" w:color="auto"/>
              <w:bottom w:val="single" w:sz="4" w:space="0" w:color="auto"/>
            </w:tcBorders>
            <w:shd w:val="clear" w:color="auto" w:fill="DDDDDD"/>
          </w:tcPr>
          <w:p w14:paraId="34C2ABFF" w14:textId="77777777" w:rsidR="006B1DE9" w:rsidRPr="00EA0CF2" w:rsidRDefault="006B1DE9" w:rsidP="00EA0CF2">
            <w:pPr>
              <w:jc w:val="center"/>
              <w:rPr>
                <w:sz w:val="20"/>
                <w:szCs w:val="20"/>
              </w:rPr>
            </w:pPr>
            <w:r w:rsidRPr="00EA0CF2">
              <w:rPr>
                <w:color w:val="FF0000"/>
                <w:sz w:val="20"/>
                <w:szCs w:val="20"/>
              </w:rPr>
              <w:t>Probation</w:t>
            </w:r>
          </w:p>
        </w:tc>
        <w:tc>
          <w:tcPr>
            <w:tcW w:w="794" w:type="dxa"/>
            <w:tcBorders>
              <w:bottom w:val="single" w:sz="4" w:space="0" w:color="auto"/>
            </w:tcBorders>
            <w:shd w:val="clear" w:color="auto" w:fill="auto"/>
          </w:tcPr>
          <w:p w14:paraId="2B4D2237"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auto"/>
          </w:tcPr>
          <w:p w14:paraId="492663E2" w14:textId="77777777" w:rsidR="006B1DE9" w:rsidRPr="00EA0CF2" w:rsidRDefault="006B1DE9" w:rsidP="00EA0CF2">
            <w:pPr>
              <w:jc w:val="center"/>
              <w:rPr>
                <w:sz w:val="20"/>
                <w:szCs w:val="20"/>
              </w:rPr>
            </w:pPr>
            <w:r w:rsidRPr="00EA0CF2">
              <w:rPr>
                <w:color w:val="FF0000"/>
                <w:sz w:val="20"/>
                <w:szCs w:val="20"/>
              </w:rPr>
              <w:t>1</w:t>
            </w:r>
          </w:p>
        </w:tc>
        <w:tc>
          <w:tcPr>
            <w:tcW w:w="794" w:type="dxa"/>
            <w:tcBorders>
              <w:bottom w:val="single" w:sz="4" w:space="0" w:color="auto"/>
            </w:tcBorders>
            <w:shd w:val="clear" w:color="auto" w:fill="auto"/>
          </w:tcPr>
          <w:p w14:paraId="60D2AF04" w14:textId="77777777" w:rsidR="006B1DE9" w:rsidRPr="00EA0CF2" w:rsidRDefault="006B1DE9" w:rsidP="00EA0CF2">
            <w:pPr>
              <w:jc w:val="center"/>
              <w:rPr>
                <w:sz w:val="20"/>
                <w:szCs w:val="20"/>
              </w:rPr>
            </w:pPr>
            <w:r w:rsidRPr="00EA0CF2">
              <w:rPr>
                <w:color w:val="FF0000"/>
                <w:sz w:val="20"/>
                <w:szCs w:val="20"/>
              </w:rPr>
              <w:t>3</w:t>
            </w:r>
          </w:p>
        </w:tc>
        <w:tc>
          <w:tcPr>
            <w:tcW w:w="794" w:type="dxa"/>
            <w:tcBorders>
              <w:bottom w:val="single" w:sz="4" w:space="0" w:color="auto"/>
              <w:right w:val="single" w:sz="8" w:space="0" w:color="auto"/>
            </w:tcBorders>
            <w:shd w:val="clear" w:color="auto" w:fill="auto"/>
          </w:tcPr>
          <w:p w14:paraId="0D910519" w14:textId="77777777" w:rsidR="006B1DE9" w:rsidRPr="00EA0CF2" w:rsidRDefault="006B1DE9" w:rsidP="00EA0CF2">
            <w:pPr>
              <w:jc w:val="center"/>
              <w:rPr>
                <w:sz w:val="20"/>
                <w:szCs w:val="20"/>
              </w:rPr>
            </w:pPr>
            <w:r w:rsidRPr="00EA0CF2">
              <w:rPr>
                <w:color w:val="FF0000"/>
                <w:sz w:val="20"/>
                <w:szCs w:val="20"/>
              </w:rPr>
              <w:t>29</w:t>
            </w:r>
          </w:p>
        </w:tc>
        <w:tc>
          <w:tcPr>
            <w:tcW w:w="850" w:type="dxa"/>
            <w:tcBorders>
              <w:left w:val="single" w:sz="8" w:space="0" w:color="auto"/>
              <w:bottom w:val="single" w:sz="4" w:space="0" w:color="auto"/>
            </w:tcBorders>
            <w:shd w:val="clear" w:color="auto" w:fill="DDDDDD"/>
          </w:tcPr>
          <w:p w14:paraId="0F7D3EFE" w14:textId="77777777" w:rsidR="006B1DE9" w:rsidRPr="00EA0CF2" w:rsidRDefault="006B1DE9" w:rsidP="00EA0CF2">
            <w:pPr>
              <w:jc w:val="center"/>
              <w:rPr>
                <w:sz w:val="20"/>
                <w:szCs w:val="20"/>
              </w:rPr>
            </w:pPr>
            <w:r w:rsidRPr="00EA0CF2">
              <w:rPr>
                <w:color w:val="FF0000"/>
                <w:sz w:val="20"/>
                <w:szCs w:val="20"/>
              </w:rPr>
              <w:t>1</w:t>
            </w:r>
          </w:p>
        </w:tc>
        <w:tc>
          <w:tcPr>
            <w:tcW w:w="794" w:type="dxa"/>
            <w:tcBorders>
              <w:bottom w:val="single" w:sz="4" w:space="0" w:color="auto"/>
            </w:tcBorders>
            <w:shd w:val="clear" w:color="auto" w:fill="DDDDDD"/>
          </w:tcPr>
          <w:p w14:paraId="52E63E82" w14:textId="77777777" w:rsidR="006B1DE9" w:rsidRPr="00EA0CF2" w:rsidRDefault="006B1DE9" w:rsidP="00EA0CF2">
            <w:pPr>
              <w:jc w:val="center"/>
              <w:rPr>
                <w:sz w:val="20"/>
                <w:szCs w:val="20"/>
              </w:rPr>
            </w:pPr>
            <w:r w:rsidRPr="00EA0CF2">
              <w:rPr>
                <w:color w:val="FF0000"/>
                <w:sz w:val="20"/>
                <w:szCs w:val="20"/>
              </w:rPr>
              <w:t>1</w:t>
            </w:r>
          </w:p>
        </w:tc>
        <w:tc>
          <w:tcPr>
            <w:tcW w:w="794" w:type="dxa"/>
            <w:tcBorders>
              <w:bottom w:val="single" w:sz="4" w:space="0" w:color="auto"/>
            </w:tcBorders>
            <w:shd w:val="clear" w:color="auto" w:fill="DDDDDD"/>
          </w:tcPr>
          <w:p w14:paraId="65F8EFD2" w14:textId="77777777" w:rsidR="006B1DE9" w:rsidRPr="00EA0CF2" w:rsidRDefault="006B1DE9" w:rsidP="00EA0CF2">
            <w:pPr>
              <w:jc w:val="center"/>
              <w:rPr>
                <w:sz w:val="20"/>
                <w:szCs w:val="20"/>
              </w:rPr>
            </w:pPr>
            <w:r w:rsidRPr="00EA0CF2">
              <w:rPr>
                <w:color w:val="FF0000"/>
                <w:sz w:val="20"/>
                <w:szCs w:val="20"/>
              </w:rPr>
              <w:t>13</w:t>
            </w:r>
          </w:p>
        </w:tc>
        <w:tc>
          <w:tcPr>
            <w:tcW w:w="794" w:type="dxa"/>
            <w:tcBorders>
              <w:bottom w:val="single" w:sz="4" w:space="0" w:color="auto"/>
              <w:right w:val="single" w:sz="8" w:space="0" w:color="auto"/>
            </w:tcBorders>
            <w:shd w:val="clear" w:color="auto" w:fill="DDDDDD"/>
          </w:tcPr>
          <w:p w14:paraId="1A152907" w14:textId="77777777" w:rsidR="006B1DE9" w:rsidRPr="00EA0CF2" w:rsidRDefault="006B1DE9" w:rsidP="00EA0CF2">
            <w:pPr>
              <w:jc w:val="center"/>
              <w:rPr>
                <w:sz w:val="20"/>
                <w:szCs w:val="20"/>
              </w:rPr>
            </w:pPr>
            <w:r w:rsidRPr="00EA0CF2">
              <w:rPr>
                <w:color w:val="FF0000"/>
                <w:sz w:val="20"/>
                <w:szCs w:val="20"/>
              </w:rPr>
              <w:t>46</w:t>
            </w:r>
          </w:p>
        </w:tc>
      </w:tr>
      <w:tr w:rsidR="006B1DE9" w14:paraId="57EC189E" w14:textId="77777777" w:rsidTr="00EA0CF2">
        <w:trPr>
          <w:jc w:val="center"/>
        </w:trPr>
        <w:tc>
          <w:tcPr>
            <w:tcW w:w="2494" w:type="dxa"/>
            <w:tcBorders>
              <w:left w:val="single" w:sz="8" w:space="0" w:color="auto"/>
              <w:bottom w:val="single" w:sz="4" w:space="0" w:color="auto"/>
            </w:tcBorders>
            <w:shd w:val="clear" w:color="auto" w:fill="DDDDDD"/>
          </w:tcPr>
          <w:p w14:paraId="2BC4931A" w14:textId="77777777" w:rsidR="006B1DE9" w:rsidRPr="00EA0CF2" w:rsidRDefault="006B1DE9" w:rsidP="00EA0CF2">
            <w:pPr>
              <w:jc w:val="center"/>
              <w:rPr>
                <w:color w:val="FF0000"/>
                <w:sz w:val="20"/>
                <w:szCs w:val="20"/>
              </w:rPr>
            </w:pPr>
            <w:r w:rsidRPr="00EA0CF2">
              <w:rPr>
                <w:color w:val="FF0000"/>
                <w:sz w:val="20"/>
                <w:szCs w:val="20"/>
              </w:rPr>
              <w:t>Youth Supervision Order</w:t>
            </w:r>
          </w:p>
        </w:tc>
        <w:tc>
          <w:tcPr>
            <w:tcW w:w="794" w:type="dxa"/>
            <w:tcBorders>
              <w:bottom w:val="single" w:sz="4" w:space="0" w:color="auto"/>
            </w:tcBorders>
            <w:shd w:val="clear" w:color="auto" w:fill="auto"/>
          </w:tcPr>
          <w:p w14:paraId="2F4C07CA"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auto"/>
          </w:tcPr>
          <w:p w14:paraId="12D3A4D5" w14:textId="77777777" w:rsidR="006B1DE9" w:rsidRPr="00EA0CF2" w:rsidRDefault="006B1DE9" w:rsidP="00EA0CF2">
            <w:pPr>
              <w:jc w:val="center"/>
              <w:rPr>
                <w:color w:val="FF0000"/>
                <w:sz w:val="20"/>
                <w:szCs w:val="20"/>
              </w:rPr>
            </w:pPr>
            <w:r w:rsidRPr="00EA0CF2">
              <w:rPr>
                <w:sz w:val="20"/>
                <w:szCs w:val="20"/>
              </w:rPr>
              <w:t>0</w:t>
            </w:r>
          </w:p>
        </w:tc>
        <w:tc>
          <w:tcPr>
            <w:tcW w:w="794" w:type="dxa"/>
            <w:tcBorders>
              <w:bottom w:val="single" w:sz="4" w:space="0" w:color="auto"/>
            </w:tcBorders>
            <w:shd w:val="clear" w:color="auto" w:fill="auto"/>
          </w:tcPr>
          <w:p w14:paraId="5C6727B0" w14:textId="77777777" w:rsidR="006B1DE9" w:rsidRPr="00EA0CF2" w:rsidRDefault="006B1DE9" w:rsidP="00EA0CF2">
            <w:pPr>
              <w:jc w:val="center"/>
              <w:rPr>
                <w:color w:val="FF0000"/>
                <w:sz w:val="20"/>
                <w:szCs w:val="20"/>
              </w:rPr>
            </w:pPr>
            <w:r w:rsidRPr="00EA0CF2">
              <w:rPr>
                <w:color w:val="FF0000"/>
                <w:sz w:val="20"/>
                <w:szCs w:val="20"/>
              </w:rPr>
              <w:t>2</w:t>
            </w:r>
          </w:p>
        </w:tc>
        <w:tc>
          <w:tcPr>
            <w:tcW w:w="794" w:type="dxa"/>
            <w:tcBorders>
              <w:bottom w:val="single" w:sz="4" w:space="0" w:color="auto"/>
              <w:right w:val="single" w:sz="8" w:space="0" w:color="auto"/>
            </w:tcBorders>
            <w:shd w:val="clear" w:color="auto" w:fill="auto"/>
          </w:tcPr>
          <w:p w14:paraId="7C6A807F" w14:textId="77777777" w:rsidR="006B1DE9" w:rsidRPr="00EA0CF2" w:rsidRDefault="006B1DE9" w:rsidP="00EA0CF2">
            <w:pPr>
              <w:jc w:val="center"/>
              <w:rPr>
                <w:color w:val="FF0000"/>
                <w:sz w:val="20"/>
                <w:szCs w:val="20"/>
              </w:rPr>
            </w:pPr>
            <w:r w:rsidRPr="00EA0CF2">
              <w:rPr>
                <w:color w:val="FF0000"/>
                <w:sz w:val="20"/>
                <w:szCs w:val="20"/>
              </w:rPr>
              <w:t>7</w:t>
            </w:r>
          </w:p>
        </w:tc>
        <w:tc>
          <w:tcPr>
            <w:tcW w:w="850" w:type="dxa"/>
            <w:tcBorders>
              <w:left w:val="single" w:sz="8" w:space="0" w:color="auto"/>
              <w:bottom w:val="single" w:sz="4" w:space="0" w:color="auto"/>
            </w:tcBorders>
            <w:shd w:val="clear" w:color="auto" w:fill="DDDDDD"/>
          </w:tcPr>
          <w:p w14:paraId="1CD0881E"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DDDDDD"/>
          </w:tcPr>
          <w:p w14:paraId="0702A3AB"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DDDDDD"/>
          </w:tcPr>
          <w:p w14:paraId="0B4D9684" w14:textId="77777777" w:rsidR="006B1DE9" w:rsidRPr="00EA0CF2" w:rsidRDefault="006B1DE9" w:rsidP="00EA0CF2">
            <w:pPr>
              <w:jc w:val="center"/>
              <w:rPr>
                <w:color w:val="FF0000"/>
                <w:sz w:val="20"/>
                <w:szCs w:val="20"/>
              </w:rPr>
            </w:pPr>
            <w:r w:rsidRPr="00EA0CF2">
              <w:rPr>
                <w:color w:val="FF0000"/>
                <w:sz w:val="20"/>
                <w:szCs w:val="20"/>
              </w:rPr>
              <w:t>3</w:t>
            </w:r>
          </w:p>
        </w:tc>
        <w:tc>
          <w:tcPr>
            <w:tcW w:w="794" w:type="dxa"/>
            <w:tcBorders>
              <w:bottom w:val="single" w:sz="4" w:space="0" w:color="auto"/>
              <w:right w:val="single" w:sz="8" w:space="0" w:color="auto"/>
            </w:tcBorders>
            <w:shd w:val="clear" w:color="auto" w:fill="DDDDDD"/>
          </w:tcPr>
          <w:p w14:paraId="3A93ECB1" w14:textId="77777777" w:rsidR="006B1DE9" w:rsidRPr="00EA0CF2" w:rsidRDefault="006B1DE9" w:rsidP="00EA0CF2">
            <w:pPr>
              <w:jc w:val="center"/>
              <w:rPr>
                <w:color w:val="FF0000"/>
                <w:sz w:val="20"/>
                <w:szCs w:val="20"/>
              </w:rPr>
            </w:pPr>
            <w:r w:rsidRPr="00EA0CF2">
              <w:rPr>
                <w:color w:val="FF0000"/>
                <w:sz w:val="20"/>
                <w:szCs w:val="20"/>
              </w:rPr>
              <w:t>26</w:t>
            </w:r>
          </w:p>
        </w:tc>
      </w:tr>
      <w:tr w:rsidR="006B1DE9" w14:paraId="4A23AA50" w14:textId="77777777" w:rsidTr="00EA0CF2">
        <w:trPr>
          <w:jc w:val="center"/>
        </w:trPr>
        <w:tc>
          <w:tcPr>
            <w:tcW w:w="2494" w:type="dxa"/>
            <w:tcBorders>
              <w:left w:val="single" w:sz="8" w:space="0" w:color="auto"/>
              <w:bottom w:val="single" w:sz="4" w:space="0" w:color="auto"/>
            </w:tcBorders>
            <w:shd w:val="clear" w:color="auto" w:fill="DDDDDD"/>
          </w:tcPr>
          <w:p w14:paraId="177948D5" w14:textId="77777777" w:rsidR="006B1DE9" w:rsidRPr="00EA0CF2" w:rsidRDefault="006B1DE9" w:rsidP="00EA0CF2">
            <w:pPr>
              <w:jc w:val="center"/>
              <w:rPr>
                <w:sz w:val="20"/>
                <w:szCs w:val="20"/>
              </w:rPr>
            </w:pPr>
            <w:r w:rsidRPr="00EA0CF2">
              <w:rPr>
                <w:color w:val="FF0000"/>
                <w:sz w:val="20"/>
                <w:szCs w:val="20"/>
              </w:rPr>
              <w:t>Youth Detention</w:t>
            </w:r>
          </w:p>
        </w:tc>
        <w:tc>
          <w:tcPr>
            <w:tcW w:w="794" w:type="dxa"/>
            <w:tcBorders>
              <w:bottom w:val="single" w:sz="4" w:space="0" w:color="auto"/>
            </w:tcBorders>
            <w:shd w:val="clear" w:color="auto" w:fill="auto"/>
          </w:tcPr>
          <w:p w14:paraId="22EBC848"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auto"/>
          </w:tcPr>
          <w:p w14:paraId="4A6F2EC6"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auto"/>
          </w:tcPr>
          <w:p w14:paraId="266239BF" w14:textId="77777777" w:rsidR="006B1DE9" w:rsidRPr="00EA0CF2" w:rsidRDefault="006B1DE9" w:rsidP="00EA0CF2">
            <w:pPr>
              <w:jc w:val="center"/>
              <w:rPr>
                <w:sz w:val="20"/>
                <w:szCs w:val="20"/>
              </w:rPr>
            </w:pPr>
            <w:r w:rsidRPr="00EA0CF2">
              <w:rPr>
                <w:color w:val="FF0000"/>
                <w:sz w:val="20"/>
                <w:szCs w:val="20"/>
              </w:rPr>
              <w:t>1</w:t>
            </w:r>
          </w:p>
        </w:tc>
        <w:tc>
          <w:tcPr>
            <w:tcW w:w="794" w:type="dxa"/>
            <w:tcBorders>
              <w:bottom w:val="single" w:sz="4" w:space="0" w:color="auto"/>
              <w:right w:val="single" w:sz="8" w:space="0" w:color="auto"/>
            </w:tcBorders>
            <w:shd w:val="clear" w:color="auto" w:fill="auto"/>
          </w:tcPr>
          <w:p w14:paraId="214E29BB" w14:textId="77777777" w:rsidR="006B1DE9" w:rsidRPr="00EA0CF2" w:rsidRDefault="006B1DE9" w:rsidP="00EA0CF2">
            <w:pPr>
              <w:jc w:val="center"/>
              <w:rPr>
                <w:sz w:val="20"/>
                <w:szCs w:val="20"/>
              </w:rPr>
            </w:pPr>
            <w:r w:rsidRPr="00EA0CF2">
              <w:rPr>
                <w:color w:val="FF0000"/>
                <w:sz w:val="20"/>
                <w:szCs w:val="20"/>
              </w:rPr>
              <w:t>9</w:t>
            </w:r>
          </w:p>
        </w:tc>
        <w:tc>
          <w:tcPr>
            <w:tcW w:w="850" w:type="dxa"/>
            <w:tcBorders>
              <w:left w:val="single" w:sz="8" w:space="0" w:color="auto"/>
              <w:bottom w:val="single" w:sz="4" w:space="0" w:color="auto"/>
            </w:tcBorders>
            <w:shd w:val="clear" w:color="auto" w:fill="DDDDDD"/>
          </w:tcPr>
          <w:p w14:paraId="4EA3C080"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DDDDDD"/>
          </w:tcPr>
          <w:p w14:paraId="7B1CD8F8"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DDDDDD"/>
          </w:tcPr>
          <w:p w14:paraId="1CBCA692" w14:textId="77777777" w:rsidR="006B1DE9" w:rsidRPr="00EA0CF2" w:rsidRDefault="006B1DE9" w:rsidP="00EA0CF2">
            <w:pPr>
              <w:jc w:val="center"/>
              <w:rPr>
                <w:sz w:val="20"/>
                <w:szCs w:val="20"/>
              </w:rPr>
            </w:pPr>
            <w:r w:rsidRPr="00EA0CF2">
              <w:rPr>
                <w:color w:val="FF0000"/>
                <w:sz w:val="20"/>
                <w:szCs w:val="20"/>
              </w:rPr>
              <w:t>1</w:t>
            </w:r>
          </w:p>
        </w:tc>
        <w:tc>
          <w:tcPr>
            <w:tcW w:w="794" w:type="dxa"/>
            <w:tcBorders>
              <w:bottom w:val="single" w:sz="4" w:space="0" w:color="auto"/>
              <w:right w:val="single" w:sz="8" w:space="0" w:color="auto"/>
            </w:tcBorders>
            <w:shd w:val="clear" w:color="auto" w:fill="DDDDDD"/>
          </w:tcPr>
          <w:p w14:paraId="0C4EE7EA" w14:textId="77777777" w:rsidR="006B1DE9" w:rsidRPr="00EA0CF2" w:rsidRDefault="006B1DE9" w:rsidP="00EA0CF2">
            <w:pPr>
              <w:jc w:val="center"/>
              <w:rPr>
                <w:sz w:val="20"/>
                <w:szCs w:val="20"/>
              </w:rPr>
            </w:pPr>
            <w:r w:rsidRPr="00EA0CF2">
              <w:rPr>
                <w:color w:val="FF0000"/>
                <w:sz w:val="20"/>
                <w:szCs w:val="20"/>
              </w:rPr>
              <w:t>8</w:t>
            </w:r>
          </w:p>
        </w:tc>
      </w:tr>
      <w:tr w:rsidR="006B1DE9" w14:paraId="69A1FB45" w14:textId="77777777" w:rsidTr="00EA0CF2">
        <w:trPr>
          <w:jc w:val="center"/>
        </w:trPr>
        <w:tc>
          <w:tcPr>
            <w:tcW w:w="2494" w:type="dxa"/>
            <w:tcBorders>
              <w:left w:val="single" w:sz="8" w:space="0" w:color="auto"/>
              <w:bottom w:val="single" w:sz="8" w:space="0" w:color="auto"/>
              <w:right w:val="nil"/>
            </w:tcBorders>
            <w:shd w:val="clear" w:color="auto" w:fill="000000"/>
          </w:tcPr>
          <w:p w14:paraId="5549A2A4" w14:textId="77777777" w:rsidR="006B1DE9" w:rsidRPr="00EA0CF2" w:rsidRDefault="006B1DE9" w:rsidP="00EA0CF2">
            <w:pPr>
              <w:jc w:val="center"/>
              <w:rPr>
                <w:b/>
                <w:bCs/>
                <w:sz w:val="20"/>
                <w:szCs w:val="20"/>
              </w:rPr>
            </w:pPr>
            <w:r w:rsidRPr="00EA0CF2">
              <w:rPr>
                <w:b/>
                <w:bCs/>
                <w:sz w:val="20"/>
                <w:szCs w:val="20"/>
              </w:rPr>
              <w:t>TOTALS</w:t>
            </w:r>
          </w:p>
        </w:tc>
        <w:tc>
          <w:tcPr>
            <w:tcW w:w="794" w:type="dxa"/>
            <w:tcBorders>
              <w:left w:val="nil"/>
              <w:bottom w:val="single" w:sz="8" w:space="0" w:color="auto"/>
            </w:tcBorders>
            <w:shd w:val="clear" w:color="auto" w:fill="000000"/>
          </w:tcPr>
          <w:p w14:paraId="04F156C8" w14:textId="77777777" w:rsidR="006B1DE9" w:rsidRPr="00EA0CF2" w:rsidRDefault="006B1DE9" w:rsidP="00EA0CF2">
            <w:pPr>
              <w:jc w:val="center"/>
              <w:rPr>
                <w:b/>
                <w:bCs/>
                <w:sz w:val="20"/>
                <w:szCs w:val="20"/>
              </w:rPr>
            </w:pPr>
            <w:r w:rsidRPr="00EA0CF2">
              <w:rPr>
                <w:b/>
                <w:bCs/>
                <w:sz w:val="20"/>
                <w:szCs w:val="20"/>
              </w:rPr>
              <w:t>41</w:t>
            </w:r>
          </w:p>
        </w:tc>
        <w:tc>
          <w:tcPr>
            <w:tcW w:w="794" w:type="dxa"/>
            <w:tcBorders>
              <w:bottom w:val="single" w:sz="8" w:space="0" w:color="auto"/>
            </w:tcBorders>
            <w:shd w:val="clear" w:color="auto" w:fill="000000"/>
          </w:tcPr>
          <w:p w14:paraId="399AEB08" w14:textId="77777777" w:rsidR="006B1DE9" w:rsidRPr="00EA0CF2" w:rsidRDefault="006B1DE9" w:rsidP="00EA0CF2">
            <w:pPr>
              <w:jc w:val="center"/>
              <w:rPr>
                <w:b/>
                <w:bCs/>
                <w:sz w:val="20"/>
                <w:szCs w:val="20"/>
              </w:rPr>
            </w:pPr>
            <w:r w:rsidRPr="00EA0CF2">
              <w:rPr>
                <w:b/>
                <w:bCs/>
                <w:sz w:val="20"/>
                <w:szCs w:val="20"/>
              </w:rPr>
              <w:t>97</w:t>
            </w:r>
          </w:p>
        </w:tc>
        <w:tc>
          <w:tcPr>
            <w:tcW w:w="794" w:type="dxa"/>
            <w:tcBorders>
              <w:bottom w:val="single" w:sz="8" w:space="0" w:color="auto"/>
            </w:tcBorders>
            <w:shd w:val="clear" w:color="auto" w:fill="000000"/>
          </w:tcPr>
          <w:p w14:paraId="07376A7A" w14:textId="77777777" w:rsidR="006B1DE9" w:rsidRPr="00EA0CF2" w:rsidRDefault="006B1DE9" w:rsidP="00EA0CF2">
            <w:pPr>
              <w:jc w:val="center"/>
              <w:rPr>
                <w:b/>
                <w:bCs/>
                <w:sz w:val="20"/>
                <w:szCs w:val="20"/>
              </w:rPr>
            </w:pPr>
            <w:r w:rsidRPr="00EA0CF2">
              <w:rPr>
                <w:b/>
                <w:bCs/>
                <w:sz w:val="20"/>
                <w:szCs w:val="20"/>
              </w:rPr>
              <w:t>226</w:t>
            </w:r>
          </w:p>
        </w:tc>
        <w:tc>
          <w:tcPr>
            <w:tcW w:w="794" w:type="dxa"/>
            <w:tcBorders>
              <w:bottom w:val="single" w:sz="8" w:space="0" w:color="auto"/>
              <w:right w:val="nil"/>
            </w:tcBorders>
            <w:shd w:val="clear" w:color="auto" w:fill="000000"/>
          </w:tcPr>
          <w:p w14:paraId="73FC7241" w14:textId="77777777" w:rsidR="006B1DE9" w:rsidRPr="00EA0CF2" w:rsidRDefault="006B1DE9" w:rsidP="00EA0CF2">
            <w:pPr>
              <w:jc w:val="center"/>
              <w:rPr>
                <w:b/>
                <w:bCs/>
                <w:sz w:val="20"/>
                <w:szCs w:val="20"/>
              </w:rPr>
            </w:pPr>
            <w:r w:rsidRPr="00EA0CF2">
              <w:rPr>
                <w:b/>
                <w:bCs/>
                <w:sz w:val="20"/>
                <w:szCs w:val="20"/>
              </w:rPr>
              <w:t>676</w:t>
            </w:r>
          </w:p>
        </w:tc>
        <w:tc>
          <w:tcPr>
            <w:tcW w:w="850" w:type="dxa"/>
            <w:tcBorders>
              <w:left w:val="nil"/>
              <w:bottom w:val="single" w:sz="8" w:space="0" w:color="auto"/>
            </w:tcBorders>
            <w:shd w:val="clear" w:color="auto" w:fill="000000"/>
          </w:tcPr>
          <w:p w14:paraId="36B820B3" w14:textId="77777777" w:rsidR="006B1DE9" w:rsidRPr="00EA0CF2" w:rsidRDefault="006B1DE9" w:rsidP="00EA0CF2">
            <w:pPr>
              <w:jc w:val="center"/>
              <w:rPr>
                <w:b/>
                <w:bCs/>
                <w:sz w:val="20"/>
                <w:szCs w:val="20"/>
              </w:rPr>
            </w:pPr>
            <w:r w:rsidRPr="00EA0CF2">
              <w:rPr>
                <w:b/>
                <w:bCs/>
                <w:sz w:val="20"/>
                <w:szCs w:val="20"/>
              </w:rPr>
              <w:t>48</w:t>
            </w:r>
          </w:p>
        </w:tc>
        <w:tc>
          <w:tcPr>
            <w:tcW w:w="794" w:type="dxa"/>
            <w:tcBorders>
              <w:bottom w:val="single" w:sz="8" w:space="0" w:color="auto"/>
            </w:tcBorders>
            <w:shd w:val="clear" w:color="auto" w:fill="000000"/>
          </w:tcPr>
          <w:p w14:paraId="50CB3AE2" w14:textId="77777777" w:rsidR="006B1DE9" w:rsidRPr="00EA0CF2" w:rsidRDefault="006B1DE9" w:rsidP="00EA0CF2">
            <w:pPr>
              <w:jc w:val="center"/>
              <w:rPr>
                <w:b/>
                <w:bCs/>
                <w:sz w:val="20"/>
                <w:szCs w:val="20"/>
              </w:rPr>
            </w:pPr>
            <w:r w:rsidRPr="00EA0CF2">
              <w:rPr>
                <w:b/>
                <w:bCs/>
                <w:sz w:val="20"/>
                <w:szCs w:val="20"/>
              </w:rPr>
              <w:t>41</w:t>
            </w:r>
          </w:p>
        </w:tc>
        <w:tc>
          <w:tcPr>
            <w:tcW w:w="794" w:type="dxa"/>
            <w:tcBorders>
              <w:bottom w:val="single" w:sz="8" w:space="0" w:color="auto"/>
            </w:tcBorders>
            <w:shd w:val="clear" w:color="auto" w:fill="000000"/>
          </w:tcPr>
          <w:p w14:paraId="1F9ED15C" w14:textId="77777777" w:rsidR="006B1DE9" w:rsidRPr="00EA0CF2" w:rsidRDefault="006B1DE9" w:rsidP="00EA0CF2">
            <w:pPr>
              <w:jc w:val="center"/>
              <w:rPr>
                <w:b/>
                <w:bCs/>
                <w:sz w:val="20"/>
                <w:szCs w:val="20"/>
              </w:rPr>
            </w:pPr>
            <w:r w:rsidRPr="00EA0CF2">
              <w:rPr>
                <w:b/>
                <w:bCs/>
                <w:sz w:val="20"/>
                <w:szCs w:val="20"/>
              </w:rPr>
              <w:t>211</w:t>
            </w:r>
          </w:p>
        </w:tc>
        <w:tc>
          <w:tcPr>
            <w:tcW w:w="794" w:type="dxa"/>
            <w:tcBorders>
              <w:bottom w:val="single" w:sz="8" w:space="0" w:color="auto"/>
              <w:right w:val="single" w:sz="8" w:space="0" w:color="auto"/>
            </w:tcBorders>
            <w:shd w:val="clear" w:color="auto" w:fill="000000"/>
          </w:tcPr>
          <w:p w14:paraId="2AD2876C" w14:textId="77777777" w:rsidR="006B1DE9" w:rsidRPr="00EA0CF2" w:rsidRDefault="006B1DE9" w:rsidP="00EA0CF2">
            <w:pPr>
              <w:jc w:val="center"/>
              <w:rPr>
                <w:b/>
                <w:bCs/>
                <w:sz w:val="20"/>
                <w:szCs w:val="20"/>
              </w:rPr>
            </w:pPr>
            <w:r w:rsidRPr="00EA0CF2">
              <w:rPr>
                <w:b/>
                <w:bCs/>
                <w:sz w:val="20"/>
                <w:szCs w:val="20"/>
              </w:rPr>
              <w:t>598</w:t>
            </w:r>
          </w:p>
        </w:tc>
      </w:tr>
    </w:tbl>
    <w:p w14:paraId="06317963" w14:textId="77777777" w:rsidR="006B1DE9" w:rsidRPr="005C48CF" w:rsidRDefault="006B1DE9" w:rsidP="001D1E4B">
      <w:pPr>
        <w:jc w:val="both"/>
        <w:rPr>
          <w:rFonts w:ascii="Arial" w:hAnsi="Arial" w:cs="Arial"/>
          <w:color w:val="000000"/>
          <w:sz w:val="16"/>
          <w:szCs w:val="18"/>
        </w:rPr>
      </w:pPr>
    </w:p>
    <w:p w14:paraId="330A6CFC" w14:textId="77777777" w:rsidR="001D1E4B" w:rsidRPr="001D1E4B" w:rsidRDefault="001D1E4B" w:rsidP="001D1E4B">
      <w:pPr>
        <w:jc w:val="both"/>
        <w:rPr>
          <w:rFonts w:ascii="Arial" w:hAnsi="Arial" w:cs="Arial"/>
          <w:color w:val="000000"/>
          <w:sz w:val="20"/>
          <w:szCs w:val="22"/>
        </w:rPr>
      </w:pPr>
      <w:r w:rsidRPr="001D1E4B">
        <w:rPr>
          <w:rFonts w:ascii="Arial" w:hAnsi="Arial" w:cs="Arial"/>
          <w:sz w:val="20"/>
          <w:szCs w:val="20"/>
        </w:rPr>
        <w:t>Five of the</w:t>
      </w:r>
      <w:r>
        <w:rPr>
          <w:rFonts w:ascii="Arial" w:hAnsi="Arial" w:cs="Arial"/>
          <w:sz w:val="20"/>
          <w:szCs w:val="20"/>
        </w:rPr>
        <w:t xml:space="preserve"> </w:t>
      </w:r>
      <w:r w:rsidR="00904791">
        <w:rPr>
          <w:rFonts w:ascii="Arial" w:hAnsi="Arial" w:cs="Arial"/>
          <w:sz w:val="20"/>
          <w:szCs w:val="20"/>
        </w:rPr>
        <w:t>total of 19</w:t>
      </w:r>
      <w:r>
        <w:rPr>
          <w:rFonts w:ascii="Arial" w:hAnsi="Arial" w:cs="Arial"/>
          <w:sz w:val="20"/>
          <w:szCs w:val="20"/>
        </w:rPr>
        <w:t xml:space="preserve"> </w:t>
      </w:r>
      <w:r w:rsidRPr="001D1E4B">
        <w:rPr>
          <w:rFonts w:ascii="Arial" w:hAnsi="Arial" w:cs="Arial"/>
          <w:sz w:val="20"/>
          <w:szCs w:val="20"/>
        </w:rPr>
        <w:t xml:space="preserve">youth detention </w:t>
      </w:r>
      <w:r w:rsidR="00904791">
        <w:rPr>
          <w:rFonts w:ascii="Arial" w:hAnsi="Arial" w:cs="Arial"/>
          <w:sz w:val="20"/>
          <w:szCs w:val="20"/>
        </w:rPr>
        <w:t xml:space="preserve">orders for 12 &amp; 13 year-olds </w:t>
      </w:r>
      <w:r w:rsidRPr="001D1E4B">
        <w:rPr>
          <w:rFonts w:ascii="Arial" w:hAnsi="Arial" w:cs="Arial"/>
          <w:sz w:val="20"/>
          <w:szCs w:val="20"/>
        </w:rPr>
        <w:t>were made in relation to four Indigenous children</w:t>
      </w:r>
      <w:r>
        <w:rPr>
          <w:rFonts w:ascii="Arial" w:hAnsi="Arial" w:cs="Arial"/>
          <w:sz w:val="20"/>
          <w:szCs w:val="20"/>
        </w:rPr>
        <w:t>, o</w:t>
      </w:r>
      <w:r w:rsidRPr="001D1E4B">
        <w:rPr>
          <w:rFonts w:ascii="Arial" w:hAnsi="Arial" w:cs="Arial"/>
          <w:sz w:val="20"/>
          <w:szCs w:val="20"/>
        </w:rPr>
        <w:t>ne Indigenous child receiv</w:t>
      </w:r>
      <w:r>
        <w:rPr>
          <w:rFonts w:ascii="Arial" w:hAnsi="Arial" w:cs="Arial"/>
          <w:sz w:val="20"/>
          <w:szCs w:val="20"/>
        </w:rPr>
        <w:t>ing</w:t>
      </w:r>
      <w:r w:rsidRPr="001D1E4B">
        <w:rPr>
          <w:rFonts w:ascii="Arial" w:hAnsi="Arial" w:cs="Arial"/>
          <w:sz w:val="20"/>
          <w:szCs w:val="20"/>
        </w:rPr>
        <w:t xml:space="preserve"> two youth residential centre orders.</w:t>
      </w:r>
    </w:p>
    <w:p w14:paraId="3203C4DB" w14:textId="77777777" w:rsidR="006B1DE9" w:rsidRPr="001D1E4B" w:rsidRDefault="006B1DE9" w:rsidP="001D1E4B">
      <w:pPr>
        <w:spacing w:after="120"/>
        <w:jc w:val="both"/>
        <w:rPr>
          <w:rFonts w:ascii="Arial" w:hAnsi="Arial" w:cs="Arial"/>
          <w:color w:val="000000"/>
          <w:sz w:val="20"/>
          <w:szCs w:val="22"/>
        </w:rPr>
      </w:pPr>
      <w:r w:rsidRPr="001D1E4B">
        <w:rPr>
          <w:rFonts w:ascii="Arial" w:hAnsi="Arial" w:cs="Arial"/>
          <w:color w:val="000000"/>
          <w:sz w:val="20"/>
          <w:szCs w:val="22"/>
        </w:rPr>
        <w:t xml:space="preserve">The above table illustrates that in </w:t>
      </w:r>
      <w:r w:rsidR="00904791">
        <w:rPr>
          <w:rFonts w:ascii="Arial" w:hAnsi="Arial" w:cs="Arial"/>
          <w:color w:val="000000"/>
          <w:sz w:val="20"/>
          <w:szCs w:val="22"/>
        </w:rPr>
        <w:t>2017/18 &amp; 2018/19</w:t>
      </w:r>
      <w:r w:rsidRPr="001D1E4B">
        <w:rPr>
          <w:rFonts w:ascii="Arial" w:hAnsi="Arial" w:cs="Arial"/>
          <w:color w:val="000000"/>
          <w:sz w:val="20"/>
          <w:szCs w:val="22"/>
        </w:rPr>
        <w:t xml:space="preserve"> combined the only CYFA sentencing orders made state-wide by the CCV for very young children were:</w:t>
      </w:r>
    </w:p>
    <w:p w14:paraId="55A3E012" w14:textId="77777777" w:rsidR="006B1DE9" w:rsidRPr="001D1E4B" w:rsidRDefault="006B1DE9" w:rsidP="00FB26DA">
      <w:pPr>
        <w:pStyle w:val="ListParagraph"/>
        <w:numPr>
          <w:ilvl w:val="0"/>
          <w:numId w:val="57"/>
        </w:numPr>
        <w:spacing w:after="120" w:line="240" w:lineRule="auto"/>
        <w:ind w:left="357" w:hanging="357"/>
        <w:contextualSpacing w:val="0"/>
        <w:jc w:val="both"/>
        <w:rPr>
          <w:rFonts w:ascii="Arial" w:hAnsi="Arial" w:cs="Arial"/>
          <w:color w:val="000000"/>
          <w:sz w:val="20"/>
        </w:rPr>
      </w:pPr>
      <w:r w:rsidRPr="001D1E4B">
        <w:rPr>
          <w:rFonts w:ascii="Arial" w:hAnsi="Arial" w:cs="Arial"/>
          <w:color w:val="000000"/>
          <w:sz w:val="20"/>
        </w:rPr>
        <w:t>2 sentencing orders for 10-year old children, one of which was proved and dismissed;</w:t>
      </w:r>
    </w:p>
    <w:p w14:paraId="0AD7FC91" w14:textId="77777777" w:rsidR="006B1DE9" w:rsidRPr="001D1E4B" w:rsidRDefault="006B1DE9" w:rsidP="00FB26DA">
      <w:pPr>
        <w:pStyle w:val="ListParagraph"/>
        <w:numPr>
          <w:ilvl w:val="0"/>
          <w:numId w:val="57"/>
        </w:numPr>
        <w:spacing w:after="120" w:line="240" w:lineRule="auto"/>
        <w:ind w:left="357" w:hanging="357"/>
        <w:contextualSpacing w:val="0"/>
        <w:jc w:val="both"/>
        <w:rPr>
          <w:rFonts w:ascii="Arial" w:hAnsi="Arial" w:cs="Arial"/>
          <w:color w:val="000000"/>
          <w:sz w:val="20"/>
        </w:rPr>
      </w:pPr>
      <w:r w:rsidRPr="001D1E4B">
        <w:rPr>
          <w:rFonts w:ascii="Arial" w:hAnsi="Arial" w:cs="Arial"/>
          <w:color w:val="000000"/>
          <w:sz w:val="20"/>
        </w:rPr>
        <w:t>5 sentencing orders for 11-year old children, two of which were supervisory orders;</w:t>
      </w:r>
    </w:p>
    <w:p w14:paraId="1B00FAFA" w14:textId="77777777" w:rsidR="006B1DE9" w:rsidRPr="001D1E4B" w:rsidRDefault="006B1DE9" w:rsidP="00FB26DA">
      <w:pPr>
        <w:pStyle w:val="ListParagraph"/>
        <w:numPr>
          <w:ilvl w:val="0"/>
          <w:numId w:val="57"/>
        </w:numPr>
        <w:spacing w:after="120" w:line="240" w:lineRule="auto"/>
        <w:ind w:left="357" w:hanging="357"/>
        <w:contextualSpacing w:val="0"/>
        <w:jc w:val="both"/>
        <w:rPr>
          <w:rFonts w:ascii="Arial" w:hAnsi="Arial" w:cs="Arial"/>
          <w:color w:val="000000"/>
          <w:sz w:val="20"/>
        </w:rPr>
      </w:pPr>
      <w:r w:rsidRPr="001D1E4B">
        <w:rPr>
          <w:rFonts w:ascii="Arial" w:hAnsi="Arial" w:cs="Arial"/>
          <w:color w:val="000000"/>
          <w:sz w:val="20"/>
        </w:rPr>
        <w:t>45 sentencing orders for 12-year old children, 21 of which were supervisory orders, 2 were youth detention and one was proved and dismissed;</w:t>
      </w:r>
    </w:p>
    <w:p w14:paraId="0FA91A6C" w14:textId="77777777" w:rsidR="006B1DE9" w:rsidRPr="001D1E4B" w:rsidRDefault="006B1DE9" w:rsidP="00FB26DA">
      <w:pPr>
        <w:pStyle w:val="ListParagraph"/>
        <w:numPr>
          <w:ilvl w:val="0"/>
          <w:numId w:val="57"/>
        </w:numPr>
        <w:spacing w:after="120" w:line="240" w:lineRule="auto"/>
        <w:ind w:left="357" w:hanging="357"/>
        <w:contextualSpacing w:val="0"/>
        <w:jc w:val="both"/>
        <w:rPr>
          <w:rFonts w:ascii="Arial" w:hAnsi="Arial" w:cs="Arial"/>
          <w:color w:val="000000"/>
          <w:sz w:val="20"/>
        </w:rPr>
      </w:pPr>
      <w:r w:rsidRPr="001D1E4B">
        <w:rPr>
          <w:rFonts w:ascii="Arial" w:hAnsi="Arial" w:cs="Arial"/>
          <w:color w:val="000000"/>
          <w:sz w:val="20"/>
        </w:rPr>
        <w:t>228 sentencing orders for 13-year old children, 108 of which were supervisory orders, 17 were youth detention and 7 were proved and dismissed;</w:t>
      </w:r>
    </w:p>
    <w:p w14:paraId="65674D4A" w14:textId="77777777" w:rsidR="006B1DE9" w:rsidRPr="001D1E4B" w:rsidRDefault="006B1DE9" w:rsidP="00FB26DA">
      <w:pPr>
        <w:pStyle w:val="ListParagraph"/>
        <w:numPr>
          <w:ilvl w:val="0"/>
          <w:numId w:val="57"/>
        </w:numPr>
        <w:spacing w:after="120" w:line="240" w:lineRule="auto"/>
        <w:ind w:left="357" w:hanging="357"/>
        <w:contextualSpacing w:val="0"/>
        <w:jc w:val="both"/>
        <w:rPr>
          <w:rFonts w:ascii="Arial" w:hAnsi="Arial" w:cs="Arial"/>
          <w:color w:val="000000"/>
          <w:sz w:val="20"/>
        </w:rPr>
      </w:pPr>
      <w:r w:rsidRPr="001D1E4B">
        <w:rPr>
          <w:rFonts w:ascii="Arial" w:hAnsi="Arial" w:cs="Arial"/>
          <w:color w:val="000000"/>
          <w:sz w:val="20"/>
        </w:rPr>
        <w:t>1 fine for a child aged 13 and no fines for any younger children; and</w:t>
      </w:r>
    </w:p>
    <w:p w14:paraId="470D0898" w14:textId="77777777" w:rsidR="006B1DE9" w:rsidRPr="001D1E4B" w:rsidRDefault="006B1DE9" w:rsidP="00FB26DA">
      <w:pPr>
        <w:pStyle w:val="ListParagraph"/>
        <w:numPr>
          <w:ilvl w:val="0"/>
          <w:numId w:val="57"/>
        </w:numPr>
        <w:spacing w:after="0" w:line="240" w:lineRule="auto"/>
        <w:ind w:left="357" w:hanging="357"/>
        <w:jc w:val="both"/>
        <w:rPr>
          <w:rFonts w:ascii="Arial" w:hAnsi="Arial" w:cs="Arial"/>
          <w:color w:val="000000"/>
          <w:sz w:val="20"/>
        </w:rPr>
      </w:pPr>
      <w:r w:rsidRPr="001D1E4B">
        <w:rPr>
          <w:rFonts w:ascii="Arial" w:hAnsi="Arial" w:cs="Arial"/>
          <w:color w:val="000000"/>
          <w:sz w:val="20"/>
        </w:rPr>
        <w:t>no detention of children aged 10-11 and only 1 each year for children aged 12.</w:t>
      </w:r>
    </w:p>
    <w:p w14:paraId="5A0F7A98" w14:textId="77777777" w:rsidR="006B1DE9" w:rsidRPr="001D1E4B" w:rsidRDefault="006B1DE9" w:rsidP="006B1DE9">
      <w:pPr>
        <w:rPr>
          <w:rFonts w:ascii="Arial" w:hAnsi="Arial" w:cs="Arial"/>
          <w:sz w:val="14"/>
          <w:szCs w:val="14"/>
        </w:rPr>
      </w:pPr>
    </w:p>
    <w:p w14:paraId="1EDF0F15" w14:textId="3493F85E" w:rsidR="006B1DE9" w:rsidRPr="005C48CF" w:rsidRDefault="006B1DE9" w:rsidP="001D1E4B">
      <w:pPr>
        <w:spacing w:after="120"/>
        <w:jc w:val="both"/>
        <w:rPr>
          <w:rFonts w:ascii="Arial" w:hAnsi="Arial" w:cs="Arial"/>
          <w:sz w:val="20"/>
          <w:szCs w:val="20"/>
        </w:rPr>
      </w:pPr>
      <w:r w:rsidRPr="005C48CF">
        <w:rPr>
          <w:rFonts w:ascii="Arial" w:hAnsi="Arial" w:cs="Arial"/>
          <w:sz w:val="20"/>
          <w:szCs w:val="20"/>
        </w:rPr>
        <w:t xml:space="preserve">The table below </w:t>
      </w:r>
      <w:r w:rsidR="005C48CF">
        <w:rPr>
          <w:rFonts w:ascii="Arial" w:hAnsi="Arial" w:cs="Arial"/>
          <w:sz w:val="20"/>
          <w:szCs w:val="20"/>
        </w:rPr>
        <w:t xml:space="preserve">– </w:t>
      </w:r>
      <w:r w:rsidR="001D1E4B" w:rsidRPr="005C48CF">
        <w:rPr>
          <w:rFonts w:ascii="Arial" w:hAnsi="Arial" w:cs="Arial"/>
          <w:sz w:val="20"/>
          <w:szCs w:val="20"/>
        </w:rPr>
        <w:t>the</w:t>
      </w:r>
      <w:r w:rsidR="005C48CF">
        <w:rPr>
          <w:rFonts w:ascii="Arial" w:hAnsi="Arial" w:cs="Arial"/>
          <w:sz w:val="20"/>
          <w:szCs w:val="20"/>
        </w:rPr>
        <w:t xml:space="preserve"> </w:t>
      </w:r>
      <w:r w:rsidR="001D1E4B" w:rsidRPr="005C48CF">
        <w:rPr>
          <w:rFonts w:ascii="Arial" w:hAnsi="Arial" w:cs="Arial"/>
          <w:sz w:val="20"/>
          <w:szCs w:val="20"/>
        </w:rPr>
        <w:t>contents of which are taken from the Australian Institute of Health &amp; Welfare 2017</w:t>
      </w:r>
      <w:r w:rsidR="005C48CF">
        <w:rPr>
          <w:rFonts w:ascii="Arial" w:hAnsi="Arial" w:cs="Arial"/>
          <w:sz w:val="20"/>
          <w:szCs w:val="20"/>
        </w:rPr>
        <w:t>/</w:t>
      </w:r>
      <w:r w:rsidR="001D1E4B" w:rsidRPr="005C48CF">
        <w:rPr>
          <w:rFonts w:ascii="Arial" w:hAnsi="Arial" w:cs="Arial"/>
          <w:sz w:val="20"/>
          <w:szCs w:val="20"/>
        </w:rPr>
        <w:t xml:space="preserve">18 data set </w:t>
      </w:r>
      <w:r w:rsidR="006E1FD7">
        <w:rPr>
          <w:rFonts w:ascii="Arial" w:hAnsi="Arial" w:cs="Arial"/>
          <w:sz w:val="20"/>
          <w:szCs w:val="20"/>
        </w:rPr>
        <w:t>–</w:t>
      </w:r>
      <w:r w:rsidR="005C48CF" w:rsidRPr="005C48CF">
        <w:rPr>
          <w:rFonts w:ascii="Arial" w:hAnsi="Arial" w:cs="Arial"/>
          <w:sz w:val="20"/>
          <w:szCs w:val="20"/>
        </w:rPr>
        <w:t xml:space="preserve"> shows</w:t>
      </w:r>
      <w:r w:rsidR="006E1FD7">
        <w:rPr>
          <w:rFonts w:ascii="Arial" w:hAnsi="Arial" w:cs="Arial"/>
          <w:sz w:val="20"/>
          <w:szCs w:val="20"/>
        </w:rPr>
        <w:t xml:space="preserve"> </w:t>
      </w:r>
      <w:r w:rsidRPr="005C48CF">
        <w:rPr>
          <w:rFonts w:ascii="Arial" w:hAnsi="Arial" w:cs="Arial"/>
          <w:sz w:val="20"/>
          <w:szCs w:val="20"/>
        </w:rPr>
        <w:t xml:space="preserve">the numbers of children aged 10-15 who were the subject of community-based supervision (supervised bail, probation or other supervisory orders) or in detention or on remand </w:t>
      </w:r>
      <w:r w:rsidRPr="005C48CF">
        <w:rPr>
          <w:rFonts w:ascii="Arial" w:hAnsi="Arial" w:cs="Arial"/>
          <w:b/>
          <w:bCs/>
          <w:sz w:val="20"/>
          <w:szCs w:val="20"/>
        </w:rPr>
        <w:t xml:space="preserve">on an average day </w:t>
      </w:r>
      <w:r w:rsidRPr="005C48CF">
        <w:rPr>
          <w:rFonts w:ascii="Arial" w:hAnsi="Arial" w:cs="Arial"/>
          <w:sz w:val="20"/>
          <w:szCs w:val="20"/>
        </w:rPr>
        <w:t>in Victoria during 2017</w:t>
      </w:r>
      <w:r w:rsidR="001D1E4B" w:rsidRPr="005C48CF">
        <w:rPr>
          <w:rFonts w:ascii="Arial" w:hAnsi="Arial" w:cs="Arial"/>
          <w:sz w:val="20"/>
          <w:szCs w:val="20"/>
        </w:rPr>
        <w:t>/</w:t>
      </w:r>
      <w:r w:rsidRPr="005C48CF">
        <w:rPr>
          <w:rFonts w:ascii="Arial" w:hAnsi="Arial" w:cs="Arial"/>
          <w:sz w:val="20"/>
          <w:szCs w:val="20"/>
        </w:rPr>
        <w:t>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624"/>
        <w:gridCol w:w="624"/>
        <w:gridCol w:w="624"/>
        <w:gridCol w:w="624"/>
        <w:gridCol w:w="567"/>
        <w:gridCol w:w="567"/>
        <w:gridCol w:w="10"/>
        <w:gridCol w:w="614"/>
        <w:gridCol w:w="624"/>
        <w:gridCol w:w="624"/>
        <w:gridCol w:w="624"/>
        <w:gridCol w:w="624"/>
        <w:gridCol w:w="632"/>
      </w:tblGrid>
      <w:tr w:rsidR="006B1DE9" w:rsidRPr="000F4023" w14:paraId="08814AD3" w14:textId="77777777" w:rsidTr="00EA0CF2">
        <w:trPr>
          <w:jc w:val="center"/>
        </w:trPr>
        <w:tc>
          <w:tcPr>
            <w:tcW w:w="1531" w:type="dxa"/>
            <w:tcBorders>
              <w:top w:val="single" w:sz="8" w:space="0" w:color="auto"/>
              <w:left w:val="single" w:sz="8" w:space="0" w:color="auto"/>
              <w:right w:val="nil"/>
            </w:tcBorders>
            <w:shd w:val="clear" w:color="auto" w:fill="000000"/>
          </w:tcPr>
          <w:p w14:paraId="6E5267C0" w14:textId="77777777" w:rsidR="006B1DE9" w:rsidRPr="00EA0CF2" w:rsidRDefault="006B1DE9" w:rsidP="00EA0CF2">
            <w:pPr>
              <w:keepNext/>
              <w:keepLines/>
              <w:jc w:val="center"/>
              <w:rPr>
                <w:b/>
                <w:bCs/>
                <w:sz w:val="20"/>
                <w:szCs w:val="20"/>
              </w:rPr>
            </w:pPr>
          </w:p>
        </w:tc>
        <w:tc>
          <w:tcPr>
            <w:tcW w:w="3640" w:type="dxa"/>
            <w:gridSpan w:val="7"/>
            <w:tcBorders>
              <w:top w:val="single" w:sz="8" w:space="0" w:color="auto"/>
              <w:left w:val="nil"/>
              <w:right w:val="nil"/>
            </w:tcBorders>
            <w:shd w:val="clear" w:color="auto" w:fill="000000"/>
          </w:tcPr>
          <w:p w14:paraId="6A6329C2" w14:textId="77777777" w:rsidR="006B1DE9" w:rsidRPr="00EA0CF2" w:rsidRDefault="006B1DE9" w:rsidP="00EA0CF2">
            <w:pPr>
              <w:keepNext/>
              <w:keepLines/>
              <w:jc w:val="center"/>
              <w:rPr>
                <w:b/>
                <w:bCs/>
                <w:sz w:val="20"/>
                <w:szCs w:val="20"/>
              </w:rPr>
            </w:pPr>
            <w:r w:rsidRPr="00EA0CF2">
              <w:rPr>
                <w:b/>
                <w:bCs/>
                <w:sz w:val="20"/>
                <w:szCs w:val="20"/>
              </w:rPr>
              <w:t>UNDER COMMUNITY-BASED SUPERVISION</w:t>
            </w:r>
          </w:p>
        </w:tc>
        <w:tc>
          <w:tcPr>
            <w:tcW w:w="3742" w:type="dxa"/>
            <w:gridSpan w:val="6"/>
            <w:tcBorders>
              <w:top w:val="single" w:sz="8" w:space="0" w:color="auto"/>
              <w:left w:val="nil"/>
              <w:right w:val="single" w:sz="8" w:space="0" w:color="auto"/>
            </w:tcBorders>
            <w:shd w:val="clear" w:color="auto" w:fill="000000"/>
          </w:tcPr>
          <w:p w14:paraId="7945DECD" w14:textId="77777777" w:rsidR="006B1DE9" w:rsidRPr="00EA0CF2" w:rsidRDefault="006B1DE9" w:rsidP="00EA0CF2">
            <w:pPr>
              <w:keepNext/>
              <w:keepLines/>
              <w:spacing w:before="120"/>
              <w:jc w:val="center"/>
              <w:rPr>
                <w:b/>
                <w:bCs/>
                <w:sz w:val="20"/>
                <w:szCs w:val="20"/>
              </w:rPr>
            </w:pPr>
            <w:r w:rsidRPr="00EA0CF2">
              <w:rPr>
                <w:b/>
                <w:bCs/>
                <w:sz w:val="20"/>
                <w:szCs w:val="20"/>
              </w:rPr>
              <w:t>IN DETENTION OR ON REMAND</w:t>
            </w:r>
          </w:p>
        </w:tc>
      </w:tr>
      <w:tr w:rsidR="006B1DE9" w14:paraId="713392F6" w14:textId="77777777" w:rsidTr="00EA0CF2">
        <w:trPr>
          <w:jc w:val="center"/>
        </w:trPr>
        <w:tc>
          <w:tcPr>
            <w:tcW w:w="1531" w:type="dxa"/>
            <w:tcBorders>
              <w:top w:val="single" w:sz="8" w:space="0" w:color="auto"/>
              <w:left w:val="single" w:sz="8" w:space="0" w:color="auto"/>
              <w:bottom w:val="single" w:sz="8" w:space="0" w:color="auto"/>
              <w:right w:val="single" w:sz="8" w:space="0" w:color="auto"/>
            </w:tcBorders>
            <w:shd w:val="clear" w:color="auto" w:fill="DDDDDD"/>
          </w:tcPr>
          <w:p w14:paraId="632026F0" w14:textId="77777777" w:rsidR="006B1DE9" w:rsidRPr="00EA0CF2" w:rsidRDefault="006B1DE9" w:rsidP="00EA0CF2">
            <w:pPr>
              <w:jc w:val="center"/>
              <w:rPr>
                <w:sz w:val="20"/>
                <w:szCs w:val="20"/>
              </w:rPr>
            </w:pP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6382BE6B" w14:textId="77777777" w:rsidR="006B1DE9" w:rsidRPr="00EA0CF2" w:rsidRDefault="006B1DE9" w:rsidP="00EA0CF2">
            <w:pPr>
              <w:jc w:val="center"/>
              <w:rPr>
                <w:b/>
                <w:bCs/>
                <w:sz w:val="20"/>
                <w:szCs w:val="20"/>
              </w:rPr>
            </w:pPr>
            <w:r w:rsidRPr="00EA0CF2">
              <w:rPr>
                <w:b/>
                <w:bCs/>
                <w:sz w:val="20"/>
                <w:szCs w:val="20"/>
              </w:rPr>
              <w:t>10</w:t>
            </w: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29D00B07" w14:textId="77777777" w:rsidR="006B1DE9" w:rsidRPr="00EA0CF2" w:rsidRDefault="006B1DE9" w:rsidP="00EA0CF2">
            <w:pPr>
              <w:jc w:val="center"/>
              <w:rPr>
                <w:b/>
                <w:bCs/>
                <w:sz w:val="20"/>
                <w:szCs w:val="20"/>
              </w:rPr>
            </w:pPr>
            <w:r w:rsidRPr="00EA0CF2">
              <w:rPr>
                <w:b/>
                <w:bCs/>
                <w:sz w:val="20"/>
                <w:szCs w:val="20"/>
              </w:rPr>
              <w:t>11</w:t>
            </w: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2D43E48F" w14:textId="77777777" w:rsidR="006B1DE9" w:rsidRPr="00EA0CF2" w:rsidRDefault="006B1DE9" w:rsidP="00EA0CF2">
            <w:pPr>
              <w:jc w:val="center"/>
              <w:rPr>
                <w:b/>
                <w:bCs/>
                <w:sz w:val="20"/>
                <w:szCs w:val="20"/>
              </w:rPr>
            </w:pPr>
            <w:r w:rsidRPr="00EA0CF2">
              <w:rPr>
                <w:b/>
                <w:bCs/>
                <w:sz w:val="20"/>
                <w:szCs w:val="20"/>
              </w:rPr>
              <w:t>12</w:t>
            </w: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20A413B3" w14:textId="77777777" w:rsidR="006B1DE9" w:rsidRPr="00EA0CF2" w:rsidRDefault="006B1DE9" w:rsidP="00EA0CF2">
            <w:pPr>
              <w:jc w:val="center"/>
              <w:rPr>
                <w:b/>
                <w:bCs/>
                <w:sz w:val="20"/>
                <w:szCs w:val="20"/>
              </w:rPr>
            </w:pPr>
            <w:r w:rsidRPr="00EA0CF2">
              <w:rPr>
                <w:b/>
                <w:bCs/>
                <w:sz w:val="20"/>
                <w:szCs w:val="20"/>
              </w:rPr>
              <w:t>13</w:t>
            </w:r>
          </w:p>
        </w:tc>
        <w:tc>
          <w:tcPr>
            <w:tcW w:w="567" w:type="dxa"/>
            <w:tcBorders>
              <w:top w:val="single" w:sz="8" w:space="0" w:color="auto"/>
              <w:left w:val="single" w:sz="8" w:space="0" w:color="auto"/>
              <w:bottom w:val="single" w:sz="8" w:space="0" w:color="auto"/>
              <w:right w:val="single" w:sz="8" w:space="0" w:color="auto"/>
            </w:tcBorders>
            <w:shd w:val="clear" w:color="auto" w:fill="DDDDDD"/>
          </w:tcPr>
          <w:p w14:paraId="51947405" w14:textId="77777777" w:rsidR="006B1DE9" w:rsidRPr="00EA0CF2" w:rsidRDefault="006B1DE9" w:rsidP="00EA0CF2">
            <w:pPr>
              <w:jc w:val="center"/>
              <w:rPr>
                <w:b/>
                <w:bCs/>
                <w:sz w:val="20"/>
                <w:szCs w:val="20"/>
              </w:rPr>
            </w:pPr>
            <w:r w:rsidRPr="00EA0CF2">
              <w:rPr>
                <w:b/>
                <w:bCs/>
                <w:sz w:val="20"/>
                <w:szCs w:val="20"/>
              </w:rPr>
              <w:t>14</w:t>
            </w:r>
          </w:p>
        </w:tc>
        <w:tc>
          <w:tcPr>
            <w:tcW w:w="567" w:type="dxa"/>
            <w:tcBorders>
              <w:top w:val="single" w:sz="8" w:space="0" w:color="auto"/>
              <w:left w:val="single" w:sz="8" w:space="0" w:color="auto"/>
              <w:bottom w:val="single" w:sz="8" w:space="0" w:color="auto"/>
              <w:right w:val="single" w:sz="8" w:space="0" w:color="auto"/>
            </w:tcBorders>
            <w:shd w:val="clear" w:color="auto" w:fill="DDDDDD"/>
          </w:tcPr>
          <w:p w14:paraId="4733D449" w14:textId="77777777" w:rsidR="006B1DE9" w:rsidRPr="00EA0CF2" w:rsidRDefault="006B1DE9" w:rsidP="00EA0CF2">
            <w:pPr>
              <w:jc w:val="center"/>
              <w:rPr>
                <w:b/>
                <w:bCs/>
                <w:sz w:val="20"/>
                <w:szCs w:val="20"/>
              </w:rPr>
            </w:pPr>
            <w:r w:rsidRPr="00EA0CF2">
              <w:rPr>
                <w:b/>
                <w:bCs/>
                <w:sz w:val="20"/>
                <w:szCs w:val="20"/>
              </w:rPr>
              <w:t>15</w:t>
            </w:r>
          </w:p>
        </w:tc>
        <w:tc>
          <w:tcPr>
            <w:tcW w:w="624" w:type="dxa"/>
            <w:gridSpan w:val="2"/>
            <w:tcBorders>
              <w:top w:val="single" w:sz="8" w:space="0" w:color="auto"/>
              <w:left w:val="single" w:sz="8" w:space="0" w:color="auto"/>
              <w:bottom w:val="single" w:sz="8" w:space="0" w:color="auto"/>
              <w:right w:val="single" w:sz="8" w:space="0" w:color="auto"/>
            </w:tcBorders>
            <w:shd w:val="clear" w:color="auto" w:fill="DDDDDD"/>
          </w:tcPr>
          <w:p w14:paraId="2A63C0A6" w14:textId="77777777" w:rsidR="006B1DE9" w:rsidRPr="00EA0CF2" w:rsidRDefault="006B1DE9" w:rsidP="00EA0CF2">
            <w:pPr>
              <w:jc w:val="center"/>
              <w:rPr>
                <w:b/>
                <w:bCs/>
                <w:sz w:val="20"/>
                <w:szCs w:val="20"/>
              </w:rPr>
            </w:pPr>
            <w:r w:rsidRPr="00EA0CF2">
              <w:rPr>
                <w:b/>
                <w:bCs/>
                <w:sz w:val="20"/>
                <w:szCs w:val="20"/>
              </w:rPr>
              <w:t>10</w:t>
            </w: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4FE268C2" w14:textId="77777777" w:rsidR="006B1DE9" w:rsidRPr="00EA0CF2" w:rsidRDefault="006B1DE9" w:rsidP="00EA0CF2">
            <w:pPr>
              <w:jc w:val="center"/>
              <w:rPr>
                <w:b/>
                <w:bCs/>
                <w:sz w:val="20"/>
                <w:szCs w:val="20"/>
              </w:rPr>
            </w:pPr>
            <w:r w:rsidRPr="00EA0CF2">
              <w:rPr>
                <w:b/>
                <w:bCs/>
                <w:sz w:val="20"/>
                <w:szCs w:val="20"/>
              </w:rPr>
              <w:t>11</w:t>
            </w: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3BD9CD1E" w14:textId="77777777" w:rsidR="006B1DE9" w:rsidRPr="00EA0CF2" w:rsidRDefault="006B1DE9" w:rsidP="00EA0CF2">
            <w:pPr>
              <w:jc w:val="center"/>
              <w:rPr>
                <w:b/>
                <w:bCs/>
                <w:sz w:val="20"/>
                <w:szCs w:val="20"/>
              </w:rPr>
            </w:pPr>
            <w:r w:rsidRPr="00EA0CF2">
              <w:rPr>
                <w:b/>
                <w:bCs/>
                <w:sz w:val="20"/>
                <w:szCs w:val="20"/>
              </w:rPr>
              <w:t>12</w:t>
            </w: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2D9ECE4B" w14:textId="77777777" w:rsidR="006B1DE9" w:rsidRPr="00EA0CF2" w:rsidRDefault="006B1DE9" w:rsidP="00EA0CF2">
            <w:pPr>
              <w:jc w:val="center"/>
              <w:rPr>
                <w:b/>
                <w:bCs/>
                <w:sz w:val="20"/>
                <w:szCs w:val="20"/>
              </w:rPr>
            </w:pPr>
            <w:r w:rsidRPr="00EA0CF2">
              <w:rPr>
                <w:b/>
                <w:bCs/>
                <w:sz w:val="20"/>
                <w:szCs w:val="20"/>
              </w:rPr>
              <w:t>13</w:t>
            </w: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405CD748" w14:textId="77777777" w:rsidR="006B1DE9" w:rsidRPr="00EA0CF2" w:rsidRDefault="006B1DE9" w:rsidP="00EA0CF2">
            <w:pPr>
              <w:jc w:val="center"/>
              <w:rPr>
                <w:b/>
                <w:bCs/>
                <w:sz w:val="20"/>
                <w:szCs w:val="20"/>
              </w:rPr>
            </w:pPr>
            <w:r w:rsidRPr="00EA0CF2">
              <w:rPr>
                <w:b/>
                <w:bCs/>
                <w:sz w:val="20"/>
                <w:szCs w:val="20"/>
              </w:rPr>
              <w:t>14</w:t>
            </w:r>
          </w:p>
        </w:tc>
        <w:tc>
          <w:tcPr>
            <w:tcW w:w="632" w:type="dxa"/>
            <w:tcBorders>
              <w:top w:val="single" w:sz="8" w:space="0" w:color="auto"/>
              <w:left w:val="single" w:sz="8" w:space="0" w:color="auto"/>
              <w:bottom w:val="single" w:sz="8" w:space="0" w:color="auto"/>
              <w:right w:val="single" w:sz="8" w:space="0" w:color="auto"/>
            </w:tcBorders>
            <w:shd w:val="clear" w:color="auto" w:fill="DDDDDD"/>
          </w:tcPr>
          <w:p w14:paraId="44BBBC4C" w14:textId="77777777" w:rsidR="006B1DE9" w:rsidRPr="00EA0CF2" w:rsidRDefault="006B1DE9" w:rsidP="00EA0CF2">
            <w:pPr>
              <w:jc w:val="center"/>
              <w:rPr>
                <w:b/>
                <w:bCs/>
                <w:sz w:val="20"/>
                <w:szCs w:val="20"/>
              </w:rPr>
            </w:pPr>
            <w:r w:rsidRPr="00EA0CF2">
              <w:rPr>
                <w:b/>
                <w:bCs/>
                <w:sz w:val="20"/>
                <w:szCs w:val="20"/>
              </w:rPr>
              <w:t>15</w:t>
            </w:r>
          </w:p>
        </w:tc>
      </w:tr>
      <w:tr w:rsidR="006B1DE9" w14:paraId="539129F2" w14:textId="77777777" w:rsidTr="00EA0CF2">
        <w:trPr>
          <w:jc w:val="center"/>
        </w:trPr>
        <w:tc>
          <w:tcPr>
            <w:tcW w:w="1531" w:type="dxa"/>
            <w:tcBorders>
              <w:top w:val="single" w:sz="8" w:space="0" w:color="auto"/>
              <w:left w:val="single" w:sz="8" w:space="0" w:color="auto"/>
              <w:right w:val="single" w:sz="8" w:space="0" w:color="auto"/>
            </w:tcBorders>
            <w:shd w:val="clear" w:color="auto" w:fill="auto"/>
          </w:tcPr>
          <w:p w14:paraId="6299E206" w14:textId="77777777" w:rsidR="006B1DE9" w:rsidRPr="00EA0CF2" w:rsidRDefault="006B1DE9" w:rsidP="00EA0CF2">
            <w:pPr>
              <w:jc w:val="center"/>
              <w:rPr>
                <w:sz w:val="20"/>
                <w:szCs w:val="20"/>
              </w:rPr>
            </w:pPr>
            <w:r w:rsidRPr="00EA0CF2">
              <w:rPr>
                <w:sz w:val="20"/>
                <w:szCs w:val="20"/>
              </w:rPr>
              <w:t>Indigenous</w:t>
            </w:r>
          </w:p>
        </w:tc>
        <w:tc>
          <w:tcPr>
            <w:tcW w:w="624" w:type="dxa"/>
            <w:tcBorders>
              <w:left w:val="single" w:sz="8" w:space="0" w:color="auto"/>
              <w:right w:val="single" w:sz="8" w:space="0" w:color="auto"/>
            </w:tcBorders>
            <w:shd w:val="clear" w:color="auto" w:fill="auto"/>
          </w:tcPr>
          <w:p w14:paraId="4480E75B" w14:textId="77777777" w:rsidR="006B1DE9" w:rsidRPr="00EA0CF2" w:rsidRDefault="006B1DE9" w:rsidP="00EA0CF2">
            <w:pPr>
              <w:jc w:val="center"/>
              <w:rPr>
                <w:sz w:val="20"/>
                <w:szCs w:val="20"/>
              </w:rPr>
            </w:pPr>
            <w:r w:rsidRPr="00EA0CF2">
              <w:rPr>
                <w:sz w:val="20"/>
                <w:szCs w:val="20"/>
              </w:rPr>
              <w:t>0</w:t>
            </w:r>
          </w:p>
        </w:tc>
        <w:tc>
          <w:tcPr>
            <w:tcW w:w="624" w:type="dxa"/>
            <w:tcBorders>
              <w:right w:val="single" w:sz="8" w:space="0" w:color="auto"/>
            </w:tcBorders>
            <w:shd w:val="clear" w:color="auto" w:fill="auto"/>
          </w:tcPr>
          <w:p w14:paraId="20386C78" w14:textId="77777777" w:rsidR="006B1DE9" w:rsidRPr="00EA0CF2" w:rsidRDefault="006B1DE9" w:rsidP="00EA0CF2">
            <w:pPr>
              <w:jc w:val="center"/>
              <w:rPr>
                <w:sz w:val="20"/>
                <w:szCs w:val="20"/>
              </w:rPr>
            </w:pPr>
            <w:r w:rsidRPr="00EA0CF2">
              <w:rPr>
                <w:sz w:val="20"/>
                <w:szCs w:val="20"/>
              </w:rPr>
              <w:t>1</w:t>
            </w:r>
          </w:p>
        </w:tc>
        <w:tc>
          <w:tcPr>
            <w:tcW w:w="624" w:type="dxa"/>
            <w:tcBorders>
              <w:right w:val="single" w:sz="8" w:space="0" w:color="auto"/>
            </w:tcBorders>
            <w:shd w:val="clear" w:color="auto" w:fill="auto"/>
          </w:tcPr>
          <w:p w14:paraId="2FA60C57" w14:textId="77777777" w:rsidR="006B1DE9" w:rsidRPr="00EA0CF2" w:rsidRDefault="006B1DE9" w:rsidP="00EA0CF2">
            <w:pPr>
              <w:jc w:val="center"/>
              <w:rPr>
                <w:sz w:val="20"/>
                <w:szCs w:val="20"/>
              </w:rPr>
            </w:pPr>
            <w:r w:rsidRPr="00EA0CF2">
              <w:rPr>
                <w:sz w:val="20"/>
                <w:szCs w:val="20"/>
              </w:rPr>
              <w:t>1</w:t>
            </w:r>
          </w:p>
        </w:tc>
        <w:tc>
          <w:tcPr>
            <w:tcW w:w="624" w:type="dxa"/>
            <w:tcBorders>
              <w:right w:val="single" w:sz="8" w:space="0" w:color="auto"/>
            </w:tcBorders>
            <w:shd w:val="clear" w:color="auto" w:fill="auto"/>
          </w:tcPr>
          <w:p w14:paraId="103429CB" w14:textId="77777777" w:rsidR="006B1DE9" w:rsidRPr="00EA0CF2" w:rsidRDefault="006B1DE9" w:rsidP="00EA0CF2">
            <w:pPr>
              <w:jc w:val="center"/>
              <w:rPr>
                <w:sz w:val="20"/>
                <w:szCs w:val="20"/>
              </w:rPr>
            </w:pPr>
            <w:r w:rsidRPr="00EA0CF2">
              <w:rPr>
                <w:sz w:val="20"/>
                <w:szCs w:val="20"/>
              </w:rPr>
              <w:t>3</w:t>
            </w:r>
          </w:p>
        </w:tc>
        <w:tc>
          <w:tcPr>
            <w:tcW w:w="567" w:type="dxa"/>
            <w:tcBorders>
              <w:right w:val="single" w:sz="8" w:space="0" w:color="auto"/>
            </w:tcBorders>
            <w:shd w:val="clear" w:color="auto" w:fill="auto"/>
          </w:tcPr>
          <w:p w14:paraId="3C340F76" w14:textId="77777777" w:rsidR="006B1DE9" w:rsidRPr="00EA0CF2" w:rsidRDefault="006B1DE9" w:rsidP="00EA0CF2">
            <w:pPr>
              <w:jc w:val="center"/>
              <w:rPr>
                <w:sz w:val="20"/>
                <w:szCs w:val="20"/>
              </w:rPr>
            </w:pPr>
            <w:r w:rsidRPr="00EA0CF2">
              <w:rPr>
                <w:sz w:val="20"/>
                <w:szCs w:val="20"/>
              </w:rPr>
              <w:t>11</w:t>
            </w:r>
          </w:p>
        </w:tc>
        <w:tc>
          <w:tcPr>
            <w:tcW w:w="567" w:type="dxa"/>
            <w:tcBorders>
              <w:right w:val="single" w:sz="8" w:space="0" w:color="auto"/>
            </w:tcBorders>
            <w:shd w:val="clear" w:color="auto" w:fill="auto"/>
          </w:tcPr>
          <w:p w14:paraId="3441FCFB" w14:textId="77777777" w:rsidR="006B1DE9" w:rsidRPr="00EA0CF2" w:rsidRDefault="006B1DE9" w:rsidP="00EA0CF2">
            <w:pPr>
              <w:jc w:val="center"/>
              <w:rPr>
                <w:sz w:val="20"/>
                <w:szCs w:val="20"/>
              </w:rPr>
            </w:pPr>
            <w:r w:rsidRPr="00EA0CF2">
              <w:rPr>
                <w:sz w:val="20"/>
                <w:szCs w:val="20"/>
              </w:rPr>
              <w:t>23</w:t>
            </w:r>
          </w:p>
        </w:tc>
        <w:tc>
          <w:tcPr>
            <w:tcW w:w="624" w:type="dxa"/>
            <w:gridSpan w:val="2"/>
            <w:tcBorders>
              <w:left w:val="single" w:sz="8" w:space="0" w:color="auto"/>
              <w:right w:val="single" w:sz="8" w:space="0" w:color="auto"/>
            </w:tcBorders>
            <w:shd w:val="clear" w:color="auto" w:fill="DDDDDD"/>
          </w:tcPr>
          <w:p w14:paraId="6292FE3A" w14:textId="77777777" w:rsidR="006B1DE9" w:rsidRPr="00EA0CF2" w:rsidRDefault="006B1DE9" w:rsidP="00EA0CF2">
            <w:pPr>
              <w:jc w:val="center"/>
              <w:rPr>
                <w:sz w:val="20"/>
                <w:szCs w:val="20"/>
              </w:rPr>
            </w:pPr>
            <w:r w:rsidRPr="00EA0CF2">
              <w:rPr>
                <w:sz w:val="20"/>
                <w:szCs w:val="20"/>
              </w:rPr>
              <w:t>0</w:t>
            </w:r>
          </w:p>
        </w:tc>
        <w:tc>
          <w:tcPr>
            <w:tcW w:w="624" w:type="dxa"/>
            <w:tcBorders>
              <w:left w:val="single" w:sz="8" w:space="0" w:color="auto"/>
              <w:right w:val="single" w:sz="8" w:space="0" w:color="auto"/>
            </w:tcBorders>
            <w:shd w:val="clear" w:color="auto" w:fill="DDDDDD"/>
          </w:tcPr>
          <w:p w14:paraId="3C2FD721" w14:textId="77777777" w:rsidR="006B1DE9" w:rsidRPr="00EA0CF2" w:rsidRDefault="006B1DE9" w:rsidP="00EA0CF2">
            <w:pPr>
              <w:jc w:val="center"/>
              <w:rPr>
                <w:sz w:val="20"/>
                <w:szCs w:val="20"/>
              </w:rPr>
            </w:pPr>
            <w:r w:rsidRPr="00EA0CF2">
              <w:rPr>
                <w:sz w:val="20"/>
                <w:szCs w:val="20"/>
              </w:rPr>
              <w:t>0</w:t>
            </w:r>
          </w:p>
        </w:tc>
        <w:tc>
          <w:tcPr>
            <w:tcW w:w="624" w:type="dxa"/>
            <w:tcBorders>
              <w:left w:val="single" w:sz="8" w:space="0" w:color="auto"/>
              <w:right w:val="single" w:sz="8" w:space="0" w:color="auto"/>
            </w:tcBorders>
            <w:shd w:val="clear" w:color="auto" w:fill="DDDDDD"/>
          </w:tcPr>
          <w:p w14:paraId="125CE196" w14:textId="77777777" w:rsidR="006B1DE9" w:rsidRPr="00EA0CF2" w:rsidRDefault="006B1DE9" w:rsidP="00EA0CF2">
            <w:pPr>
              <w:jc w:val="center"/>
              <w:rPr>
                <w:sz w:val="20"/>
                <w:szCs w:val="20"/>
              </w:rPr>
            </w:pPr>
            <w:r w:rsidRPr="00EA0CF2">
              <w:rPr>
                <w:sz w:val="20"/>
                <w:szCs w:val="20"/>
              </w:rPr>
              <w:t>0</w:t>
            </w:r>
          </w:p>
        </w:tc>
        <w:tc>
          <w:tcPr>
            <w:tcW w:w="624" w:type="dxa"/>
            <w:tcBorders>
              <w:left w:val="single" w:sz="8" w:space="0" w:color="auto"/>
              <w:right w:val="single" w:sz="8" w:space="0" w:color="auto"/>
            </w:tcBorders>
            <w:shd w:val="clear" w:color="auto" w:fill="DDDDDD"/>
          </w:tcPr>
          <w:p w14:paraId="1046EDBE" w14:textId="77777777" w:rsidR="006B1DE9" w:rsidRPr="00EA0CF2" w:rsidRDefault="006B1DE9" w:rsidP="00EA0CF2">
            <w:pPr>
              <w:jc w:val="center"/>
              <w:rPr>
                <w:sz w:val="20"/>
                <w:szCs w:val="20"/>
              </w:rPr>
            </w:pPr>
            <w:r w:rsidRPr="00EA0CF2">
              <w:rPr>
                <w:sz w:val="20"/>
                <w:szCs w:val="20"/>
              </w:rPr>
              <w:t>1</w:t>
            </w:r>
          </w:p>
        </w:tc>
        <w:tc>
          <w:tcPr>
            <w:tcW w:w="624" w:type="dxa"/>
            <w:tcBorders>
              <w:left w:val="single" w:sz="8" w:space="0" w:color="auto"/>
              <w:right w:val="single" w:sz="8" w:space="0" w:color="auto"/>
            </w:tcBorders>
            <w:shd w:val="clear" w:color="auto" w:fill="DDDDDD"/>
          </w:tcPr>
          <w:p w14:paraId="0C1B58FC" w14:textId="77777777" w:rsidR="006B1DE9" w:rsidRPr="00EA0CF2" w:rsidRDefault="006B1DE9" w:rsidP="00EA0CF2">
            <w:pPr>
              <w:jc w:val="center"/>
              <w:rPr>
                <w:sz w:val="20"/>
                <w:szCs w:val="20"/>
              </w:rPr>
            </w:pPr>
            <w:r w:rsidRPr="00EA0CF2">
              <w:rPr>
                <w:sz w:val="20"/>
                <w:szCs w:val="20"/>
              </w:rPr>
              <w:t>3</w:t>
            </w:r>
          </w:p>
        </w:tc>
        <w:tc>
          <w:tcPr>
            <w:tcW w:w="632" w:type="dxa"/>
            <w:tcBorders>
              <w:left w:val="single" w:sz="8" w:space="0" w:color="auto"/>
              <w:right w:val="single" w:sz="8" w:space="0" w:color="auto"/>
            </w:tcBorders>
            <w:shd w:val="clear" w:color="auto" w:fill="DDDDDD"/>
          </w:tcPr>
          <w:p w14:paraId="10316F8D" w14:textId="77777777" w:rsidR="006B1DE9" w:rsidRPr="00EA0CF2" w:rsidRDefault="006B1DE9" w:rsidP="00EA0CF2">
            <w:pPr>
              <w:jc w:val="center"/>
              <w:rPr>
                <w:sz w:val="20"/>
                <w:szCs w:val="20"/>
              </w:rPr>
            </w:pPr>
            <w:r w:rsidRPr="00EA0CF2">
              <w:rPr>
                <w:sz w:val="20"/>
                <w:szCs w:val="20"/>
              </w:rPr>
              <w:t>3</w:t>
            </w:r>
          </w:p>
        </w:tc>
      </w:tr>
      <w:tr w:rsidR="006B1DE9" w14:paraId="54E6B82C" w14:textId="77777777" w:rsidTr="00EA0CF2">
        <w:trPr>
          <w:jc w:val="center"/>
        </w:trPr>
        <w:tc>
          <w:tcPr>
            <w:tcW w:w="1531" w:type="dxa"/>
            <w:tcBorders>
              <w:left w:val="single" w:sz="8" w:space="0" w:color="auto"/>
              <w:bottom w:val="single" w:sz="4" w:space="0" w:color="auto"/>
              <w:right w:val="single" w:sz="8" w:space="0" w:color="auto"/>
            </w:tcBorders>
            <w:shd w:val="clear" w:color="auto" w:fill="auto"/>
          </w:tcPr>
          <w:p w14:paraId="03030BD3" w14:textId="77777777" w:rsidR="006B1DE9" w:rsidRPr="00EA0CF2" w:rsidRDefault="006B1DE9" w:rsidP="00EA0CF2">
            <w:pPr>
              <w:jc w:val="center"/>
              <w:rPr>
                <w:sz w:val="20"/>
                <w:szCs w:val="20"/>
              </w:rPr>
            </w:pPr>
            <w:r w:rsidRPr="00EA0CF2">
              <w:rPr>
                <w:sz w:val="20"/>
                <w:szCs w:val="20"/>
              </w:rPr>
              <w:t>Non-indigenous</w:t>
            </w:r>
          </w:p>
        </w:tc>
        <w:tc>
          <w:tcPr>
            <w:tcW w:w="624" w:type="dxa"/>
            <w:tcBorders>
              <w:left w:val="single" w:sz="8" w:space="0" w:color="auto"/>
              <w:bottom w:val="single" w:sz="4" w:space="0" w:color="auto"/>
              <w:right w:val="single" w:sz="8" w:space="0" w:color="auto"/>
            </w:tcBorders>
            <w:shd w:val="clear" w:color="auto" w:fill="auto"/>
          </w:tcPr>
          <w:p w14:paraId="26E94823" w14:textId="77777777" w:rsidR="006B1DE9" w:rsidRPr="00EA0CF2" w:rsidRDefault="006B1DE9" w:rsidP="00EA0CF2">
            <w:pPr>
              <w:jc w:val="center"/>
              <w:rPr>
                <w:sz w:val="20"/>
                <w:szCs w:val="20"/>
              </w:rPr>
            </w:pPr>
            <w:r w:rsidRPr="00EA0CF2">
              <w:rPr>
                <w:sz w:val="20"/>
                <w:szCs w:val="20"/>
              </w:rPr>
              <w:t>0</w:t>
            </w:r>
          </w:p>
        </w:tc>
        <w:tc>
          <w:tcPr>
            <w:tcW w:w="624" w:type="dxa"/>
            <w:tcBorders>
              <w:bottom w:val="single" w:sz="4" w:space="0" w:color="auto"/>
              <w:right w:val="single" w:sz="8" w:space="0" w:color="auto"/>
            </w:tcBorders>
            <w:shd w:val="clear" w:color="auto" w:fill="auto"/>
          </w:tcPr>
          <w:p w14:paraId="5E81402E" w14:textId="77777777" w:rsidR="006B1DE9" w:rsidRPr="00EA0CF2" w:rsidRDefault="006B1DE9" w:rsidP="00EA0CF2">
            <w:pPr>
              <w:jc w:val="center"/>
              <w:rPr>
                <w:sz w:val="20"/>
                <w:szCs w:val="20"/>
              </w:rPr>
            </w:pPr>
            <w:r w:rsidRPr="00EA0CF2">
              <w:rPr>
                <w:sz w:val="20"/>
                <w:szCs w:val="20"/>
              </w:rPr>
              <w:t>0</w:t>
            </w:r>
          </w:p>
        </w:tc>
        <w:tc>
          <w:tcPr>
            <w:tcW w:w="624" w:type="dxa"/>
            <w:tcBorders>
              <w:bottom w:val="single" w:sz="4" w:space="0" w:color="auto"/>
              <w:right w:val="single" w:sz="8" w:space="0" w:color="auto"/>
            </w:tcBorders>
            <w:shd w:val="clear" w:color="auto" w:fill="auto"/>
          </w:tcPr>
          <w:p w14:paraId="1F8810E9" w14:textId="77777777" w:rsidR="006B1DE9" w:rsidRPr="00EA0CF2" w:rsidRDefault="006B1DE9" w:rsidP="00EA0CF2">
            <w:pPr>
              <w:jc w:val="center"/>
              <w:rPr>
                <w:sz w:val="20"/>
                <w:szCs w:val="20"/>
              </w:rPr>
            </w:pPr>
            <w:r w:rsidRPr="00EA0CF2">
              <w:rPr>
                <w:sz w:val="20"/>
                <w:szCs w:val="20"/>
              </w:rPr>
              <w:t>4</w:t>
            </w:r>
          </w:p>
        </w:tc>
        <w:tc>
          <w:tcPr>
            <w:tcW w:w="624" w:type="dxa"/>
            <w:tcBorders>
              <w:bottom w:val="single" w:sz="4" w:space="0" w:color="auto"/>
              <w:right w:val="single" w:sz="8" w:space="0" w:color="auto"/>
            </w:tcBorders>
            <w:shd w:val="clear" w:color="auto" w:fill="auto"/>
          </w:tcPr>
          <w:p w14:paraId="41FD7936" w14:textId="77777777" w:rsidR="006B1DE9" w:rsidRPr="00EA0CF2" w:rsidRDefault="006B1DE9" w:rsidP="00EA0CF2">
            <w:pPr>
              <w:jc w:val="center"/>
              <w:rPr>
                <w:sz w:val="20"/>
                <w:szCs w:val="20"/>
              </w:rPr>
            </w:pPr>
            <w:r w:rsidRPr="00EA0CF2">
              <w:rPr>
                <w:sz w:val="20"/>
                <w:szCs w:val="20"/>
              </w:rPr>
              <w:t>12</w:t>
            </w:r>
          </w:p>
        </w:tc>
        <w:tc>
          <w:tcPr>
            <w:tcW w:w="567" w:type="dxa"/>
            <w:tcBorders>
              <w:bottom w:val="single" w:sz="4" w:space="0" w:color="auto"/>
              <w:right w:val="single" w:sz="8" w:space="0" w:color="auto"/>
            </w:tcBorders>
            <w:shd w:val="clear" w:color="auto" w:fill="auto"/>
          </w:tcPr>
          <w:p w14:paraId="341FD9CB" w14:textId="77777777" w:rsidR="006B1DE9" w:rsidRPr="00EA0CF2" w:rsidRDefault="006B1DE9" w:rsidP="00EA0CF2">
            <w:pPr>
              <w:jc w:val="center"/>
              <w:rPr>
                <w:sz w:val="20"/>
                <w:szCs w:val="20"/>
              </w:rPr>
            </w:pPr>
            <w:r w:rsidRPr="00EA0CF2">
              <w:rPr>
                <w:sz w:val="20"/>
                <w:szCs w:val="20"/>
              </w:rPr>
              <w:t>49</w:t>
            </w:r>
          </w:p>
        </w:tc>
        <w:tc>
          <w:tcPr>
            <w:tcW w:w="567" w:type="dxa"/>
            <w:tcBorders>
              <w:bottom w:val="single" w:sz="4" w:space="0" w:color="FFFFFF"/>
              <w:right w:val="single" w:sz="8" w:space="0" w:color="auto"/>
            </w:tcBorders>
            <w:shd w:val="clear" w:color="auto" w:fill="auto"/>
          </w:tcPr>
          <w:p w14:paraId="44F31E08" w14:textId="77777777" w:rsidR="006B1DE9" w:rsidRPr="00EA0CF2" w:rsidRDefault="006B1DE9" w:rsidP="00EA0CF2">
            <w:pPr>
              <w:jc w:val="center"/>
              <w:rPr>
                <w:sz w:val="20"/>
                <w:szCs w:val="20"/>
              </w:rPr>
            </w:pPr>
            <w:r w:rsidRPr="00EA0CF2">
              <w:rPr>
                <w:sz w:val="20"/>
                <w:szCs w:val="20"/>
              </w:rPr>
              <w:t>95</w:t>
            </w:r>
          </w:p>
        </w:tc>
        <w:tc>
          <w:tcPr>
            <w:tcW w:w="624" w:type="dxa"/>
            <w:gridSpan w:val="2"/>
            <w:tcBorders>
              <w:left w:val="single" w:sz="8" w:space="0" w:color="auto"/>
              <w:bottom w:val="single" w:sz="4" w:space="0" w:color="auto"/>
              <w:right w:val="single" w:sz="8" w:space="0" w:color="auto"/>
            </w:tcBorders>
            <w:shd w:val="clear" w:color="auto" w:fill="DDDDDD"/>
          </w:tcPr>
          <w:p w14:paraId="3DD3F837" w14:textId="77777777" w:rsidR="006B1DE9" w:rsidRPr="00EA0CF2" w:rsidRDefault="006B1DE9" w:rsidP="00EA0CF2">
            <w:pPr>
              <w:jc w:val="center"/>
              <w:rPr>
                <w:sz w:val="20"/>
                <w:szCs w:val="20"/>
              </w:rPr>
            </w:pPr>
            <w:r w:rsidRPr="00EA0CF2">
              <w:rPr>
                <w:sz w:val="20"/>
                <w:szCs w:val="20"/>
              </w:rPr>
              <w:t>0</w:t>
            </w:r>
          </w:p>
        </w:tc>
        <w:tc>
          <w:tcPr>
            <w:tcW w:w="624" w:type="dxa"/>
            <w:tcBorders>
              <w:left w:val="single" w:sz="8" w:space="0" w:color="auto"/>
              <w:bottom w:val="single" w:sz="4" w:space="0" w:color="auto"/>
              <w:right w:val="single" w:sz="8" w:space="0" w:color="auto"/>
            </w:tcBorders>
            <w:shd w:val="clear" w:color="auto" w:fill="DDDDDD"/>
          </w:tcPr>
          <w:p w14:paraId="07E6319F" w14:textId="77777777" w:rsidR="006B1DE9" w:rsidRPr="00EA0CF2" w:rsidRDefault="006B1DE9" w:rsidP="00EA0CF2">
            <w:pPr>
              <w:jc w:val="center"/>
              <w:rPr>
                <w:sz w:val="20"/>
                <w:szCs w:val="20"/>
              </w:rPr>
            </w:pPr>
            <w:r w:rsidRPr="00EA0CF2">
              <w:rPr>
                <w:sz w:val="20"/>
                <w:szCs w:val="20"/>
              </w:rPr>
              <w:t>0</w:t>
            </w:r>
          </w:p>
        </w:tc>
        <w:tc>
          <w:tcPr>
            <w:tcW w:w="624" w:type="dxa"/>
            <w:tcBorders>
              <w:left w:val="single" w:sz="8" w:space="0" w:color="auto"/>
              <w:bottom w:val="single" w:sz="4" w:space="0" w:color="auto"/>
              <w:right w:val="single" w:sz="8" w:space="0" w:color="auto"/>
            </w:tcBorders>
            <w:shd w:val="clear" w:color="auto" w:fill="DDDDDD"/>
          </w:tcPr>
          <w:p w14:paraId="250A59DC" w14:textId="77777777" w:rsidR="006B1DE9" w:rsidRPr="00EA0CF2" w:rsidRDefault="006B1DE9" w:rsidP="00EA0CF2">
            <w:pPr>
              <w:jc w:val="center"/>
              <w:rPr>
                <w:sz w:val="20"/>
                <w:szCs w:val="20"/>
              </w:rPr>
            </w:pPr>
            <w:r w:rsidRPr="00EA0CF2">
              <w:rPr>
                <w:sz w:val="20"/>
                <w:szCs w:val="20"/>
              </w:rPr>
              <w:t>0</w:t>
            </w:r>
          </w:p>
        </w:tc>
        <w:tc>
          <w:tcPr>
            <w:tcW w:w="624" w:type="dxa"/>
            <w:tcBorders>
              <w:left w:val="single" w:sz="8" w:space="0" w:color="auto"/>
              <w:bottom w:val="single" w:sz="4" w:space="0" w:color="auto"/>
              <w:right w:val="single" w:sz="8" w:space="0" w:color="auto"/>
            </w:tcBorders>
            <w:shd w:val="clear" w:color="auto" w:fill="DDDDDD"/>
          </w:tcPr>
          <w:p w14:paraId="19261023" w14:textId="77777777" w:rsidR="006B1DE9" w:rsidRPr="00EA0CF2" w:rsidRDefault="006B1DE9" w:rsidP="00EA0CF2">
            <w:pPr>
              <w:jc w:val="center"/>
              <w:rPr>
                <w:sz w:val="20"/>
                <w:szCs w:val="20"/>
              </w:rPr>
            </w:pPr>
            <w:r w:rsidRPr="00EA0CF2">
              <w:rPr>
                <w:sz w:val="20"/>
                <w:szCs w:val="20"/>
              </w:rPr>
              <w:t>1</w:t>
            </w:r>
          </w:p>
        </w:tc>
        <w:tc>
          <w:tcPr>
            <w:tcW w:w="624" w:type="dxa"/>
            <w:tcBorders>
              <w:left w:val="single" w:sz="8" w:space="0" w:color="auto"/>
              <w:bottom w:val="single" w:sz="4" w:space="0" w:color="auto"/>
              <w:right w:val="single" w:sz="8" w:space="0" w:color="auto"/>
            </w:tcBorders>
            <w:shd w:val="clear" w:color="auto" w:fill="DDDDDD"/>
          </w:tcPr>
          <w:p w14:paraId="6445BF91" w14:textId="77777777" w:rsidR="006B1DE9" w:rsidRPr="00EA0CF2" w:rsidRDefault="006B1DE9" w:rsidP="00EA0CF2">
            <w:pPr>
              <w:jc w:val="center"/>
              <w:rPr>
                <w:sz w:val="20"/>
                <w:szCs w:val="20"/>
              </w:rPr>
            </w:pPr>
            <w:r w:rsidRPr="00EA0CF2">
              <w:rPr>
                <w:sz w:val="20"/>
                <w:szCs w:val="20"/>
              </w:rPr>
              <w:t>7</w:t>
            </w:r>
          </w:p>
        </w:tc>
        <w:tc>
          <w:tcPr>
            <w:tcW w:w="632" w:type="dxa"/>
            <w:tcBorders>
              <w:left w:val="single" w:sz="8" w:space="0" w:color="auto"/>
              <w:bottom w:val="single" w:sz="4" w:space="0" w:color="auto"/>
              <w:right w:val="single" w:sz="8" w:space="0" w:color="auto"/>
            </w:tcBorders>
            <w:shd w:val="clear" w:color="auto" w:fill="DDDDDD"/>
          </w:tcPr>
          <w:p w14:paraId="62D307FF" w14:textId="77777777" w:rsidR="006B1DE9" w:rsidRPr="00EA0CF2" w:rsidRDefault="006B1DE9" w:rsidP="00EA0CF2">
            <w:pPr>
              <w:jc w:val="center"/>
              <w:rPr>
                <w:sz w:val="20"/>
                <w:szCs w:val="20"/>
              </w:rPr>
            </w:pPr>
            <w:r w:rsidRPr="00EA0CF2">
              <w:rPr>
                <w:sz w:val="20"/>
                <w:szCs w:val="20"/>
              </w:rPr>
              <w:t>21</w:t>
            </w:r>
          </w:p>
        </w:tc>
      </w:tr>
      <w:tr w:rsidR="001D1E4B" w:rsidRPr="00EA0CF2" w14:paraId="4257EF3A" w14:textId="77777777" w:rsidTr="00EA0CF2">
        <w:trPr>
          <w:jc w:val="center"/>
        </w:trPr>
        <w:tc>
          <w:tcPr>
            <w:tcW w:w="1531" w:type="dxa"/>
            <w:tcBorders>
              <w:left w:val="single" w:sz="8" w:space="0" w:color="auto"/>
              <w:bottom w:val="single" w:sz="4" w:space="0" w:color="auto"/>
              <w:right w:val="single" w:sz="8" w:space="0" w:color="auto"/>
            </w:tcBorders>
            <w:shd w:val="clear" w:color="auto" w:fill="000000"/>
          </w:tcPr>
          <w:p w14:paraId="32345776" w14:textId="77777777" w:rsidR="001D1E4B" w:rsidRPr="00EA0CF2" w:rsidRDefault="001D1E4B" w:rsidP="00EA0CF2">
            <w:pPr>
              <w:jc w:val="center"/>
              <w:rPr>
                <w:b/>
                <w:bCs/>
                <w:color w:val="FFFFFF"/>
                <w:sz w:val="20"/>
                <w:szCs w:val="20"/>
              </w:rPr>
            </w:pPr>
            <w:r w:rsidRPr="00EA0CF2">
              <w:rPr>
                <w:b/>
                <w:bCs/>
                <w:color w:val="FFFFFF"/>
                <w:sz w:val="20"/>
                <w:szCs w:val="20"/>
              </w:rPr>
              <w:t>TOTALS</w:t>
            </w:r>
          </w:p>
        </w:tc>
        <w:tc>
          <w:tcPr>
            <w:tcW w:w="624" w:type="dxa"/>
            <w:tcBorders>
              <w:left w:val="single" w:sz="8" w:space="0" w:color="auto"/>
              <w:bottom w:val="single" w:sz="4" w:space="0" w:color="auto"/>
              <w:right w:val="single" w:sz="8" w:space="0" w:color="auto"/>
            </w:tcBorders>
            <w:shd w:val="clear" w:color="auto" w:fill="000000"/>
          </w:tcPr>
          <w:p w14:paraId="1D0C1DCA" w14:textId="77777777" w:rsidR="001D1E4B" w:rsidRPr="00EA0CF2" w:rsidRDefault="001D1E4B" w:rsidP="00EA0CF2">
            <w:pPr>
              <w:jc w:val="center"/>
              <w:rPr>
                <w:b/>
                <w:bCs/>
                <w:color w:val="FFFFFF"/>
                <w:sz w:val="20"/>
                <w:szCs w:val="20"/>
              </w:rPr>
            </w:pPr>
            <w:r w:rsidRPr="00EA0CF2">
              <w:rPr>
                <w:b/>
                <w:bCs/>
                <w:sz w:val="20"/>
                <w:szCs w:val="20"/>
              </w:rPr>
              <w:t>0</w:t>
            </w:r>
          </w:p>
        </w:tc>
        <w:tc>
          <w:tcPr>
            <w:tcW w:w="624" w:type="dxa"/>
            <w:tcBorders>
              <w:bottom w:val="single" w:sz="4" w:space="0" w:color="auto"/>
              <w:right w:val="single" w:sz="8" w:space="0" w:color="auto"/>
            </w:tcBorders>
            <w:shd w:val="clear" w:color="auto" w:fill="000000"/>
          </w:tcPr>
          <w:p w14:paraId="74DF92A4" w14:textId="77777777" w:rsidR="001D1E4B" w:rsidRPr="00EA0CF2" w:rsidRDefault="001D1E4B" w:rsidP="00EA0CF2">
            <w:pPr>
              <w:jc w:val="center"/>
              <w:rPr>
                <w:b/>
                <w:bCs/>
                <w:color w:val="FFFFFF"/>
                <w:sz w:val="20"/>
                <w:szCs w:val="20"/>
              </w:rPr>
            </w:pPr>
            <w:r w:rsidRPr="00EA0CF2">
              <w:rPr>
                <w:b/>
                <w:bCs/>
                <w:sz w:val="20"/>
                <w:szCs w:val="20"/>
              </w:rPr>
              <w:t>1</w:t>
            </w:r>
          </w:p>
        </w:tc>
        <w:tc>
          <w:tcPr>
            <w:tcW w:w="624" w:type="dxa"/>
            <w:tcBorders>
              <w:bottom w:val="single" w:sz="4" w:space="0" w:color="auto"/>
              <w:right w:val="single" w:sz="8" w:space="0" w:color="auto"/>
            </w:tcBorders>
            <w:shd w:val="clear" w:color="auto" w:fill="000000"/>
          </w:tcPr>
          <w:p w14:paraId="400989A0" w14:textId="77777777" w:rsidR="001D1E4B" w:rsidRPr="00EA0CF2" w:rsidRDefault="001D1E4B" w:rsidP="00EA0CF2">
            <w:pPr>
              <w:jc w:val="center"/>
              <w:rPr>
                <w:b/>
                <w:bCs/>
                <w:color w:val="FFFFFF"/>
                <w:sz w:val="20"/>
                <w:szCs w:val="20"/>
              </w:rPr>
            </w:pPr>
            <w:r w:rsidRPr="00EA0CF2">
              <w:rPr>
                <w:b/>
                <w:bCs/>
                <w:sz w:val="20"/>
                <w:szCs w:val="20"/>
              </w:rPr>
              <w:t>5</w:t>
            </w:r>
          </w:p>
        </w:tc>
        <w:tc>
          <w:tcPr>
            <w:tcW w:w="624" w:type="dxa"/>
            <w:tcBorders>
              <w:bottom w:val="single" w:sz="4" w:space="0" w:color="auto"/>
              <w:right w:val="single" w:sz="8" w:space="0" w:color="auto"/>
            </w:tcBorders>
            <w:shd w:val="clear" w:color="auto" w:fill="000000"/>
          </w:tcPr>
          <w:p w14:paraId="48F19644" w14:textId="77777777" w:rsidR="001D1E4B" w:rsidRPr="00EA0CF2" w:rsidRDefault="001D1E4B" w:rsidP="00EA0CF2">
            <w:pPr>
              <w:jc w:val="center"/>
              <w:rPr>
                <w:b/>
                <w:bCs/>
                <w:color w:val="FFFFFF"/>
                <w:sz w:val="20"/>
                <w:szCs w:val="20"/>
              </w:rPr>
            </w:pPr>
            <w:r w:rsidRPr="00EA0CF2">
              <w:rPr>
                <w:b/>
                <w:bCs/>
                <w:sz w:val="20"/>
                <w:szCs w:val="20"/>
              </w:rPr>
              <w:t>15</w:t>
            </w:r>
          </w:p>
        </w:tc>
        <w:tc>
          <w:tcPr>
            <w:tcW w:w="567" w:type="dxa"/>
            <w:tcBorders>
              <w:bottom w:val="single" w:sz="4" w:space="0" w:color="auto"/>
              <w:right w:val="single" w:sz="8" w:space="0" w:color="auto"/>
            </w:tcBorders>
            <w:shd w:val="clear" w:color="auto" w:fill="000000"/>
          </w:tcPr>
          <w:p w14:paraId="771E920E" w14:textId="77777777" w:rsidR="001D1E4B" w:rsidRPr="00EA0CF2" w:rsidRDefault="001D1E4B" w:rsidP="00EA0CF2">
            <w:pPr>
              <w:jc w:val="center"/>
              <w:rPr>
                <w:b/>
                <w:bCs/>
                <w:color w:val="FFFFFF"/>
                <w:sz w:val="20"/>
                <w:szCs w:val="20"/>
              </w:rPr>
            </w:pPr>
            <w:r w:rsidRPr="00EA0CF2">
              <w:rPr>
                <w:b/>
                <w:bCs/>
                <w:sz w:val="20"/>
                <w:szCs w:val="20"/>
              </w:rPr>
              <w:t>61</w:t>
            </w:r>
          </w:p>
        </w:tc>
        <w:tc>
          <w:tcPr>
            <w:tcW w:w="567" w:type="dxa"/>
            <w:tcBorders>
              <w:bottom w:val="single" w:sz="4" w:space="0" w:color="FFFFFF"/>
              <w:right w:val="single" w:sz="8" w:space="0" w:color="auto"/>
            </w:tcBorders>
            <w:shd w:val="clear" w:color="auto" w:fill="000000"/>
          </w:tcPr>
          <w:p w14:paraId="6AD61DBE" w14:textId="77777777" w:rsidR="001D1E4B" w:rsidRPr="00EA0CF2" w:rsidRDefault="001D1E4B" w:rsidP="00EA0CF2">
            <w:pPr>
              <w:jc w:val="center"/>
              <w:rPr>
                <w:b/>
                <w:bCs/>
                <w:color w:val="FFFFFF"/>
                <w:sz w:val="20"/>
                <w:szCs w:val="20"/>
              </w:rPr>
            </w:pPr>
            <w:r w:rsidRPr="00EA0CF2">
              <w:rPr>
                <w:b/>
                <w:bCs/>
                <w:sz w:val="20"/>
                <w:szCs w:val="20"/>
              </w:rPr>
              <w:t>118</w:t>
            </w:r>
          </w:p>
        </w:tc>
        <w:tc>
          <w:tcPr>
            <w:tcW w:w="624" w:type="dxa"/>
            <w:gridSpan w:val="2"/>
            <w:tcBorders>
              <w:left w:val="single" w:sz="8" w:space="0" w:color="auto"/>
              <w:bottom w:val="single" w:sz="4" w:space="0" w:color="auto"/>
              <w:right w:val="single" w:sz="8" w:space="0" w:color="auto"/>
            </w:tcBorders>
            <w:shd w:val="clear" w:color="auto" w:fill="000000"/>
          </w:tcPr>
          <w:p w14:paraId="333FE933" w14:textId="77777777" w:rsidR="001D1E4B" w:rsidRPr="00EA0CF2" w:rsidRDefault="001D1E4B" w:rsidP="00EA0CF2">
            <w:pPr>
              <w:jc w:val="center"/>
              <w:rPr>
                <w:b/>
                <w:bCs/>
                <w:color w:val="FFFFFF"/>
                <w:sz w:val="20"/>
                <w:szCs w:val="20"/>
              </w:rPr>
            </w:pPr>
            <w:r w:rsidRPr="00EA0CF2">
              <w:rPr>
                <w:b/>
                <w:bCs/>
                <w:sz w:val="20"/>
                <w:szCs w:val="20"/>
              </w:rPr>
              <w:t>0</w:t>
            </w:r>
          </w:p>
        </w:tc>
        <w:tc>
          <w:tcPr>
            <w:tcW w:w="624" w:type="dxa"/>
            <w:tcBorders>
              <w:left w:val="single" w:sz="8" w:space="0" w:color="auto"/>
              <w:bottom w:val="single" w:sz="4" w:space="0" w:color="auto"/>
              <w:right w:val="single" w:sz="8" w:space="0" w:color="auto"/>
            </w:tcBorders>
            <w:shd w:val="clear" w:color="auto" w:fill="000000"/>
          </w:tcPr>
          <w:p w14:paraId="35E22803" w14:textId="77777777" w:rsidR="001D1E4B" w:rsidRPr="00EA0CF2" w:rsidRDefault="001D1E4B" w:rsidP="00EA0CF2">
            <w:pPr>
              <w:jc w:val="center"/>
              <w:rPr>
                <w:b/>
                <w:bCs/>
                <w:color w:val="FFFFFF"/>
                <w:sz w:val="20"/>
                <w:szCs w:val="20"/>
              </w:rPr>
            </w:pPr>
            <w:r w:rsidRPr="00EA0CF2">
              <w:rPr>
                <w:b/>
                <w:bCs/>
                <w:sz w:val="20"/>
                <w:szCs w:val="20"/>
              </w:rPr>
              <w:t>0</w:t>
            </w:r>
          </w:p>
        </w:tc>
        <w:tc>
          <w:tcPr>
            <w:tcW w:w="624" w:type="dxa"/>
            <w:tcBorders>
              <w:left w:val="single" w:sz="8" w:space="0" w:color="auto"/>
              <w:bottom w:val="single" w:sz="4" w:space="0" w:color="auto"/>
              <w:right w:val="single" w:sz="8" w:space="0" w:color="auto"/>
            </w:tcBorders>
            <w:shd w:val="clear" w:color="auto" w:fill="000000"/>
          </w:tcPr>
          <w:p w14:paraId="4025D6CD" w14:textId="77777777" w:rsidR="001D1E4B" w:rsidRPr="00EA0CF2" w:rsidRDefault="001D1E4B" w:rsidP="00EA0CF2">
            <w:pPr>
              <w:jc w:val="center"/>
              <w:rPr>
                <w:b/>
                <w:bCs/>
                <w:color w:val="FFFFFF"/>
                <w:sz w:val="20"/>
                <w:szCs w:val="20"/>
              </w:rPr>
            </w:pPr>
            <w:r w:rsidRPr="00EA0CF2">
              <w:rPr>
                <w:b/>
                <w:bCs/>
                <w:sz w:val="20"/>
                <w:szCs w:val="20"/>
              </w:rPr>
              <w:t>0</w:t>
            </w:r>
          </w:p>
        </w:tc>
        <w:tc>
          <w:tcPr>
            <w:tcW w:w="624" w:type="dxa"/>
            <w:tcBorders>
              <w:left w:val="single" w:sz="8" w:space="0" w:color="auto"/>
              <w:bottom w:val="single" w:sz="4" w:space="0" w:color="auto"/>
              <w:right w:val="single" w:sz="8" w:space="0" w:color="auto"/>
            </w:tcBorders>
            <w:shd w:val="clear" w:color="auto" w:fill="000000"/>
          </w:tcPr>
          <w:p w14:paraId="06AE5CE7" w14:textId="77777777" w:rsidR="001D1E4B" w:rsidRPr="00EA0CF2" w:rsidRDefault="001D1E4B" w:rsidP="00EA0CF2">
            <w:pPr>
              <w:jc w:val="center"/>
              <w:rPr>
                <w:b/>
                <w:bCs/>
                <w:color w:val="FFFFFF"/>
                <w:sz w:val="20"/>
                <w:szCs w:val="20"/>
              </w:rPr>
            </w:pPr>
            <w:r w:rsidRPr="00EA0CF2">
              <w:rPr>
                <w:b/>
                <w:bCs/>
                <w:sz w:val="20"/>
                <w:szCs w:val="20"/>
              </w:rPr>
              <w:t>2</w:t>
            </w:r>
          </w:p>
        </w:tc>
        <w:tc>
          <w:tcPr>
            <w:tcW w:w="624" w:type="dxa"/>
            <w:tcBorders>
              <w:left w:val="single" w:sz="8" w:space="0" w:color="auto"/>
              <w:bottom w:val="single" w:sz="4" w:space="0" w:color="auto"/>
              <w:right w:val="single" w:sz="8" w:space="0" w:color="auto"/>
            </w:tcBorders>
            <w:shd w:val="clear" w:color="auto" w:fill="000000"/>
          </w:tcPr>
          <w:p w14:paraId="6A2EC901" w14:textId="77777777" w:rsidR="001D1E4B" w:rsidRPr="00EA0CF2" w:rsidRDefault="001D1E4B" w:rsidP="00EA0CF2">
            <w:pPr>
              <w:jc w:val="center"/>
              <w:rPr>
                <w:b/>
                <w:bCs/>
                <w:color w:val="FFFFFF"/>
                <w:sz w:val="20"/>
                <w:szCs w:val="20"/>
              </w:rPr>
            </w:pPr>
            <w:r w:rsidRPr="00EA0CF2">
              <w:rPr>
                <w:b/>
                <w:bCs/>
                <w:sz w:val="20"/>
                <w:szCs w:val="20"/>
              </w:rPr>
              <w:t>10</w:t>
            </w:r>
          </w:p>
        </w:tc>
        <w:tc>
          <w:tcPr>
            <w:tcW w:w="632" w:type="dxa"/>
            <w:tcBorders>
              <w:left w:val="single" w:sz="8" w:space="0" w:color="auto"/>
              <w:bottom w:val="single" w:sz="4" w:space="0" w:color="auto"/>
              <w:right w:val="single" w:sz="8" w:space="0" w:color="auto"/>
            </w:tcBorders>
            <w:shd w:val="clear" w:color="auto" w:fill="000000"/>
          </w:tcPr>
          <w:p w14:paraId="1FE22952" w14:textId="77777777" w:rsidR="001D1E4B" w:rsidRPr="00EA0CF2" w:rsidRDefault="001D1E4B" w:rsidP="00EA0CF2">
            <w:pPr>
              <w:jc w:val="center"/>
              <w:rPr>
                <w:b/>
                <w:bCs/>
                <w:color w:val="FFFFFF"/>
                <w:sz w:val="20"/>
                <w:szCs w:val="20"/>
              </w:rPr>
            </w:pPr>
            <w:r w:rsidRPr="00EA0CF2">
              <w:rPr>
                <w:b/>
                <w:bCs/>
                <w:sz w:val="20"/>
                <w:szCs w:val="20"/>
              </w:rPr>
              <w:t>24</w:t>
            </w:r>
          </w:p>
        </w:tc>
      </w:tr>
    </w:tbl>
    <w:p w14:paraId="42816600" w14:textId="77777777" w:rsidR="006B1DE9" w:rsidRPr="008920B2" w:rsidRDefault="006B1DE9" w:rsidP="006B1DE9">
      <w:pPr>
        <w:rPr>
          <w:sz w:val="18"/>
          <w:szCs w:val="18"/>
        </w:rPr>
      </w:pPr>
    </w:p>
    <w:p w14:paraId="7932F759" w14:textId="77777777" w:rsidR="006B1DE9" w:rsidRPr="001D1E4B" w:rsidRDefault="006B1DE9" w:rsidP="001D1E4B">
      <w:pPr>
        <w:spacing w:after="120"/>
        <w:jc w:val="both"/>
        <w:rPr>
          <w:rFonts w:ascii="Arial" w:hAnsi="Arial" w:cs="Arial"/>
          <w:sz w:val="20"/>
          <w:szCs w:val="20"/>
        </w:rPr>
      </w:pPr>
      <w:r w:rsidRPr="001D1E4B">
        <w:rPr>
          <w:rFonts w:ascii="Arial" w:hAnsi="Arial" w:cs="Arial"/>
          <w:sz w:val="20"/>
          <w:szCs w:val="20"/>
        </w:rPr>
        <w:t xml:space="preserve">The table below </w:t>
      </w:r>
      <w:r w:rsidR="005C48CF">
        <w:rPr>
          <w:rFonts w:ascii="Arial" w:hAnsi="Arial" w:cs="Arial"/>
          <w:sz w:val="20"/>
          <w:szCs w:val="20"/>
        </w:rPr>
        <w:t xml:space="preserve">– the contents of which are taken from the CCV’s </w:t>
      </w:r>
      <w:proofErr w:type="spellStart"/>
      <w:r w:rsidR="005C48CF">
        <w:rPr>
          <w:rFonts w:ascii="Arial" w:hAnsi="Arial" w:cs="Arial"/>
          <w:sz w:val="20"/>
          <w:szCs w:val="20"/>
        </w:rPr>
        <w:t>Courtlink</w:t>
      </w:r>
      <w:proofErr w:type="spellEnd"/>
      <w:r w:rsidR="005C48CF">
        <w:rPr>
          <w:rFonts w:ascii="Arial" w:hAnsi="Arial" w:cs="Arial"/>
          <w:sz w:val="20"/>
          <w:szCs w:val="20"/>
        </w:rPr>
        <w:t xml:space="preserve"> system – </w:t>
      </w:r>
      <w:r w:rsidRPr="001D1E4B">
        <w:rPr>
          <w:rFonts w:ascii="Arial" w:hAnsi="Arial" w:cs="Arial"/>
          <w:sz w:val="20"/>
          <w:szCs w:val="20"/>
        </w:rPr>
        <w:t>shows</w:t>
      </w:r>
      <w:r w:rsidR="005C48CF">
        <w:rPr>
          <w:rFonts w:ascii="Arial" w:hAnsi="Arial" w:cs="Arial"/>
          <w:sz w:val="20"/>
          <w:szCs w:val="20"/>
        </w:rPr>
        <w:t xml:space="preserve"> </w:t>
      </w:r>
      <w:r w:rsidRPr="001D1E4B">
        <w:rPr>
          <w:rFonts w:ascii="Arial" w:hAnsi="Arial" w:cs="Arial"/>
          <w:sz w:val="20"/>
          <w:szCs w:val="20"/>
        </w:rPr>
        <w:t>the number of children aged 10-13 remanded in a youth remand centre in Victoria at least once during 2017</w:t>
      </w:r>
      <w:r w:rsidR="001D1E4B">
        <w:rPr>
          <w:rFonts w:ascii="Arial" w:hAnsi="Arial" w:cs="Arial"/>
          <w:sz w:val="20"/>
          <w:szCs w:val="20"/>
        </w:rPr>
        <w:t>/</w:t>
      </w:r>
      <w:r w:rsidRPr="001D1E4B">
        <w:rPr>
          <w:rFonts w:ascii="Arial" w:hAnsi="Arial" w:cs="Arial"/>
          <w:sz w:val="20"/>
          <w:szCs w:val="20"/>
        </w:rPr>
        <w:t>18 &amp; 2018</w:t>
      </w:r>
      <w:r w:rsidR="001D1E4B">
        <w:rPr>
          <w:rFonts w:ascii="Arial" w:hAnsi="Arial" w:cs="Arial"/>
          <w:sz w:val="20"/>
          <w:szCs w:val="20"/>
        </w:rPr>
        <w:t>/</w:t>
      </w:r>
      <w:r w:rsidRPr="001D1E4B">
        <w:rPr>
          <w:rFonts w:ascii="Arial" w:hAnsi="Arial" w:cs="Arial"/>
          <w:sz w:val="20"/>
          <w:szCs w:val="20"/>
        </w:rPr>
        <w:t>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794"/>
        <w:gridCol w:w="794"/>
        <w:gridCol w:w="794"/>
        <w:gridCol w:w="794"/>
        <w:gridCol w:w="850"/>
        <w:gridCol w:w="794"/>
        <w:gridCol w:w="794"/>
        <w:gridCol w:w="794"/>
      </w:tblGrid>
      <w:tr w:rsidR="006B1DE9" w:rsidRPr="000F4023" w14:paraId="66DFA57F" w14:textId="77777777" w:rsidTr="00EA0CF2">
        <w:trPr>
          <w:jc w:val="center"/>
        </w:trPr>
        <w:tc>
          <w:tcPr>
            <w:tcW w:w="2494" w:type="dxa"/>
            <w:tcBorders>
              <w:top w:val="single" w:sz="8" w:space="0" w:color="auto"/>
              <w:left w:val="single" w:sz="8" w:space="0" w:color="auto"/>
              <w:bottom w:val="single" w:sz="8" w:space="0" w:color="auto"/>
              <w:right w:val="nil"/>
            </w:tcBorders>
            <w:shd w:val="clear" w:color="auto" w:fill="000000"/>
          </w:tcPr>
          <w:p w14:paraId="3347FA02" w14:textId="77777777" w:rsidR="006B1DE9" w:rsidRPr="00EA0CF2" w:rsidRDefault="006B1DE9" w:rsidP="00EA0CF2">
            <w:pPr>
              <w:jc w:val="center"/>
              <w:rPr>
                <w:b/>
                <w:bCs/>
                <w:sz w:val="20"/>
                <w:szCs w:val="20"/>
              </w:rPr>
            </w:pPr>
            <w:r w:rsidRPr="00EA0CF2">
              <w:rPr>
                <w:b/>
                <w:bCs/>
                <w:sz w:val="20"/>
                <w:szCs w:val="20"/>
              </w:rPr>
              <w:t>FINANCIAL YEAR</w:t>
            </w:r>
          </w:p>
        </w:tc>
        <w:tc>
          <w:tcPr>
            <w:tcW w:w="3176" w:type="dxa"/>
            <w:gridSpan w:val="4"/>
            <w:tcBorders>
              <w:top w:val="single" w:sz="8" w:space="0" w:color="auto"/>
              <w:left w:val="nil"/>
              <w:right w:val="nil"/>
            </w:tcBorders>
            <w:shd w:val="clear" w:color="auto" w:fill="000000"/>
          </w:tcPr>
          <w:p w14:paraId="6B4EEF1F" w14:textId="77777777" w:rsidR="006B1DE9" w:rsidRPr="00EA0CF2" w:rsidRDefault="006B1DE9" w:rsidP="00EA0CF2">
            <w:pPr>
              <w:jc w:val="center"/>
              <w:rPr>
                <w:b/>
                <w:bCs/>
                <w:sz w:val="20"/>
                <w:szCs w:val="20"/>
              </w:rPr>
            </w:pPr>
            <w:r w:rsidRPr="00EA0CF2">
              <w:rPr>
                <w:b/>
                <w:bCs/>
                <w:sz w:val="20"/>
                <w:szCs w:val="20"/>
              </w:rPr>
              <w:t>2018</w:t>
            </w:r>
            <w:r w:rsidR="005C48CF" w:rsidRPr="00EA0CF2">
              <w:rPr>
                <w:b/>
                <w:bCs/>
                <w:sz w:val="20"/>
                <w:szCs w:val="20"/>
              </w:rPr>
              <w:t>/</w:t>
            </w:r>
            <w:r w:rsidRPr="00EA0CF2">
              <w:rPr>
                <w:b/>
                <w:bCs/>
                <w:sz w:val="20"/>
                <w:szCs w:val="20"/>
              </w:rPr>
              <w:t>19 (Age at date of offence)</w:t>
            </w:r>
          </w:p>
        </w:tc>
        <w:tc>
          <w:tcPr>
            <w:tcW w:w="3232" w:type="dxa"/>
            <w:gridSpan w:val="4"/>
            <w:tcBorders>
              <w:top w:val="single" w:sz="8" w:space="0" w:color="auto"/>
              <w:left w:val="nil"/>
              <w:right w:val="single" w:sz="8" w:space="0" w:color="auto"/>
            </w:tcBorders>
            <w:shd w:val="clear" w:color="auto" w:fill="000000"/>
          </w:tcPr>
          <w:p w14:paraId="4E3874A4" w14:textId="77777777" w:rsidR="006B1DE9" w:rsidRPr="00EA0CF2" w:rsidRDefault="006B1DE9" w:rsidP="00EA0CF2">
            <w:pPr>
              <w:jc w:val="center"/>
              <w:rPr>
                <w:b/>
                <w:bCs/>
                <w:sz w:val="20"/>
                <w:szCs w:val="20"/>
              </w:rPr>
            </w:pPr>
            <w:r w:rsidRPr="00EA0CF2">
              <w:rPr>
                <w:b/>
                <w:bCs/>
                <w:sz w:val="20"/>
                <w:szCs w:val="20"/>
              </w:rPr>
              <w:t>2017</w:t>
            </w:r>
            <w:r w:rsidR="005C48CF" w:rsidRPr="00EA0CF2">
              <w:rPr>
                <w:b/>
                <w:bCs/>
                <w:sz w:val="20"/>
                <w:szCs w:val="20"/>
              </w:rPr>
              <w:t>/</w:t>
            </w:r>
            <w:r w:rsidRPr="00EA0CF2">
              <w:rPr>
                <w:b/>
                <w:bCs/>
                <w:sz w:val="20"/>
                <w:szCs w:val="20"/>
              </w:rPr>
              <w:t>18 (Age at date of offence)</w:t>
            </w:r>
          </w:p>
        </w:tc>
      </w:tr>
      <w:tr w:rsidR="006B1DE9" w14:paraId="30E95D1C" w14:textId="77777777" w:rsidTr="00EA0CF2">
        <w:trPr>
          <w:jc w:val="center"/>
        </w:trPr>
        <w:tc>
          <w:tcPr>
            <w:tcW w:w="2494" w:type="dxa"/>
            <w:tcBorders>
              <w:top w:val="single" w:sz="8" w:space="0" w:color="auto"/>
              <w:left w:val="single" w:sz="8" w:space="0" w:color="auto"/>
              <w:bottom w:val="single" w:sz="4" w:space="0" w:color="auto"/>
              <w:right w:val="single" w:sz="8" w:space="0" w:color="auto"/>
            </w:tcBorders>
            <w:shd w:val="clear" w:color="auto" w:fill="DDDDDD"/>
          </w:tcPr>
          <w:p w14:paraId="2CDCE4E3" w14:textId="77777777" w:rsidR="006B1DE9" w:rsidRPr="00EA0CF2" w:rsidRDefault="006B1DE9" w:rsidP="00EA0CF2">
            <w:pPr>
              <w:jc w:val="center"/>
              <w:rPr>
                <w:sz w:val="20"/>
                <w:szCs w:val="20"/>
              </w:rPr>
            </w:pPr>
            <w:r w:rsidRPr="00EA0CF2">
              <w:rPr>
                <w:b/>
                <w:bCs/>
                <w:sz w:val="20"/>
                <w:szCs w:val="20"/>
              </w:rPr>
              <w:t>AGE</w:t>
            </w:r>
          </w:p>
        </w:tc>
        <w:tc>
          <w:tcPr>
            <w:tcW w:w="794" w:type="dxa"/>
            <w:tcBorders>
              <w:top w:val="single" w:sz="8" w:space="0" w:color="auto"/>
              <w:left w:val="single" w:sz="8" w:space="0" w:color="auto"/>
              <w:bottom w:val="single" w:sz="4" w:space="0" w:color="auto"/>
              <w:right w:val="single" w:sz="8" w:space="0" w:color="auto"/>
            </w:tcBorders>
            <w:shd w:val="clear" w:color="auto" w:fill="DDDDDD"/>
          </w:tcPr>
          <w:p w14:paraId="31459396" w14:textId="77777777" w:rsidR="006B1DE9" w:rsidRPr="00EA0CF2" w:rsidRDefault="006B1DE9" w:rsidP="00EA0CF2">
            <w:pPr>
              <w:jc w:val="center"/>
              <w:rPr>
                <w:b/>
                <w:bCs/>
                <w:sz w:val="20"/>
                <w:szCs w:val="20"/>
              </w:rPr>
            </w:pPr>
            <w:r w:rsidRPr="00EA0CF2">
              <w:rPr>
                <w:b/>
                <w:bCs/>
                <w:sz w:val="20"/>
                <w:szCs w:val="20"/>
              </w:rPr>
              <w:t>10</w:t>
            </w:r>
          </w:p>
        </w:tc>
        <w:tc>
          <w:tcPr>
            <w:tcW w:w="794" w:type="dxa"/>
            <w:tcBorders>
              <w:top w:val="single" w:sz="8" w:space="0" w:color="auto"/>
              <w:left w:val="single" w:sz="8" w:space="0" w:color="auto"/>
              <w:bottom w:val="single" w:sz="4" w:space="0" w:color="auto"/>
              <w:right w:val="single" w:sz="8" w:space="0" w:color="auto"/>
            </w:tcBorders>
            <w:shd w:val="clear" w:color="auto" w:fill="DDDDDD"/>
          </w:tcPr>
          <w:p w14:paraId="553BA108" w14:textId="77777777" w:rsidR="006B1DE9" w:rsidRPr="00EA0CF2" w:rsidRDefault="006B1DE9" w:rsidP="00EA0CF2">
            <w:pPr>
              <w:jc w:val="center"/>
              <w:rPr>
                <w:b/>
                <w:bCs/>
                <w:sz w:val="20"/>
                <w:szCs w:val="20"/>
              </w:rPr>
            </w:pPr>
            <w:r w:rsidRPr="00EA0CF2">
              <w:rPr>
                <w:b/>
                <w:bCs/>
                <w:sz w:val="20"/>
                <w:szCs w:val="20"/>
              </w:rPr>
              <w:t>11</w:t>
            </w:r>
          </w:p>
        </w:tc>
        <w:tc>
          <w:tcPr>
            <w:tcW w:w="794" w:type="dxa"/>
            <w:tcBorders>
              <w:top w:val="single" w:sz="8" w:space="0" w:color="auto"/>
              <w:left w:val="single" w:sz="8" w:space="0" w:color="auto"/>
              <w:bottom w:val="single" w:sz="4" w:space="0" w:color="auto"/>
              <w:right w:val="single" w:sz="8" w:space="0" w:color="auto"/>
            </w:tcBorders>
            <w:shd w:val="clear" w:color="auto" w:fill="DDDDDD"/>
          </w:tcPr>
          <w:p w14:paraId="6B9D8AF1" w14:textId="77777777" w:rsidR="006B1DE9" w:rsidRPr="00EA0CF2" w:rsidRDefault="006B1DE9" w:rsidP="00EA0CF2">
            <w:pPr>
              <w:jc w:val="center"/>
              <w:rPr>
                <w:b/>
                <w:bCs/>
                <w:sz w:val="20"/>
                <w:szCs w:val="20"/>
              </w:rPr>
            </w:pPr>
            <w:r w:rsidRPr="00EA0CF2">
              <w:rPr>
                <w:b/>
                <w:bCs/>
                <w:sz w:val="20"/>
                <w:szCs w:val="20"/>
              </w:rPr>
              <w:t>12</w:t>
            </w:r>
          </w:p>
        </w:tc>
        <w:tc>
          <w:tcPr>
            <w:tcW w:w="794" w:type="dxa"/>
            <w:tcBorders>
              <w:top w:val="single" w:sz="8" w:space="0" w:color="auto"/>
              <w:left w:val="single" w:sz="8" w:space="0" w:color="auto"/>
              <w:bottom w:val="single" w:sz="4" w:space="0" w:color="auto"/>
              <w:right w:val="single" w:sz="8" w:space="0" w:color="auto"/>
            </w:tcBorders>
            <w:shd w:val="clear" w:color="auto" w:fill="DDDDDD"/>
          </w:tcPr>
          <w:p w14:paraId="15E833FE" w14:textId="77777777" w:rsidR="006B1DE9" w:rsidRPr="00EA0CF2" w:rsidRDefault="006B1DE9" w:rsidP="00EA0CF2">
            <w:pPr>
              <w:jc w:val="center"/>
              <w:rPr>
                <w:b/>
                <w:bCs/>
                <w:sz w:val="20"/>
                <w:szCs w:val="20"/>
              </w:rPr>
            </w:pPr>
            <w:r w:rsidRPr="00EA0CF2">
              <w:rPr>
                <w:b/>
                <w:bCs/>
                <w:sz w:val="20"/>
                <w:szCs w:val="20"/>
              </w:rPr>
              <w:t>13</w:t>
            </w:r>
          </w:p>
        </w:tc>
        <w:tc>
          <w:tcPr>
            <w:tcW w:w="850" w:type="dxa"/>
            <w:tcBorders>
              <w:top w:val="single" w:sz="8" w:space="0" w:color="auto"/>
              <w:left w:val="single" w:sz="8" w:space="0" w:color="auto"/>
              <w:bottom w:val="single" w:sz="4" w:space="0" w:color="auto"/>
              <w:right w:val="single" w:sz="8" w:space="0" w:color="auto"/>
            </w:tcBorders>
            <w:shd w:val="clear" w:color="auto" w:fill="DDDDDD"/>
          </w:tcPr>
          <w:p w14:paraId="081F553E" w14:textId="77777777" w:rsidR="006B1DE9" w:rsidRPr="00EA0CF2" w:rsidRDefault="006B1DE9" w:rsidP="00EA0CF2">
            <w:pPr>
              <w:jc w:val="center"/>
              <w:rPr>
                <w:b/>
                <w:bCs/>
                <w:sz w:val="20"/>
                <w:szCs w:val="20"/>
              </w:rPr>
            </w:pPr>
            <w:r w:rsidRPr="00EA0CF2">
              <w:rPr>
                <w:b/>
                <w:bCs/>
                <w:sz w:val="20"/>
                <w:szCs w:val="20"/>
              </w:rPr>
              <w:t>10</w:t>
            </w:r>
          </w:p>
        </w:tc>
        <w:tc>
          <w:tcPr>
            <w:tcW w:w="794" w:type="dxa"/>
            <w:tcBorders>
              <w:top w:val="single" w:sz="8" w:space="0" w:color="auto"/>
              <w:left w:val="single" w:sz="8" w:space="0" w:color="auto"/>
              <w:bottom w:val="single" w:sz="4" w:space="0" w:color="auto"/>
              <w:right w:val="single" w:sz="8" w:space="0" w:color="auto"/>
            </w:tcBorders>
            <w:shd w:val="clear" w:color="auto" w:fill="DDDDDD"/>
          </w:tcPr>
          <w:p w14:paraId="3515E751" w14:textId="77777777" w:rsidR="006B1DE9" w:rsidRPr="00EA0CF2" w:rsidRDefault="006B1DE9" w:rsidP="00EA0CF2">
            <w:pPr>
              <w:jc w:val="center"/>
              <w:rPr>
                <w:b/>
                <w:bCs/>
                <w:sz w:val="20"/>
                <w:szCs w:val="20"/>
              </w:rPr>
            </w:pPr>
            <w:r w:rsidRPr="00EA0CF2">
              <w:rPr>
                <w:b/>
                <w:bCs/>
                <w:sz w:val="20"/>
                <w:szCs w:val="20"/>
              </w:rPr>
              <w:t>11</w:t>
            </w:r>
          </w:p>
        </w:tc>
        <w:tc>
          <w:tcPr>
            <w:tcW w:w="794" w:type="dxa"/>
            <w:tcBorders>
              <w:top w:val="single" w:sz="8" w:space="0" w:color="auto"/>
              <w:left w:val="single" w:sz="8" w:space="0" w:color="auto"/>
              <w:bottom w:val="single" w:sz="4" w:space="0" w:color="auto"/>
              <w:right w:val="single" w:sz="8" w:space="0" w:color="auto"/>
            </w:tcBorders>
            <w:shd w:val="clear" w:color="auto" w:fill="DDDDDD"/>
          </w:tcPr>
          <w:p w14:paraId="2457E652" w14:textId="77777777" w:rsidR="006B1DE9" w:rsidRPr="00EA0CF2" w:rsidRDefault="006B1DE9" w:rsidP="00EA0CF2">
            <w:pPr>
              <w:jc w:val="center"/>
              <w:rPr>
                <w:b/>
                <w:bCs/>
                <w:sz w:val="20"/>
                <w:szCs w:val="20"/>
              </w:rPr>
            </w:pPr>
            <w:r w:rsidRPr="00EA0CF2">
              <w:rPr>
                <w:b/>
                <w:bCs/>
                <w:sz w:val="20"/>
                <w:szCs w:val="20"/>
              </w:rPr>
              <w:t>12</w:t>
            </w:r>
          </w:p>
        </w:tc>
        <w:tc>
          <w:tcPr>
            <w:tcW w:w="794" w:type="dxa"/>
            <w:tcBorders>
              <w:top w:val="single" w:sz="8" w:space="0" w:color="auto"/>
              <w:left w:val="single" w:sz="8" w:space="0" w:color="auto"/>
              <w:bottom w:val="single" w:sz="4" w:space="0" w:color="auto"/>
              <w:right w:val="single" w:sz="8" w:space="0" w:color="auto"/>
            </w:tcBorders>
            <w:shd w:val="clear" w:color="auto" w:fill="DDDDDD"/>
          </w:tcPr>
          <w:p w14:paraId="5B2B8DBC" w14:textId="77777777" w:rsidR="006B1DE9" w:rsidRPr="00EA0CF2" w:rsidRDefault="006B1DE9" w:rsidP="00EA0CF2">
            <w:pPr>
              <w:jc w:val="center"/>
              <w:rPr>
                <w:b/>
                <w:bCs/>
                <w:sz w:val="20"/>
                <w:szCs w:val="20"/>
              </w:rPr>
            </w:pPr>
            <w:r w:rsidRPr="00EA0CF2">
              <w:rPr>
                <w:b/>
                <w:bCs/>
                <w:sz w:val="20"/>
                <w:szCs w:val="20"/>
              </w:rPr>
              <w:t>13</w:t>
            </w:r>
          </w:p>
        </w:tc>
      </w:tr>
      <w:tr w:rsidR="006B1DE9" w14:paraId="0E7BA295" w14:textId="77777777" w:rsidTr="00EA0CF2">
        <w:trPr>
          <w:jc w:val="center"/>
        </w:trPr>
        <w:tc>
          <w:tcPr>
            <w:tcW w:w="2494" w:type="dxa"/>
            <w:tcBorders>
              <w:top w:val="single" w:sz="4" w:space="0" w:color="auto"/>
              <w:left w:val="single" w:sz="8" w:space="0" w:color="auto"/>
              <w:bottom w:val="single" w:sz="8" w:space="0" w:color="auto"/>
              <w:right w:val="single" w:sz="8" w:space="0" w:color="auto"/>
            </w:tcBorders>
            <w:shd w:val="clear" w:color="auto" w:fill="auto"/>
          </w:tcPr>
          <w:p w14:paraId="03A5BFA9" w14:textId="77777777" w:rsidR="006B1DE9" w:rsidRPr="00EA0CF2" w:rsidRDefault="006B1DE9" w:rsidP="00EA0CF2">
            <w:pPr>
              <w:jc w:val="center"/>
              <w:rPr>
                <w:b/>
                <w:bCs/>
                <w:sz w:val="20"/>
                <w:szCs w:val="20"/>
              </w:rPr>
            </w:pPr>
            <w:r w:rsidRPr="00EA0CF2">
              <w:rPr>
                <w:b/>
                <w:bCs/>
                <w:sz w:val="20"/>
                <w:szCs w:val="20"/>
              </w:rPr>
              <w:t>NUMBER REMANDED</w:t>
            </w:r>
          </w:p>
        </w:tc>
        <w:tc>
          <w:tcPr>
            <w:tcW w:w="794" w:type="dxa"/>
            <w:tcBorders>
              <w:top w:val="single" w:sz="4" w:space="0" w:color="auto"/>
              <w:left w:val="single" w:sz="8" w:space="0" w:color="auto"/>
              <w:bottom w:val="single" w:sz="8" w:space="0" w:color="auto"/>
              <w:right w:val="single" w:sz="8" w:space="0" w:color="auto"/>
            </w:tcBorders>
            <w:shd w:val="clear" w:color="auto" w:fill="auto"/>
          </w:tcPr>
          <w:p w14:paraId="08B66AA0" w14:textId="77777777" w:rsidR="006B1DE9" w:rsidRPr="00EA0CF2" w:rsidRDefault="006B1DE9" w:rsidP="00EA0CF2">
            <w:pPr>
              <w:jc w:val="center"/>
              <w:rPr>
                <w:sz w:val="20"/>
                <w:szCs w:val="20"/>
              </w:rPr>
            </w:pPr>
            <w:r w:rsidRPr="00EA0CF2">
              <w:rPr>
                <w:sz w:val="20"/>
                <w:szCs w:val="20"/>
              </w:rPr>
              <w:t>0</w:t>
            </w:r>
          </w:p>
        </w:tc>
        <w:tc>
          <w:tcPr>
            <w:tcW w:w="794" w:type="dxa"/>
            <w:tcBorders>
              <w:top w:val="single" w:sz="4" w:space="0" w:color="auto"/>
              <w:left w:val="single" w:sz="8" w:space="0" w:color="auto"/>
              <w:bottom w:val="single" w:sz="8" w:space="0" w:color="auto"/>
              <w:right w:val="single" w:sz="8" w:space="0" w:color="auto"/>
            </w:tcBorders>
            <w:shd w:val="clear" w:color="auto" w:fill="auto"/>
          </w:tcPr>
          <w:p w14:paraId="59252064" w14:textId="77777777" w:rsidR="006B1DE9" w:rsidRPr="00EA0CF2" w:rsidRDefault="006B1DE9" w:rsidP="00EA0CF2">
            <w:pPr>
              <w:jc w:val="center"/>
              <w:rPr>
                <w:sz w:val="20"/>
                <w:szCs w:val="20"/>
              </w:rPr>
            </w:pPr>
            <w:r w:rsidRPr="00EA0CF2">
              <w:rPr>
                <w:sz w:val="20"/>
                <w:szCs w:val="20"/>
              </w:rPr>
              <w:t>0</w:t>
            </w:r>
          </w:p>
        </w:tc>
        <w:tc>
          <w:tcPr>
            <w:tcW w:w="794" w:type="dxa"/>
            <w:tcBorders>
              <w:top w:val="single" w:sz="4" w:space="0" w:color="auto"/>
              <w:left w:val="single" w:sz="8" w:space="0" w:color="auto"/>
              <w:bottom w:val="single" w:sz="8" w:space="0" w:color="auto"/>
              <w:right w:val="single" w:sz="8" w:space="0" w:color="auto"/>
            </w:tcBorders>
            <w:shd w:val="clear" w:color="auto" w:fill="auto"/>
          </w:tcPr>
          <w:p w14:paraId="005872E0" w14:textId="77777777" w:rsidR="006B1DE9" w:rsidRPr="00EA0CF2" w:rsidRDefault="006B1DE9" w:rsidP="00EA0CF2">
            <w:pPr>
              <w:jc w:val="center"/>
              <w:rPr>
                <w:sz w:val="20"/>
                <w:szCs w:val="20"/>
              </w:rPr>
            </w:pPr>
            <w:r w:rsidRPr="00EA0CF2">
              <w:rPr>
                <w:sz w:val="20"/>
                <w:szCs w:val="20"/>
              </w:rPr>
              <w:t>3</w:t>
            </w:r>
          </w:p>
        </w:tc>
        <w:tc>
          <w:tcPr>
            <w:tcW w:w="794" w:type="dxa"/>
            <w:tcBorders>
              <w:top w:val="single" w:sz="4" w:space="0" w:color="auto"/>
              <w:left w:val="single" w:sz="8" w:space="0" w:color="auto"/>
              <w:bottom w:val="single" w:sz="8" w:space="0" w:color="auto"/>
              <w:right w:val="single" w:sz="8" w:space="0" w:color="auto"/>
            </w:tcBorders>
            <w:shd w:val="clear" w:color="auto" w:fill="auto"/>
          </w:tcPr>
          <w:p w14:paraId="5C3BA6FB" w14:textId="77777777" w:rsidR="006B1DE9" w:rsidRPr="00EA0CF2" w:rsidRDefault="006B1DE9" w:rsidP="00EA0CF2">
            <w:pPr>
              <w:jc w:val="center"/>
              <w:rPr>
                <w:sz w:val="20"/>
                <w:szCs w:val="20"/>
              </w:rPr>
            </w:pPr>
            <w:r w:rsidRPr="00EA0CF2">
              <w:rPr>
                <w:sz w:val="20"/>
                <w:szCs w:val="20"/>
              </w:rPr>
              <w:t>31</w:t>
            </w:r>
          </w:p>
        </w:tc>
        <w:tc>
          <w:tcPr>
            <w:tcW w:w="850" w:type="dxa"/>
            <w:tcBorders>
              <w:top w:val="single" w:sz="4" w:space="0" w:color="auto"/>
              <w:left w:val="single" w:sz="8" w:space="0" w:color="auto"/>
              <w:bottom w:val="single" w:sz="8" w:space="0" w:color="auto"/>
              <w:right w:val="single" w:sz="8" w:space="0" w:color="auto"/>
            </w:tcBorders>
            <w:shd w:val="clear" w:color="auto" w:fill="DDDDDD"/>
          </w:tcPr>
          <w:p w14:paraId="7781E072" w14:textId="77777777" w:rsidR="006B1DE9" w:rsidRPr="00EA0CF2" w:rsidRDefault="006B1DE9" w:rsidP="00EA0CF2">
            <w:pPr>
              <w:jc w:val="center"/>
              <w:rPr>
                <w:sz w:val="20"/>
                <w:szCs w:val="20"/>
              </w:rPr>
            </w:pPr>
            <w:r w:rsidRPr="00EA0CF2">
              <w:rPr>
                <w:sz w:val="20"/>
                <w:szCs w:val="20"/>
              </w:rPr>
              <w:t>0</w:t>
            </w:r>
          </w:p>
        </w:tc>
        <w:tc>
          <w:tcPr>
            <w:tcW w:w="794" w:type="dxa"/>
            <w:tcBorders>
              <w:top w:val="single" w:sz="4" w:space="0" w:color="auto"/>
              <w:left w:val="single" w:sz="8" w:space="0" w:color="auto"/>
              <w:bottom w:val="single" w:sz="8" w:space="0" w:color="auto"/>
              <w:right w:val="single" w:sz="8" w:space="0" w:color="auto"/>
            </w:tcBorders>
            <w:shd w:val="clear" w:color="auto" w:fill="DDDDDD"/>
          </w:tcPr>
          <w:p w14:paraId="4C8C67E7" w14:textId="77777777" w:rsidR="006B1DE9" w:rsidRPr="00EA0CF2" w:rsidRDefault="006B1DE9" w:rsidP="00EA0CF2">
            <w:pPr>
              <w:jc w:val="center"/>
              <w:rPr>
                <w:sz w:val="20"/>
                <w:szCs w:val="20"/>
              </w:rPr>
            </w:pPr>
            <w:r w:rsidRPr="00EA0CF2">
              <w:rPr>
                <w:sz w:val="20"/>
                <w:szCs w:val="20"/>
              </w:rPr>
              <w:t>0</w:t>
            </w:r>
          </w:p>
        </w:tc>
        <w:tc>
          <w:tcPr>
            <w:tcW w:w="794" w:type="dxa"/>
            <w:tcBorders>
              <w:top w:val="single" w:sz="4" w:space="0" w:color="auto"/>
              <w:left w:val="single" w:sz="8" w:space="0" w:color="auto"/>
              <w:bottom w:val="single" w:sz="8" w:space="0" w:color="auto"/>
              <w:right w:val="single" w:sz="8" w:space="0" w:color="auto"/>
            </w:tcBorders>
            <w:shd w:val="clear" w:color="auto" w:fill="DDDDDD"/>
          </w:tcPr>
          <w:p w14:paraId="417AF7BD" w14:textId="77777777" w:rsidR="006B1DE9" w:rsidRPr="00EA0CF2" w:rsidRDefault="006B1DE9" w:rsidP="00EA0CF2">
            <w:pPr>
              <w:jc w:val="center"/>
              <w:rPr>
                <w:sz w:val="20"/>
                <w:szCs w:val="20"/>
              </w:rPr>
            </w:pPr>
            <w:r w:rsidRPr="00EA0CF2">
              <w:rPr>
                <w:sz w:val="20"/>
                <w:szCs w:val="20"/>
              </w:rPr>
              <w:t>7</w:t>
            </w:r>
          </w:p>
        </w:tc>
        <w:tc>
          <w:tcPr>
            <w:tcW w:w="794" w:type="dxa"/>
            <w:tcBorders>
              <w:top w:val="single" w:sz="4" w:space="0" w:color="auto"/>
              <w:left w:val="single" w:sz="8" w:space="0" w:color="auto"/>
              <w:bottom w:val="single" w:sz="8" w:space="0" w:color="auto"/>
              <w:right w:val="single" w:sz="8" w:space="0" w:color="auto"/>
            </w:tcBorders>
            <w:shd w:val="clear" w:color="auto" w:fill="DDDDDD"/>
          </w:tcPr>
          <w:p w14:paraId="257ED9F0" w14:textId="77777777" w:rsidR="006B1DE9" w:rsidRPr="00EA0CF2" w:rsidRDefault="006B1DE9" w:rsidP="00EA0CF2">
            <w:pPr>
              <w:jc w:val="center"/>
              <w:rPr>
                <w:sz w:val="20"/>
                <w:szCs w:val="20"/>
              </w:rPr>
            </w:pPr>
            <w:r w:rsidRPr="00EA0CF2">
              <w:rPr>
                <w:sz w:val="20"/>
                <w:szCs w:val="20"/>
              </w:rPr>
              <w:t>62</w:t>
            </w:r>
          </w:p>
        </w:tc>
      </w:tr>
    </w:tbl>
    <w:p w14:paraId="3818F22A" w14:textId="703BE848" w:rsidR="006B1DE9" w:rsidRPr="00462FD0" w:rsidRDefault="006B1DE9" w:rsidP="005C48CF">
      <w:pPr>
        <w:rPr>
          <w:rFonts w:ascii="Arial" w:hAnsi="Arial" w:cs="Arial"/>
          <w:sz w:val="18"/>
          <w:szCs w:val="18"/>
        </w:rPr>
      </w:pPr>
    </w:p>
    <w:p w14:paraId="454B126F" w14:textId="54A0A67F" w:rsidR="007E5B44" w:rsidRPr="007730D6" w:rsidRDefault="007E5B44" w:rsidP="007E5B44">
      <w:pPr>
        <w:keepNext/>
        <w:keepLines/>
        <w:spacing w:after="120"/>
        <w:jc w:val="both"/>
        <w:rPr>
          <w:rFonts w:ascii="Arial" w:hAnsi="Arial" w:cs="Arial"/>
          <w:sz w:val="20"/>
          <w:szCs w:val="20"/>
        </w:rPr>
      </w:pPr>
      <w:r>
        <w:rPr>
          <w:rFonts w:ascii="Arial" w:hAnsi="Arial" w:cs="Arial"/>
          <w:sz w:val="20"/>
          <w:szCs w:val="20"/>
        </w:rPr>
        <w:t>The figures in the following table for 2019/20 &amp; 2020/21 show that the welcome trend is continuing</w:t>
      </w:r>
      <w:r w:rsidR="00462FD0">
        <w:rPr>
          <w:rFonts w:ascii="Arial" w:hAnsi="Arial" w:cs="Arial"/>
          <w:sz w:val="20"/>
          <w:szCs w:val="20"/>
        </w:rPr>
        <w:t xml:space="preserve">.  The numbers of </w:t>
      </w:r>
      <w:r w:rsidR="007730D6">
        <w:rPr>
          <w:rFonts w:ascii="Arial" w:hAnsi="Arial" w:cs="Arial"/>
          <w:sz w:val="20"/>
          <w:szCs w:val="20"/>
        </w:rPr>
        <w:t xml:space="preserve">cases involving </w:t>
      </w:r>
      <w:r w:rsidR="00462FD0">
        <w:rPr>
          <w:rFonts w:ascii="Arial" w:hAnsi="Arial" w:cs="Arial"/>
          <w:sz w:val="20"/>
          <w:szCs w:val="20"/>
        </w:rPr>
        <w:t xml:space="preserve">10-13 year old offenders continue to decrease – </w:t>
      </w:r>
      <w:r w:rsidR="00462FD0" w:rsidRPr="007730D6">
        <w:rPr>
          <w:rFonts w:ascii="Arial" w:hAnsi="Arial" w:cs="Arial"/>
          <w:b/>
          <w:bCs/>
          <w:color w:val="FFFFFF" w:themeColor="background1"/>
          <w:sz w:val="20"/>
          <w:szCs w:val="20"/>
          <w:shd w:val="clear" w:color="auto" w:fill="000000" w:themeFill="text1"/>
        </w:rPr>
        <w:t xml:space="preserve">from 1040 in 2018/19 to 797 in 2019/20 to </w:t>
      </w:r>
      <w:r w:rsidR="007730D6" w:rsidRPr="007730D6">
        <w:rPr>
          <w:rFonts w:ascii="Arial" w:hAnsi="Arial" w:cs="Arial"/>
          <w:b/>
          <w:bCs/>
          <w:color w:val="FFFFFF" w:themeColor="background1"/>
          <w:sz w:val="20"/>
          <w:szCs w:val="20"/>
          <w:shd w:val="clear" w:color="auto" w:fill="000000" w:themeFill="text1"/>
        </w:rPr>
        <w:t>715 in 2020/21</w:t>
      </w:r>
      <w:r w:rsidR="007730D6">
        <w:rPr>
          <w:rFonts w:ascii="Arial" w:hAnsi="Arial" w:cs="Arial"/>
          <w:sz w:val="20"/>
          <w:szCs w:val="20"/>
        </w:rPr>
        <w:t xml:space="preserve"> – and </w:t>
      </w:r>
      <w:r>
        <w:rPr>
          <w:rFonts w:ascii="Arial" w:hAnsi="Arial" w:cs="Arial"/>
          <w:sz w:val="20"/>
          <w:szCs w:val="20"/>
        </w:rPr>
        <w:t>v</w:t>
      </w:r>
      <w:r w:rsidRPr="006B1DE9">
        <w:rPr>
          <w:rFonts w:ascii="Arial" w:hAnsi="Arial" w:cs="Arial"/>
          <w:sz w:val="20"/>
          <w:szCs w:val="20"/>
        </w:rPr>
        <w:t xml:space="preserve">ery few children charged with offending between the ages of 10-12 were placed on CCV sentencing orders.  In both </w:t>
      </w:r>
      <w:r w:rsidR="007730D6">
        <w:rPr>
          <w:rFonts w:ascii="Arial" w:hAnsi="Arial" w:cs="Arial"/>
          <w:sz w:val="20"/>
          <w:szCs w:val="20"/>
        </w:rPr>
        <w:t>2019/20 &amp; 2020/21</w:t>
      </w:r>
      <w:r w:rsidRPr="006B1DE9">
        <w:rPr>
          <w:rFonts w:ascii="Arial" w:hAnsi="Arial" w:cs="Arial"/>
          <w:sz w:val="20"/>
          <w:szCs w:val="20"/>
        </w:rPr>
        <w:t xml:space="preserve"> the vast majority of the charges against 10</w:t>
      </w:r>
      <w:r w:rsidRPr="006B1DE9">
        <w:rPr>
          <w:rFonts w:ascii="Arial" w:hAnsi="Arial" w:cs="Arial"/>
          <w:sz w:val="20"/>
          <w:szCs w:val="20"/>
        </w:rPr>
        <w:noBreakHyphen/>
        <w:t xml:space="preserve">12-year old children and the majority of the charges against adolescents who </w:t>
      </w:r>
      <w:r w:rsidR="005F0DD1">
        <w:rPr>
          <w:rFonts w:ascii="Arial" w:hAnsi="Arial" w:cs="Arial"/>
          <w:sz w:val="20"/>
          <w:szCs w:val="20"/>
        </w:rPr>
        <w:t xml:space="preserve">offended or </w:t>
      </w:r>
      <w:r w:rsidRPr="006B1DE9">
        <w:rPr>
          <w:rFonts w:ascii="Arial" w:hAnsi="Arial" w:cs="Arial"/>
          <w:sz w:val="20"/>
          <w:szCs w:val="20"/>
        </w:rPr>
        <w:t xml:space="preserve">allegedly offended at age 13 were </w:t>
      </w:r>
      <w:r w:rsidR="00462FD0">
        <w:rPr>
          <w:rFonts w:ascii="Arial" w:hAnsi="Arial" w:cs="Arial"/>
          <w:sz w:val="20"/>
          <w:szCs w:val="20"/>
        </w:rPr>
        <w:t xml:space="preserve">struck out, </w:t>
      </w:r>
      <w:r w:rsidRPr="006B1DE9">
        <w:rPr>
          <w:rFonts w:ascii="Arial" w:hAnsi="Arial" w:cs="Arial"/>
          <w:sz w:val="20"/>
          <w:szCs w:val="20"/>
        </w:rPr>
        <w:t>not proven</w:t>
      </w:r>
      <w:r w:rsidR="00462FD0">
        <w:rPr>
          <w:rFonts w:ascii="Arial" w:hAnsi="Arial" w:cs="Arial"/>
          <w:sz w:val="20"/>
          <w:szCs w:val="20"/>
        </w:rPr>
        <w:t xml:space="preserve"> </w:t>
      </w:r>
      <w:r w:rsidRPr="006B1DE9">
        <w:rPr>
          <w:rFonts w:ascii="Arial" w:hAnsi="Arial" w:cs="Arial"/>
          <w:sz w:val="20"/>
          <w:szCs w:val="20"/>
        </w:rPr>
        <w:t>or were adjourned for participation in a diversion program</w:t>
      </w:r>
      <w:r w:rsidR="00462FD0">
        <w:rPr>
          <w:rFonts w:ascii="Arial" w:hAnsi="Arial" w:cs="Arial"/>
          <w:sz w:val="20"/>
          <w:szCs w:val="20"/>
        </w:rPr>
        <w:t>.</w:t>
      </w:r>
    </w:p>
    <w:tbl>
      <w:tblPr>
        <w:tblStyle w:val="TableGrid"/>
        <w:tblW w:w="0" w:type="auto"/>
        <w:jc w:val="center"/>
        <w:tblLook w:val="04A0" w:firstRow="1" w:lastRow="0" w:firstColumn="1" w:lastColumn="0" w:noHBand="0" w:noVBand="1"/>
      </w:tblPr>
      <w:tblGrid>
        <w:gridCol w:w="2494"/>
        <w:gridCol w:w="794"/>
        <w:gridCol w:w="794"/>
        <w:gridCol w:w="794"/>
        <w:gridCol w:w="794"/>
        <w:gridCol w:w="850"/>
        <w:gridCol w:w="794"/>
        <w:gridCol w:w="794"/>
        <w:gridCol w:w="794"/>
      </w:tblGrid>
      <w:tr w:rsidR="00462FD0" w:rsidRPr="000F4023" w14:paraId="77568566" w14:textId="77777777" w:rsidTr="00C022D8">
        <w:trPr>
          <w:jc w:val="center"/>
        </w:trPr>
        <w:tc>
          <w:tcPr>
            <w:tcW w:w="2494" w:type="dxa"/>
            <w:tcBorders>
              <w:top w:val="single" w:sz="8" w:space="0" w:color="auto"/>
              <w:left w:val="single" w:sz="8" w:space="0" w:color="auto"/>
              <w:right w:val="nil"/>
            </w:tcBorders>
            <w:shd w:val="clear" w:color="auto" w:fill="000000" w:themeFill="text1"/>
          </w:tcPr>
          <w:p w14:paraId="058EA4A0" w14:textId="77777777" w:rsidR="00462FD0" w:rsidRPr="000F4023" w:rsidRDefault="00462FD0" w:rsidP="00C022D8">
            <w:pPr>
              <w:jc w:val="center"/>
              <w:rPr>
                <w:b/>
                <w:bCs/>
                <w:sz w:val="20"/>
                <w:szCs w:val="20"/>
              </w:rPr>
            </w:pPr>
            <w:r w:rsidRPr="000F4023">
              <w:rPr>
                <w:b/>
                <w:bCs/>
                <w:sz w:val="20"/>
                <w:szCs w:val="20"/>
              </w:rPr>
              <w:t>FINANCIAL YEAR</w:t>
            </w:r>
          </w:p>
        </w:tc>
        <w:tc>
          <w:tcPr>
            <w:tcW w:w="3176" w:type="dxa"/>
            <w:gridSpan w:val="4"/>
            <w:tcBorders>
              <w:top w:val="single" w:sz="8" w:space="0" w:color="auto"/>
              <w:left w:val="nil"/>
              <w:right w:val="nil"/>
            </w:tcBorders>
            <w:shd w:val="clear" w:color="auto" w:fill="000000" w:themeFill="text1"/>
          </w:tcPr>
          <w:p w14:paraId="4C4E4D84" w14:textId="69835CF4" w:rsidR="00462FD0" w:rsidRPr="000F4023" w:rsidRDefault="00462FD0" w:rsidP="00C022D8">
            <w:pPr>
              <w:jc w:val="center"/>
              <w:rPr>
                <w:b/>
                <w:bCs/>
                <w:sz w:val="20"/>
                <w:szCs w:val="20"/>
              </w:rPr>
            </w:pPr>
            <w:r>
              <w:rPr>
                <w:b/>
                <w:bCs/>
                <w:sz w:val="20"/>
                <w:szCs w:val="20"/>
              </w:rPr>
              <w:t>2020/21 (Age at date of offence)</w:t>
            </w:r>
          </w:p>
        </w:tc>
        <w:tc>
          <w:tcPr>
            <w:tcW w:w="3232" w:type="dxa"/>
            <w:gridSpan w:val="4"/>
            <w:tcBorders>
              <w:top w:val="single" w:sz="8" w:space="0" w:color="auto"/>
              <w:left w:val="nil"/>
              <w:right w:val="single" w:sz="8" w:space="0" w:color="auto"/>
            </w:tcBorders>
            <w:shd w:val="clear" w:color="auto" w:fill="000000" w:themeFill="text1"/>
          </w:tcPr>
          <w:p w14:paraId="73008E0D" w14:textId="4C8CD3F0" w:rsidR="00462FD0" w:rsidRPr="000F4023" w:rsidRDefault="00462FD0" w:rsidP="00C022D8">
            <w:pPr>
              <w:jc w:val="center"/>
              <w:rPr>
                <w:b/>
                <w:bCs/>
                <w:sz w:val="20"/>
                <w:szCs w:val="20"/>
              </w:rPr>
            </w:pPr>
            <w:r>
              <w:rPr>
                <w:b/>
                <w:bCs/>
                <w:sz w:val="20"/>
                <w:szCs w:val="20"/>
              </w:rPr>
              <w:t>2019/20 (Age at date of offence)</w:t>
            </w:r>
          </w:p>
        </w:tc>
      </w:tr>
      <w:tr w:rsidR="00462FD0" w14:paraId="06EB79DE" w14:textId="77777777" w:rsidTr="00C022D8">
        <w:trPr>
          <w:jc w:val="center"/>
        </w:trPr>
        <w:tc>
          <w:tcPr>
            <w:tcW w:w="2494" w:type="dxa"/>
            <w:tcBorders>
              <w:top w:val="single" w:sz="8" w:space="0" w:color="auto"/>
              <w:left w:val="single" w:sz="8" w:space="0" w:color="auto"/>
              <w:bottom w:val="single" w:sz="8" w:space="0" w:color="auto"/>
              <w:right w:val="single" w:sz="8" w:space="0" w:color="auto"/>
            </w:tcBorders>
            <w:shd w:val="clear" w:color="auto" w:fill="DDDDDD"/>
          </w:tcPr>
          <w:p w14:paraId="4D48A3D9" w14:textId="77777777" w:rsidR="00462FD0" w:rsidRDefault="00462FD0" w:rsidP="00C022D8">
            <w:pPr>
              <w:jc w:val="center"/>
              <w:rPr>
                <w:sz w:val="20"/>
                <w:szCs w:val="20"/>
              </w:rPr>
            </w:pPr>
            <w:r w:rsidRPr="00265201">
              <w:rPr>
                <w:b/>
                <w:bCs/>
                <w:sz w:val="20"/>
                <w:szCs w:val="20"/>
              </w:rPr>
              <w:t>ORDER</w:t>
            </w:r>
            <w:r>
              <w:rPr>
                <w:b/>
                <w:bCs/>
                <w:sz w:val="20"/>
                <w:szCs w:val="20"/>
              </w:rPr>
              <w:t xml:space="preserve"> </w:t>
            </w:r>
            <w:r>
              <w:rPr>
                <w:b/>
                <w:bCs/>
                <w:sz w:val="20"/>
                <w:szCs w:val="20"/>
              </w:rPr>
              <w:sym w:font="Wingdings" w:char="F0EA"/>
            </w:r>
            <w:r>
              <w:rPr>
                <w:b/>
                <w:bCs/>
                <w:sz w:val="20"/>
                <w:szCs w:val="20"/>
              </w:rPr>
              <w:t xml:space="preserve">    AGE</w:t>
            </w:r>
            <w:r>
              <w:rPr>
                <w:b/>
                <w:bCs/>
                <w:sz w:val="20"/>
                <w:szCs w:val="20"/>
              </w:rPr>
              <w:sym w:font="Wingdings" w:char="F0E8"/>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76C2972B" w14:textId="77777777" w:rsidR="00462FD0" w:rsidRPr="00C31E5C" w:rsidRDefault="00462FD0" w:rsidP="00C022D8">
            <w:pPr>
              <w:jc w:val="center"/>
              <w:rPr>
                <w:b/>
                <w:bCs/>
                <w:sz w:val="20"/>
                <w:szCs w:val="20"/>
              </w:rPr>
            </w:pPr>
            <w:r w:rsidRPr="00C31E5C">
              <w:rPr>
                <w:b/>
                <w:bCs/>
                <w:sz w:val="20"/>
                <w:szCs w:val="20"/>
              </w:rPr>
              <w:t>10</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222E3692" w14:textId="77777777" w:rsidR="00462FD0" w:rsidRPr="00C31E5C" w:rsidRDefault="00462FD0" w:rsidP="00C022D8">
            <w:pPr>
              <w:jc w:val="center"/>
              <w:rPr>
                <w:b/>
                <w:bCs/>
                <w:sz w:val="20"/>
                <w:szCs w:val="20"/>
              </w:rPr>
            </w:pPr>
            <w:r w:rsidRPr="00C31E5C">
              <w:rPr>
                <w:b/>
                <w:bCs/>
                <w:sz w:val="20"/>
                <w:szCs w:val="20"/>
              </w:rPr>
              <w:t>11</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61F052E2" w14:textId="77777777" w:rsidR="00462FD0" w:rsidRPr="00C31E5C" w:rsidRDefault="00462FD0" w:rsidP="00C022D8">
            <w:pPr>
              <w:jc w:val="center"/>
              <w:rPr>
                <w:b/>
                <w:bCs/>
                <w:sz w:val="20"/>
                <w:szCs w:val="20"/>
              </w:rPr>
            </w:pPr>
            <w:r w:rsidRPr="00C31E5C">
              <w:rPr>
                <w:b/>
                <w:bCs/>
                <w:sz w:val="20"/>
                <w:szCs w:val="20"/>
              </w:rPr>
              <w:t>12</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5BA88BC1" w14:textId="77777777" w:rsidR="00462FD0" w:rsidRPr="00C31E5C" w:rsidRDefault="00462FD0" w:rsidP="00C022D8">
            <w:pPr>
              <w:jc w:val="center"/>
              <w:rPr>
                <w:b/>
                <w:bCs/>
                <w:sz w:val="20"/>
                <w:szCs w:val="20"/>
              </w:rPr>
            </w:pPr>
            <w:r w:rsidRPr="00C31E5C">
              <w:rPr>
                <w:b/>
                <w:bCs/>
                <w:sz w:val="20"/>
                <w:szCs w:val="20"/>
              </w:rPr>
              <w:t>13</w:t>
            </w:r>
          </w:p>
        </w:tc>
        <w:tc>
          <w:tcPr>
            <w:tcW w:w="850" w:type="dxa"/>
            <w:tcBorders>
              <w:top w:val="single" w:sz="8" w:space="0" w:color="auto"/>
              <w:left w:val="single" w:sz="8" w:space="0" w:color="auto"/>
              <w:bottom w:val="single" w:sz="8" w:space="0" w:color="auto"/>
              <w:right w:val="single" w:sz="8" w:space="0" w:color="auto"/>
            </w:tcBorders>
            <w:shd w:val="clear" w:color="auto" w:fill="DDDDDD"/>
          </w:tcPr>
          <w:p w14:paraId="6C065B47" w14:textId="77777777" w:rsidR="00462FD0" w:rsidRPr="00C31E5C" w:rsidRDefault="00462FD0" w:rsidP="00C022D8">
            <w:pPr>
              <w:jc w:val="center"/>
              <w:rPr>
                <w:b/>
                <w:bCs/>
                <w:sz w:val="20"/>
                <w:szCs w:val="20"/>
              </w:rPr>
            </w:pPr>
            <w:r w:rsidRPr="00C31E5C">
              <w:rPr>
                <w:b/>
                <w:bCs/>
                <w:sz w:val="20"/>
                <w:szCs w:val="20"/>
              </w:rPr>
              <w:t>10</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4AE8AFC6" w14:textId="77777777" w:rsidR="00462FD0" w:rsidRPr="00C31E5C" w:rsidRDefault="00462FD0" w:rsidP="00C022D8">
            <w:pPr>
              <w:jc w:val="center"/>
              <w:rPr>
                <w:b/>
                <w:bCs/>
                <w:sz w:val="20"/>
                <w:szCs w:val="20"/>
              </w:rPr>
            </w:pPr>
            <w:r w:rsidRPr="00C31E5C">
              <w:rPr>
                <w:b/>
                <w:bCs/>
                <w:sz w:val="20"/>
                <w:szCs w:val="20"/>
              </w:rPr>
              <w:t>11</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5BAC17DE" w14:textId="77777777" w:rsidR="00462FD0" w:rsidRPr="00C31E5C" w:rsidRDefault="00462FD0" w:rsidP="00C022D8">
            <w:pPr>
              <w:jc w:val="center"/>
              <w:rPr>
                <w:b/>
                <w:bCs/>
                <w:sz w:val="20"/>
                <w:szCs w:val="20"/>
              </w:rPr>
            </w:pPr>
            <w:r w:rsidRPr="00C31E5C">
              <w:rPr>
                <w:b/>
                <w:bCs/>
                <w:sz w:val="20"/>
                <w:szCs w:val="20"/>
              </w:rPr>
              <w:t>12</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741C90CA" w14:textId="77777777" w:rsidR="00462FD0" w:rsidRPr="00C31E5C" w:rsidRDefault="00462FD0" w:rsidP="00C022D8">
            <w:pPr>
              <w:jc w:val="center"/>
              <w:rPr>
                <w:b/>
                <w:bCs/>
                <w:sz w:val="20"/>
                <w:szCs w:val="20"/>
              </w:rPr>
            </w:pPr>
            <w:r w:rsidRPr="00C31E5C">
              <w:rPr>
                <w:b/>
                <w:bCs/>
                <w:sz w:val="20"/>
                <w:szCs w:val="20"/>
              </w:rPr>
              <w:t>13</w:t>
            </w:r>
          </w:p>
        </w:tc>
      </w:tr>
      <w:tr w:rsidR="00462FD0" w14:paraId="7D19CCDD" w14:textId="77777777" w:rsidTr="00C022D8">
        <w:trPr>
          <w:jc w:val="center"/>
        </w:trPr>
        <w:tc>
          <w:tcPr>
            <w:tcW w:w="2494" w:type="dxa"/>
            <w:tcBorders>
              <w:left w:val="single" w:sz="8" w:space="0" w:color="auto"/>
            </w:tcBorders>
            <w:shd w:val="clear" w:color="auto" w:fill="DDDDDD"/>
          </w:tcPr>
          <w:p w14:paraId="12AEDD18" w14:textId="77777777" w:rsidR="00462FD0" w:rsidRDefault="00462FD0" w:rsidP="00C022D8">
            <w:pPr>
              <w:jc w:val="center"/>
              <w:rPr>
                <w:sz w:val="20"/>
                <w:szCs w:val="20"/>
              </w:rPr>
            </w:pPr>
            <w:r>
              <w:rPr>
                <w:sz w:val="20"/>
                <w:szCs w:val="20"/>
              </w:rPr>
              <w:t>Not proven</w:t>
            </w:r>
          </w:p>
        </w:tc>
        <w:tc>
          <w:tcPr>
            <w:tcW w:w="794" w:type="dxa"/>
          </w:tcPr>
          <w:p w14:paraId="596491F9" w14:textId="77777777" w:rsidR="00462FD0" w:rsidRDefault="00462FD0" w:rsidP="00C022D8">
            <w:pPr>
              <w:jc w:val="center"/>
              <w:rPr>
                <w:sz w:val="20"/>
                <w:szCs w:val="20"/>
              </w:rPr>
            </w:pPr>
            <w:r>
              <w:rPr>
                <w:sz w:val="20"/>
                <w:szCs w:val="20"/>
              </w:rPr>
              <w:t>0</w:t>
            </w:r>
          </w:p>
        </w:tc>
        <w:tc>
          <w:tcPr>
            <w:tcW w:w="794" w:type="dxa"/>
          </w:tcPr>
          <w:p w14:paraId="0240D667" w14:textId="77777777" w:rsidR="00462FD0" w:rsidRDefault="00462FD0" w:rsidP="00C022D8">
            <w:pPr>
              <w:jc w:val="center"/>
              <w:rPr>
                <w:sz w:val="20"/>
                <w:szCs w:val="20"/>
              </w:rPr>
            </w:pPr>
            <w:r>
              <w:rPr>
                <w:sz w:val="20"/>
                <w:szCs w:val="20"/>
              </w:rPr>
              <w:t>0</w:t>
            </w:r>
          </w:p>
        </w:tc>
        <w:tc>
          <w:tcPr>
            <w:tcW w:w="794" w:type="dxa"/>
          </w:tcPr>
          <w:p w14:paraId="0C6DD1D6" w14:textId="77777777" w:rsidR="00462FD0" w:rsidRDefault="00462FD0" w:rsidP="00C022D8">
            <w:pPr>
              <w:jc w:val="center"/>
              <w:rPr>
                <w:sz w:val="20"/>
                <w:szCs w:val="20"/>
              </w:rPr>
            </w:pPr>
            <w:r>
              <w:rPr>
                <w:sz w:val="20"/>
                <w:szCs w:val="20"/>
              </w:rPr>
              <w:t>0</w:t>
            </w:r>
          </w:p>
        </w:tc>
        <w:tc>
          <w:tcPr>
            <w:tcW w:w="794" w:type="dxa"/>
            <w:tcBorders>
              <w:right w:val="single" w:sz="8" w:space="0" w:color="auto"/>
            </w:tcBorders>
          </w:tcPr>
          <w:p w14:paraId="6C17BCDC" w14:textId="77777777" w:rsidR="00462FD0" w:rsidRDefault="00462FD0" w:rsidP="00C022D8">
            <w:pPr>
              <w:jc w:val="center"/>
              <w:rPr>
                <w:sz w:val="20"/>
                <w:szCs w:val="20"/>
              </w:rPr>
            </w:pPr>
            <w:r>
              <w:rPr>
                <w:sz w:val="20"/>
                <w:szCs w:val="20"/>
              </w:rPr>
              <w:t>0</w:t>
            </w:r>
          </w:p>
        </w:tc>
        <w:tc>
          <w:tcPr>
            <w:tcW w:w="850" w:type="dxa"/>
            <w:tcBorders>
              <w:left w:val="single" w:sz="8" w:space="0" w:color="auto"/>
            </w:tcBorders>
            <w:shd w:val="clear" w:color="auto" w:fill="DDDDDD"/>
          </w:tcPr>
          <w:p w14:paraId="65B524A5" w14:textId="77777777" w:rsidR="00462FD0" w:rsidRDefault="00462FD0" w:rsidP="00C022D8">
            <w:pPr>
              <w:jc w:val="center"/>
              <w:rPr>
                <w:sz w:val="20"/>
                <w:szCs w:val="20"/>
              </w:rPr>
            </w:pPr>
            <w:r>
              <w:rPr>
                <w:sz w:val="20"/>
                <w:szCs w:val="20"/>
              </w:rPr>
              <w:t>0</w:t>
            </w:r>
          </w:p>
        </w:tc>
        <w:tc>
          <w:tcPr>
            <w:tcW w:w="794" w:type="dxa"/>
            <w:shd w:val="clear" w:color="auto" w:fill="DDDDDD"/>
          </w:tcPr>
          <w:p w14:paraId="714BABAD" w14:textId="77777777" w:rsidR="00462FD0" w:rsidRDefault="00462FD0" w:rsidP="00C022D8">
            <w:pPr>
              <w:jc w:val="center"/>
              <w:rPr>
                <w:sz w:val="20"/>
                <w:szCs w:val="20"/>
              </w:rPr>
            </w:pPr>
            <w:r>
              <w:rPr>
                <w:sz w:val="20"/>
                <w:szCs w:val="20"/>
              </w:rPr>
              <w:t>0</w:t>
            </w:r>
          </w:p>
        </w:tc>
        <w:tc>
          <w:tcPr>
            <w:tcW w:w="794" w:type="dxa"/>
            <w:shd w:val="clear" w:color="auto" w:fill="DDDDDD"/>
          </w:tcPr>
          <w:p w14:paraId="7F05EE9A" w14:textId="77777777" w:rsidR="00462FD0" w:rsidRDefault="00462FD0" w:rsidP="00C022D8">
            <w:pPr>
              <w:jc w:val="center"/>
              <w:rPr>
                <w:sz w:val="20"/>
                <w:szCs w:val="20"/>
              </w:rPr>
            </w:pPr>
            <w:r>
              <w:rPr>
                <w:sz w:val="20"/>
                <w:szCs w:val="20"/>
              </w:rPr>
              <w:t>1</w:t>
            </w:r>
          </w:p>
        </w:tc>
        <w:tc>
          <w:tcPr>
            <w:tcW w:w="794" w:type="dxa"/>
            <w:tcBorders>
              <w:right w:val="single" w:sz="8" w:space="0" w:color="auto"/>
            </w:tcBorders>
            <w:shd w:val="clear" w:color="auto" w:fill="DDDDDD"/>
          </w:tcPr>
          <w:p w14:paraId="219F735F" w14:textId="77777777" w:rsidR="00462FD0" w:rsidRDefault="00462FD0" w:rsidP="00C022D8">
            <w:pPr>
              <w:jc w:val="center"/>
              <w:rPr>
                <w:sz w:val="20"/>
                <w:szCs w:val="20"/>
              </w:rPr>
            </w:pPr>
            <w:r>
              <w:rPr>
                <w:sz w:val="20"/>
                <w:szCs w:val="20"/>
              </w:rPr>
              <w:t>14</w:t>
            </w:r>
          </w:p>
        </w:tc>
      </w:tr>
      <w:tr w:rsidR="00462FD0" w14:paraId="7D64D0FE" w14:textId="77777777" w:rsidTr="00C022D8">
        <w:trPr>
          <w:jc w:val="center"/>
        </w:trPr>
        <w:tc>
          <w:tcPr>
            <w:tcW w:w="2494" w:type="dxa"/>
            <w:tcBorders>
              <w:left w:val="single" w:sz="8" w:space="0" w:color="auto"/>
              <w:bottom w:val="single" w:sz="4" w:space="0" w:color="auto"/>
            </w:tcBorders>
            <w:shd w:val="clear" w:color="auto" w:fill="DDDDDD"/>
          </w:tcPr>
          <w:p w14:paraId="61D533D1" w14:textId="77777777" w:rsidR="00462FD0" w:rsidRDefault="00462FD0" w:rsidP="00C022D8">
            <w:pPr>
              <w:jc w:val="center"/>
              <w:rPr>
                <w:sz w:val="20"/>
                <w:szCs w:val="20"/>
              </w:rPr>
            </w:pPr>
            <w:r>
              <w:rPr>
                <w:sz w:val="20"/>
                <w:szCs w:val="20"/>
              </w:rPr>
              <w:t>Struck out</w:t>
            </w:r>
          </w:p>
        </w:tc>
        <w:tc>
          <w:tcPr>
            <w:tcW w:w="794" w:type="dxa"/>
            <w:tcBorders>
              <w:bottom w:val="single" w:sz="4" w:space="0" w:color="auto"/>
            </w:tcBorders>
          </w:tcPr>
          <w:p w14:paraId="4B31CABE" w14:textId="77777777" w:rsidR="00462FD0" w:rsidRDefault="00462FD0" w:rsidP="00C022D8">
            <w:pPr>
              <w:jc w:val="center"/>
              <w:rPr>
                <w:sz w:val="20"/>
                <w:szCs w:val="20"/>
              </w:rPr>
            </w:pPr>
            <w:r>
              <w:rPr>
                <w:sz w:val="20"/>
                <w:szCs w:val="20"/>
              </w:rPr>
              <w:t>10</w:t>
            </w:r>
          </w:p>
        </w:tc>
        <w:tc>
          <w:tcPr>
            <w:tcW w:w="794" w:type="dxa"/>
            <w:tcBorders>
              <w:bottom w:val="single" w:sz="4" w:space="0" w:color="auto"/>
            </w:tcBorders>
          </w:tcPr>
          <w:p w14:paraId="503BB17D" w14:textId="77777777" w:rsidR="00462FD0" w:rsidRDefault="00462FD0" w:rsidP="00C022D8">
            <w:pPr>
              <w:jc w:val="center"/>
              <w:rPr>
                <w:sz w:val="20"/>
                <w:szCs w:val="20"/>
              </w:rPr>
            </w:pPr>
            <w:r>
              <w:rPr>
                <w:sz w:val="20"/>
                <w:szCs w:val="20"/>
              </w:rPr>
              <w:t>44</w:t>
            </w:r>
          </w:p>
        </w:tc>
        <w:tc>
          <w:tcPr>
            <w:tcW w:w="794" w:type="dxa"/>
            <w:tcBorders>
              <w:bottom w:val="single" w:sz="4" w:space="0" w:color="auto"/>
            </w:tcBorders>
          </w:tcPr>
          <w:p w14:paraId="1D14F9C7" w14:textId="77777777" w:rsidR="00462FD0" w:rsidRDefault="00462FD0" w:rsidP="00C022D8">
            <w:pPr>
              <w:jc w:val="center"/>
              <w:rPr>
                <w:sz w:val="20"/>
                <w:szCs w:val="20"/>
              </w:rPr>
            </w:pPr>
            <w:r>
              <w:rPr>
                <w:sz w:val="20"/>
                <w:szCs w:val="20"/>
              </w:rPr>
              <w:t>170</w:t>
            </w:r>
          </w:p>
        </w:tc>
        <w:tc>
          <w:tcPr>
            <w:tcW w:w="794" w:type="dxa"/>
            <w:tcBorders>
              <w:bottom w:val="single" w:sz="4" w:space="0" w:color="auto"/>
              <w:right w:val="single" w:sz="8" w:space="0" w:color="auto"/>
            </w:tcBorders>
          </w:tcPr>
          <w:p w14:paraId="48BF1A50" w14:textId="77777777" w:rsidR="00462FD0" w:rsidRDefault="00462FD0" w:rsidP="00C022D8">
            <w:pPr>
              <w:jc w:val="center"/>
              <w:rPr>
                <w:sz w:val="20"/>
                <w:szCs w:val="20"/>
              </w:rPr>
            </w:pPr>
            <w:r>
              <w:rPr>
                <w:sz w:val="20"/>
                <w:szCs w:val="20"/>
              </w:rPr>
              <w:t>349</w:t>
            </w:r>
          </w:p>
        </w:tc>
        <w:tc>
          <w:tcPr>
            <w:tcW w:w="850" w:type="dxa"/>
            <w:tcBorders>
              <w:left w:val="single" w:sz="8" w:space="0" w:color="auto"/>
              <w:bottom w:val="single" w:sz="4" w:space="0" w:color="auto"/>
            </w:tcBorders>
            <w:shd w:val="clear" w:color="auto" w:fill="DDDDDD"/>
          </w:tcPr>
          <w:p w14:paraId="666152CA" w14:textId="77777777" w:rsidR="00462FD0" w:rsidRDefault="00462FD0" w:rsidP="00C022D8">
            <w:pPr>
              <w:jc w:val="center"/>
              <w:rPr>
                <w:sz w:val="20"/>
                <w:szCs w:val="20"/>
              </w:rPr>
            </w:pPr>
            <w:r>
              <w:rPr>
                <w:sz w:val="20"/>
                <w:szCs w:val="20"/>
              </w:rPr>
              <w:t>11</w:t>
            </w:r>
          </w:p>
        </w:tc>
        <w:tc>
          <w:tcPr>
            <w:tcW w:w="794" w:type="dxa"/>
            <w:tcBorders>
              <w:bottom w:val="single" w:sz="4" w:space="0" w:color="auto"/>
            </w:tcBorders>
            <w:shd w:val="clear" w:color="auto" w:fill="DDDDDD"/>
          </w:tcPr>
          <w:p w14:paraId="3EB20685" w14:textId="77777777" w:rsidR="00462FD0" w:rsidRDefault="00462FD0" w:rsidP="00C022D8">
            <w:pPr>
              <w:jc w:val="center"/>
              <w:rPr>
                <w:sz w:val="20"/>
                <w:szCs w:val="20"/>
              </w:rPr>
            </w:pPr>
            <w:r>
              <w:rPr>
                <w:sz w:val="20"/>
                <w:szCs w:val="20"/>
              </w:rPr>
              <w:t>67</w:t>
            </w:r>
          </w:p>
        </w:tc>
        <w:tc>
          <w:tcPr>
            <w:tcW w:w="794" w:type="dxa"/>
            <w:tcBorders>
              <w:bottom w:val="single" w:sz="4" w:space="0" w:color="auto"/>
            </w:tcBorders>
            <w:shd w:val="clear" w:color="auto" w:fill="DDDDDD"/>
          </w:tcPr>
          <w:p w14:paraId="4EB0EED0" w14:textId="77777777" w:rsidR="00462FD0" w:rsidRDefault="00462FD0" w:rsidP="00C022D8">
            <w:pPr>
              <w:jc w:val="center"/>
              <w:rPr>
                <w:sz w:val="20"/>
                <w:szCs w:val="20"/>
              </w:rPr>
            </w:pPr>
            <w:r>
              <w:rPr>
                <w:sz w:val="20"/>
                <w:szCs w:val="20"/>
              </w:rPr>
              <w:t>130</w:t>
            </w:r>
          </w:p>
        </w:tc>
        <w:tc>
          <w:tcPr>
            <w:tcW w:w="794" w:type="dxa"/>
            <w:tcBorders>
              <w:bottom w:val="single" w:sz="4" w:space="0" w:color="auto"/>
              <w:right w:val="single" w:sz="8" w:space="0" w:color="auto"/>
            </w:tcBorders>
            <w:shd w:val="clear" w:color="auto" w:fill="DDDDDD"/>
          </w:tcPr>
          <w:p w14:paraId="74C67AE0" w14:textId="77777777" w:rsidR="00462FD0" w:rsidRDefault="00462FD0" w:rsidP="00C022D8">
            <w:pPr>
              <w:jc w:val="center"/>
              <w:rPr>
                <w:sz w:val="20"/>
                <w:szCs w:val="20"/>
              </w:rPr>
            </w:pPr>
            <w:r>
              <w:rPr>
                <w:sz w:val="20"/>
                <w:szCs w:val="20"/>
              </w:rPr>
              <w:t>400</w:t>
            </w:r>
          </w:p>
        </w:tc>
      </w:tr>
      <w:tr w:rsidR="00462FD0" w14:paraId="3D64974A" w14:textId="77777777" w:rsidTr="00C022D8">
        <w:trPr>
          <w:jc w:val="center"/>
        </w:trPr>
        <w:tc>
          <w:tcPr>
            <w:tcW w:w="2494" w:type="dxa"/>
            <w:tcBorders>
              <w:left w:val="single" w:sz="8" w:space="0" w:color="auto"/>
            </w:tcBorders>
            <w:shd w:val="clear" w:color="auto" w:fill="DDDDDD"/>
          </w:tcPr>
          <w:p w14:paraId="1FB29696" w14:textId="77777777" w:rsidR="00462FD0" w:rsidRDefault="00462FD0" w:rsidP="00C022D8">
            <w:pPr>
              <w:jc w:val="center"/>
              <w:rPr>
                <w:sz w:val="20"/>
                <w:szCs w:val="20"/>
              </w:rPr>
            </w:pPr>
            <w:r>
              <w:rPr>
                <w:sz w:val="20"/>
                <w:szCs w:val="20"/>
              </w:rPr>
              <w:t>Diversion program</w:t>
            </w:r>
          </w:p>
        </w:tc>
        <w:tc>
          <w:tcPr>
            <w:tcW w:w="794" w:type="dxa"/>
          </w:tcPr>
          <w:p w14:paraId="2147CB24" w14:textId="77777777" w:rsidR="00462FD0" w:rsidRDefault="00462FD0" w:rsidP="00C022D8">
            <w:pPr>
              <w:jc w:val="center"/>
              <w:rPr>
                <w:sz w:val="20"/>
                <w:szCs w:val="20"/>
              </w:rPr>
            </w:pPr>
            <w:r>
              <w:rPr>
                <w:sz w:val="20"/>
                <w:szCs w:val="20"/>
              </w:rPr>
              <w:t>1</w:t>
            </w:r>
          </w:p>
        </w:tc>
        <w:tc>
          <w:tcPr>
            <w:tcW w:w="794" w:type="dxa"/>
          </w:tcPr>
          <w:p w14:paraId="5A48E4F7" w14:textId="77777777" w:rsidR="00462FD0" w:rsidRDefault="00462FD0" w:rsidP="00C022D8">
            <w:pPr>
              <w:jc w:val="center"/>
              <w:rPr>
                <w:sz w:val="20"/>
                <w:szCs w:val="20"/>
              </w:rPr>
            </w:pPr>
            <w:r>
              <w:rPr>
                <w:sz w:val="20"/>
                <w:szCs w:val="20"/>
              </w:rPr>
              <w:t>2</w:t>
            </w:r>
          </w:p>
        </w:tc>
        <w:tc>
          <w:tcPr>
            <w:tcW w:w="794" w:type="dxa"/>
          </w:tcPr>
          <w:p w14:paraId="3984BD1C" w14:textId="77777777" w:rsidR="00462FD0" w:rsidRDefault="00462FD0" w:rsidP="00C022D8">
            <w:pPr>
              <w:jc w:val="center"/>
              <w:rPr>
                <w:sz w:val="20"/>
                <w:szCs w:val="20"/>
              </w:rPr>
            </w:pPr>
            <w:r>
              <w:rPr>
                <w:sz w:val="20"/>
                <w:szCs w:val="20"/>
              </w:rPr>
              <w:t>7</w:t>
            </w:r>
          </w:p>
        </w:tc>
        <w:tc>
          <w:tcPr>
            <w:tcW w:w="794" w:type="dxa"/>
            <w:tcBorders>
              <w:right w:val="single" w:sz="8" w:space="0" w:color="auto"/>
            </w:tcBorders>
          </w:tcPr>
          <w:p w14:paraId="3457ABCC" w14:textId="77777777" w:rsidR="00462FD0" w:rsidRDefault="00462FD0" w:rsidP="00C022D8">
            <w:pPr>
              <w:jc w:val="center"/>
              <w:rPr>
                <w:sz w:val="20"/>
                <w:szCs w:val="20"/>
              </w:rPr>
            </w:pPr>
            <w:r>
              <w:rPr>
                <w:sz w:val="20"/>
                <w:szCs w:val="20"/>
              </w:rPr>
              <w:t>61</w:t>
            </w:r>
          </w:p>
        </w:tc>
        <w:tc>
          <w:tcPr>
            <w:tcW w:w="850" w:type="dxa"/>
            <w:tcBorders>
              <w:left w:val="single" w:sz="8" w:space="0" w:color="auto"/>
            </w:tcBorders>
            <w:shd w:val="clear" w:color="auto" w:fill="DDDDDD"/>
          </w:tcPr>
          <w:p w14:paraId="226675AC" w14:textId="77777777" w:rsidR="00462FD0" w:rsidRDefault="00462FD0" w:rsidP="00C022D8">
            <w:pPr>
              <w:jc w:val="center"/>
              <w:rPr>
                <w:sz w:val="20"/>
                <w:szCs w:val="20"/>
              </w:rPr>
            </w:pPr>
            <w:r>
              <w:rPr>
                <w:sz w:val="20"/>
                <w:szCs w:val="20"/>
              </w:rPr>
              <w:t>0</w:t>
            </w:r>
          </w:p>
        </w:tc>
        <w:tc>
          <w:tcPr>
            <w:tcW w:w="794" w:type="dxa"/>
            <w:shd w:val="clear" w:color="auto" w:fill="DDDDDD"/>
          </w:tcPr>
          <w:p w14:paraId="4FBD02AD" w14:textId="77777777" w:rsidR="00462FD0" w:rsidRDefault="00462FD0" w:rsidP="00C022D8">
            <w:pPr>
              <w:jc w:val="center"/>
              <w:rPr>
                <w:sz w:val="20"/>
                <w:szCs w:val="20"/>
              </w:rPr>
            </w:pPr>
            <w:r>
              <w:rPr>
                <w:sz w:val="20"/>
                <w:szCs w:val="20"/>
              </w:rPr>
              <w:t>1</w:t>
            </w:r>
          </w:p>
        </w:tc>
        <w:tc>
          <w:tcPr>
            <w:tcW w:w="794" w:type="dxa"/>
            <w:shd w:val="clear" w:color="auto" w:fill="DDDDDD"/>
          </w:tcPr>
          <w:p w14:paraId="211C93B8" w14:textId="77777777" w:rsidR="00462FD0" w:rsidRDefault="00462FD0" w:rsidP="00C022D8">
            <w:pPr>
              <w:jc w:val="center"/>
              <w:rPr>
                <w:sz w:val="20"/>
                <w:szCs w:val="20"/>
              </w:rPr>
            </w:pPr>
            <w:r>
              <w:rPr>
                <w:sz w:val="20"/>
                <w:szCs w:val="20"/>
              </w:rPr>
              <w:t>15</w:t>
            </w:r>
          </w:p>
        </w:tc>
        <w:tc>
          <w:tcPr>
            <w:tcW w:w="794" w:type="dxa"/>
            <w:tcBorders>
              <w:right w:val="single" w:sz="8" w:space="0" w:color="auto"/>
            </w:tcBorders>
            <w:shd w:val="clear" w:color="auto" w:fill="DDDDDD"/>
          </w:tcPr>
          <w:p w14:paraId="605BD0C2" w14:textId="77777777" w:rsidR="00462FD0" w:rsidRDefault="00462FD0" w:rsidP="00C022D8">
            <w:pPr>
              <w:jc w:val="center"/>
              <w:rPr>
                <w:sz w:val="20"/>
                <w:szCs w:val="20"/>
              </w:rPr>
            </w:pPr>
            <w:r>
              <w:rPr>
                <w:sz w:val="20"/>
                <w:szCs w:val="20"/>
              </w:rPr>
              <w:t>53</w:t>
            </w:r>
          </w:p>
        </w:tc>
      </w:tr>
      <w:tr w:rsidR="00462FD0" w14:paraId="0C8E982E" w14:textId="77777777" w:rsidTr="00C022D8">
        <w:trPr>
          <w:jc w:val="center"/>
        </w:trPr>
        <w:tc>
          <w:tcPr>
            <w:tcW w:w="2494" w:type="dxa"/>
            <w:tcBorders>
              <w:left w:val="single" w:sz="8" w:space="0" w:color="auto"/>
              <w:bottom w:val="single" w:sz="4" w:space="0" w:color="auto"/>
            </w:tcBorders>
            <w:shd w:val="clear" w:color="auto" w:fill="DDDDDD"/>
          </w:tcPr>
          <w:p w14:paraId="570CD28A" w14:textId="77777777" w:rsidR="00462FD0" w:rsidRDefault="00462FD0" w:rsidP="00C022D8">
            <w:pPr>
              <w:jc w:val="center"/>
              <w:rPr>
                <w:sz w:val="20"/>
                <w:szCs w:val="20"/>
              </w:rPr>
            </w:pPr>
            <w:r>
              <w:rPr>
                <w:sz w:val="20"/>
                <w:szCs w:val="20"/>
              </w:rPr>
              <w:t>ROPES program</w:t>
            </w:r>
          </w:p>
        </w:tc>
        <w:tc>
          <w:tcPr>
            <w:tcW w:w="794" w:type="dxa"/>
            <w:tcBorders>
              <w:bottom w:val="single" w:sz="4" w:space="0" w:color="auto"/>
            </w:tcBorders>
          </w:tcPr>
          <w:p w14:paraId="21F5DE1D" w14:textId="77777777" w:rsidR="00462FD0" w:rsidRDefault="00462FD0" w:rsidP="00C022D8">
            <w:pPr>
              <w:jc w:val="center"/>
              <w:rPr>
                <w:sz w:val="20"/>
                <w:szCs w:val="20"/>
              </w:rPr>
            </w:pPr>
            <w:r>
              <w:rPr>
                <w:sz w:val="20"/>
                <w:szCs w:val="20"/>
              </w:rPr>
              <w:t>0</w:t>
            </w:r>
          </w:p>
        </w:tc>
        <w:tc>
          <w:tcPr>
            <w:tcW w:w="794" w:type="dxa"/>
            <w:tcBorders>
              <w:bottom w:val="single" w:sz="4" w:space="0" w:color="auto"/>
            </w:tcBorders>
          </w:tcPr>
          <w:p w14:paraId="7056BA2D" w14:textId="77777777" w:rsidR="00462FD0" w:rsidRDefault="00462FD0" w:rsidP="00C022D8">
            <w:pPr>
              <w:jc w:val="center"/>
              <w:rPr>
                <w:sz w:val="20"/>
                <w:szCs w:val="20"/>
              </w:rPr>
            </w:pPr>
            <w:r>
              <w:rPr>
                <w:sz w:val="20"/>
                <w:szCs w:val="20"/>
              </w:rPr>
              <w:t>0</w:t>
            </w:r>
          </w:p>
        </w:tc>
        <w:tc>
          <w:tcPr>
            <w:tcW w:w="794" w:type="dxa"/>
            <w:tcBorders>
              <w:bottom w:val="single" w:sz="4" w:space="0" w:color="auto"/>
            </w:tcBorders>
          </w:tcPr>
          <w:p w14:paraId="4A3140AA" w14:textId="77777777" w:rsidR="00462FD0" w:rsidRDefault="00462FD0" w:rsidP="00C022D8">
            <w:pPr>
              <w:jc w:val="center"/>
              <w:rPr>
                <w:sz w:val="20"/>
                <w:szCs w:val="20"/>
              </w:rPr>
            </w:pPr>
            <w:r>
              <w:rPr>
                <w:sz w:val="20"/>
                <w:szCs w:val="20"/>
              </w:rPr>
              <w:t>0</w:t>
            </w:r>
          </w:p>
        </w:tc>
        <w:tc>
          <w:tcPr>
            <w:tcW w:w="794" w:type="dxa"/>
            <w:tcBorders>
              <w:bottom w:val="single" w:sz="4" w:space="0" w:color="auto"/>
              <w:right w:val="single" w:sz="8" w:space="0" w:color="auto"/>
            </w:tcBorders>
          </w:tcPr>
          <w:p w14:paraId="5E8A9E63" w14:textId="77777777" w:rsidR="00462FD0" w:rsidRDefault="00462FD0" w:rsidP="00C022D8">
            <w:pPr>
              <w:jc w:val="center"/>
              <w:rPr>
                <w:sz w:val="20"/>
                <w:szCs w:val="20"/>
              </w:rPr>
            </w:pPr>
            <w:r>
              <w:rPr>
                <w:sz w:val="20"/>
                <w:szCs w:val="20"/>
              </w:rPr>
              <w:t>1</w:t>
            </w:r>
          </w:p>
        </w:tc>
        <w:tc>
          <w:tcPr>
            <w:tcW w:w="850" w:type="dxa"/>
            <w:tcBorders>
              <w:left w:val="single" w:sz="8" w:space="0" w:color="auto"/>
              <w:bottom w:val="single" w:sz="4" w:space="0" w:color="auto"/>
            </w:tcBorders>
            <w:shd w:val="clear" w:color="auto" w:fill="DDDDDD"/>
          </w:tcPr>
          <w:p w14:paraId="06EB13A2"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035CF543" w14:textId="77777777" w:rsidR="00462FD0" w:rsidRDefault="00462FD0" w:rsidP="00C022D8">
            <w:pPr>
              <w:jc w:val="center"/>
              <w:rPr>
                <w:sz w:val="20"/>
                <w:szCs w:val="20"/>
              </w:rPr>
            </w:pPr>
            <w:r>
              <w:rPr>
                <w:sz w:val="20"/>
                <w:szCs w:val="20"/>
              </w:rPr>
              <w:t>1</w:t>
            </w:r>
          </w:p>
        </w:tc>
        <w:tc>
          <w:tcPr>
            <w:tcW w:w="794" w:type="dxa"/>
            <w:tcBorders>
              <w:bottom w:val="single" w:sz="4" w:space="0" w:color="auto"/>
            </w:tcBorders>
            <w:shd w:val="clear" w:color="auto" w:fill="DDDDDD"/>
          </w:tcPr>
          <w:p w14:paraId="2039C2CA" w14:textId="77777777" w:rsidR="00462FD0" w:rsidRDefault="00462FD0" w:rsidP="00C022D8">
            <w:pPr>
              <w:jc w:val="center"/>
              <w:rPr>
                <w:sz w:val="20"/>
                <w:szCs w:val="20"/>
              </w:rPr>
            </w:pPr>
            <w:r>
              <w:rPr>
                <w:sz w:val="20"/>
                <w:szCs w:val="20"/>
              </w:rPr>
              <w:t>0</w:t>
            </w:r>
          </w:p>
        </w:tc>
        <w:tc>
          <w:tcPr>
            <w:tcW w:w="794" w:type="dxa"/>
            <w:tcBorders>
              <w:bottom w:val="single" w:sz="4" w:space="0" w:color="auto"/>
              <w:right w:val="single" w:sz="8" w:space="0" w:color="auto"/>
            </w:tcBorders>
            <w:shd w:val="clear" w:color="auto" w:fill="DDDDDD"/>
          </w:tcPr>
          <w:p w14:paraId="62F282BE" w14:textId="77777777" w:rsidR="00462FD0" w:rsidRDefault="00462FD0" w:rsidP="00C022D8">
            <w:pPr>
              <w:jc w:val="center"/>
              <w:rPr>
                <w:sz w:val="20"/>
                <w:szCs w:val="20"/>
              </w:rPr>
            </w:pPr>
            <w:r>
              <w:rPr>
                <w:sz w:val="20"/>
                <w:szCs w:val="20"/>
              </w:rPr>
              <w:t>3</w:t>
            </w:r>
          </w:p>
        </w:tc>
      </w:tr>
      <w:tr w:rsidR="00462FD0" w14:paraId="10581827" w14:textId="77777777" w:rsidTr="00C022D8">
        <w:trPr>
          <w:jc w:val="center"/>
        </w:trPr>
        <w:tc>
          <w:tcPr>
            <w:tcW w:w="2494" w:type="dxa"/>
            <w:tcBorders>
              <w:top w:val="single" w:sz="4" w:space="0" w:color="auto"/>
              <w:left w:val="single" w:sz="8" w:space="0" w:color="auto"/>
              <w:bottom w:val="single" w:sz="4" w:space="0" w:color="auto"/>
            </w:tcBorders>
            <w:shd w:val="clear" w:color="auto" w:fill="DDDDDD"/>
          </w:tcPr>
          <w:p w14:paraId="5570D86E" w14:textId="77777777" w:rsidR="00462FD0" w:rsidRDefault="00462FD0" w:rsidP="00C022D8">
            <w:pPr>
              <w:jc w:val="center"/>
              <w:rPr>
                <w:sz w:val="20"/>
                <w:szCs w:val="20"/>
              </w:rPr>
            </w:pPr>
            <w:r>
              <w:rPr>
                <w:sz w:val="20"/>
                <w:szCs w:val="20"/>
              </w:rPr>
              <w:t>Discharged</w:t>
            </w:r>
          </w:p>
        </w:tc>
        <w:tc>
          <w:tcPr>
            <w:tcW w:w="794" w:type="dxa"/>
            <w:tcBorders>
              <w:top w:val="single" w:sz="4" w:space="0" w:color="auto"/>
              <w:bottom w:val="single" w:sz="4" w:space="0" w:color="auto"/>
            </w:tcBorders>
          </w:tcPr>
          <w:p w14:paraId="652BC4E2" w14:textId="77777777" w:rsidR="00462FD0" w:rsidRDefault="00462FD0" w:rsidP="00C022D8">
            <w:pPr>
              <w:jc w:val="center"/>
              <w:rPr>
                <w:sz w:val="20"/>
                <w:szCs w:val="20"/>
              </w:rPr>
            </w:pPr>
            <w:r>
              <w:rPr>
                <w:sz w:val="20"/>
                <w:szCs w:val="20"/>
              </w:rPr>
              <w:t>0</w:t>
            </w:r>
          </w:p>
        </w:tc>
        <w:tc>
          <w:tcPr>
            <w:tcW w:w="794" w:type="dxa"/>
            <w:tcBorders>
              <w:top w:val="single" w:sz="4" w:space="0" w:color="auto"/>
              <w:bottom w:val="single" w:sz="4" w:space="0" w:color="auto"/>
            </w:tcBorders>
          </w:tcPr>
          <w:p w14:paraId="5B2CF288" w14:textId="77777777" w:rsidR="00462FD0" w:rsidRDefault="00462FD0" w:rsidP="00C022D8">
            <w:pPr>
              <w:jc w:val="center"/>
              <w:rPr>
                <w:sz w:val="20"/>
                <w:szCs w:val="20"/>
              </w:rPr>
            </w:pPr>
            <w:r>
              <w:rPr>
                <w:sz w:val="20"/>
                <w:szCs w:val="20"/>
              </w:rPr>
              <w:t>2</w:t>
            </w:r>
          </w:p>
        </w:tc>
        <w:tc>
          <w:tcPr>
            <w:tcW w:w="794" w:type="dxa"/>
            <w:tcBorders>
              <w:top w:val="single" w:sz="4" w:space="0" w:color="auto"/>
              <w:bottom w:val="single" w:sz="4" w:space="0" w:color="auto"/>
            </w:tcBorders>
          </w:tcPr>
          <w:p w14:paraId="666142D7" w14:textId="77777777" w:rsidR="00462FD0" w:rsidRDefault="00462FD0" w:rsidP="00C022D8">
            <w:pPr>
              <w:jc w:val="center"/>
              <w:rPr>
                <w:sz w:val="20"/>
                <w:szCs w:val="20"/>
              </w:rPr>
            </w:pPr>
            <w:r>
              <w:rPr>
                <w:sz w:val="20"/>
                <w:szCs w:val="20"/>
              </w:rPr>
              <w:t>2</w:t>
            </w:r>
          </w:p>
        </w:tc>
        <w:tc>
          <w:tcPr>
            <w:tcW w:w="794" w:type="dxa"/>
            <w:tcBorders>
              <w:top w:val="single" w:sz="4" w:space="0" w:color="auto"/>
              <w:bottom w:val="single" w:sz="4" w:space="0" w:color="auto"/>
              <w:right w:val="single" w:sz="8" w:space="0" w:color="auto"/>
            </w:tcBorders>
          </w:tcPr>
          <w:p w14:paraId="3C4E207A" w14:textId="77777777" w:rsidR="00462FD0" w:rsidRDefault="00462FD0" w:rsidP="00C022D8">
            <w:pPr>
              <w:jc w:val="center"/>
              <w:rPr>
                <w:sz w:val="20"/>
                <w:szCs w:val="20"/>
              </w:rPr>
            </w:pPr>
            <w:r>
              <w:rPr>
                <w:sz w:val="20"/>
                <w:szCs w:val="20"/>
              </w:rPr>
              <w:t>8</w:t>
            </w:r>
          </w:p>
        </w:tc>
        <w:tc>
          <w:tcPr>
            <w:tcW w:w="850" w:type="dxa"/>
            <w:tcBorders>
              <w:top w:val="single" w:sz="4" w:space="0" w:color="auto"/>
              <w:left w:val="single" w:sz="8" w:space="0" w:color="auto"/>
              <w:bottom w:val="single" w:sz="4" w:space="0" w:color="auto"/>
            </w:tcBorders>
            <w:shd w:val="clear" w:color="auto" w:fill="DDDDDD"/>
          </w:tcPr>
          <w:p w14:paraId="1C40B127" w14:textId="77777777" w:rsidR="00462FD0" w:rsidRDefault="00462FD0" w:rsidP="00C022D8">
            <w:pPr>
              <w:jc w:val="center"/>
              <w:rPr>
                <w:sz w:val="20"/>
                <w:szCs w:val="20"/>
              </w:rPr>
            </w:pPr>
            <w:r>
              <w:rPr>
                <w:sz w:val="20"/>
                <w:szCs w:val="20"/>
              </w:rPr>
              <w:t>0</w:t>
            </w:r>
          </w:p>
        </w:tc>
        <w:tc>
          <w:tcPr>
            <w:tcW w:w="794" w:type="dxa"/>
            <w:tcBorders>
              <w:top w:val="single" w:sz="4" w:space="0" w:color="auto"/>
              <w:bottom w:val="single" w:sz="4" w:space="0" w:color="auto"/>
            </w:tcBorders>
            <w:shd w:val="clear" w:color="auto" w:fill="DDDDDD"/>
          </w:tcPr>
          <w:p w14:paraId="78D8EDEC" w14:textId="77777777" w:rsidR="00462FD0" w:rsidRDefault="00462FD0" w:rsidP="00C022D8">
            <w:pPr>
              <w:jc w:val="center"/>
              <w:rPr>
                <w:sz w:val="20"/>
                <w:szCs w:val="20"/>
              </w:rPr>
            </w:pPr>
            <w:r>
              <w:rPr>
                <w:sz w:val="20"/>
                <w:szCs w:val="20"/>
              </w:rPr>
              <w:t>2</w:t>
            </w:r>
          </w:p>
        </w:tc>
        <w:tc>
          <w:tcPr>
            <w:tcW w:w="794" w:type="dxa"/>
            <w:tcBorders>
              <w:top w:val="single" w:sz="4" w:space="0" w:color="auto"/>
              <w:bottom w:val="single" w:sz="4" w:space="0" w:color="auto"/>
            </w:tcBorders>
            <w:shd w:val="clear" w:color="auto" w:fill="DDDDDD"/>
          </w:tcPr>
          <w:p w14:paraId="352C5EE3" w14:textId="77777777" w:rsidR="00462FD0" w:rsidRDefault="00462FD0" w:rsidP="00C022D8">
            <w:pPr>
              <w:jc w:val="center"/>
              <w:rPr>
                <w:sz w:val="20"/>
                <w:szCs w:val="20"/>
              </w:rPr>
            </w:pPr>
            <w:r>
              <w:rPr>
                <w:sz w:val="20"/>
                <w:szCs w:val="20"/>
              </w:rPr>
              <w:t>6</w:t>
            </w:r>
          </w:p>
        </w:tc>
        <w:tc>
          <w:tcPr>
            <w:tcW w:w="794" w:type="dxa"/>
            <w:tcBorders>
              <w:top w:val="single" w:sz="4" w:space="0" w:color="auto"/>
              <w:bottom w:val="single" w:sz="4" w:space="0" w:color="auto"/>
              <w:right w:val="single" w:sz="8" w:space="0" w:color="auto"/>
            </w:tcBorders>
            <w:shd w:val="clear" w:color="auto" w:fill="DDDDDD"/>
          </w:tcPr>
          <w:p w14:paraId="0240F087" w14:textId="77777777" w:rsidR="00462FD0" w:rsidRDefault="00462FD0" w:rsidP="00C022D8">
            <w:pPr>
              <w:jc w:val="center"/>
              <w:rPr>
                <w:sz w:val="20"/>
                <w:szCs w:val="20"/>
              </w:rPr>
            </w:pPr>
            <w:r>
              <w:rPr>
                <w:sz w:val="20"/>
                <w:szCs w:val="20"/>
              </w:rPr>
              <w:t>27</w:t>
            </w:r>
          </w:p>
        </w:tc>
      </w:tr>
      <w:tr w:rsidR="00462FD0" w14:paraId="05C0C35C" w14:textId="77777777" w:rsidTr="00C022D8">
        <w:trPr>
          <w:jc w:val="center"/>
        </w:trPr>
        <w:tc>
          <w:tcPr>
            <w:tcW w:w="2494" w:type="dxa"/>
            <w:tcBorders>
              <w:top w:val="single" w:sz="4" w:space="0" w:color="auto"/>
              <w:left w:val="single" w:sz="8" w:space="0" w:color="auto"/>
              <w:bottom w:val="single" w:sz="8" w:space="0" w:color="auto"/>
            </w:tcBorders>
            <w:shd w:val="clear" w:color="auto" w:fill="DDDDDD"/>
          </w:tcPr>
          <w:p w14:paraId="1EA350FC" w14:textId="77777777" w:rsidR="00462FD0" w:rsidRDefault="00462FD0" w:rsidP="00C022D8">
            <w:pPr>
              <w:jc w:val="center"/>
              <w:rPr>
                <w:sz w:val="20"/>
                <w:szCs w:val="20"/>
              </w:rPr>
            </w:pPr>
            <w:r>
              <w:rPr>
                <w:sz w:val="20"/>
                <w:szCs w:val="20"/>
              </w:rPr>
              <w:t>Committal order</w:t>
            </w:r>
          </w:p>
        </w:tc>
        <w:tc>
          <w:tcPr>
            <w:tcW w:w="794" w:type="dxa"/>
            <w:tcBorders>
              <w:top w:val="single" w:sz="4" w:space="0" w:color="auto"/>
              <w:bottom w:val="single" w:sz="8" w:space="0" w:color="auto"/>
            </w:tcBorders>
          </w:tcPr>
          <w:p w14:paraId="7A66A298" w14:textId="77777777" w:rsidR="00462FD0" w:rsidRDefault="00462FD0" w:rsidP="00C022D8">
            <w:pPr>
              <w:jc w:val="center"/>
              <w:rPr>
                <w:sz w:val="20"/>
                <w:szCs w:val="20"/>
              </w:rPr>
            </w:pPr>
            <w:r>
              <w:rPr>
                <w:sz w:val="20"/>
                <w:szCs w:val="20"/>
              </w:rPr>
              <w:t>0</w:t>
            </w:r>
          </w:p>
        </w:tc>
        <w:tc>
          <w:tcPr>
            <w:tcW w:w="794" w:type="dxa"/>
            <w:tcBorders>
              <w:top w:val="single" w:sz="4" w:space="0" w:color="auto"/>
              <w:bottom w:val="single" w:sz="8" w:space="0" w:color="auto"/>
            </w:tcBorders>
          </w:tcPr>
          <w:p w14:paraId="4E789342" w14:textId="77777777" w:rsidR="00462FD0" w:rsidRDefault="00462FD0" w:rsidP="00C022D8">
            <w:pPr>
              <w:jc w:val="center"/>
              <w:rPr>
                <w:sz w:val="20"/>
                <w:szCs w:val="20"/>
              </w:rPr>
            </w:pPr>
            <w:r>
              <w:rPr>
                <w:sz w:val="20"/>
                <w:szCs w:val="20"/>
              </w:rPr>
              <w:t>0</w:t>
            </w:r>
          </w:p>
        </w:tc>
        <w:tc>
          <w:tcPr>
            <w:tcW w:w="794" w:type="dxa"/>
            <w:tcBorders>
              <w:top w:val="single" w:sz="4" w:space="0" w:color="auto"/>
              <w:bottom w:val="single" w:sz="8" w:space="0" w:color="auto"/>
            </w:tcBorders>
          </w:tcPr>
          <w:p w14:paraId="02B63681" w14:textId="77777777" w:rsidR="00462FD0" w:rsidRDefault="00462FD0" w:rsidP="00C022D8">
            <w:pPr>
              <w:jc w:val="center"/>
              <w:rPr>
                <w:sz w:val="20"/>
                <w:szCs w:val="20"/>
              </w:rPr>
            </w:pPr>
            <w:r>
              <w:rPr>
                <w:sz w:val="20"/>
                <w:szCs w:val="20"/>
              </w:rPr>
              <w:t>0</w:t>
            </w:r>
          </w:p>
        </w:tc>
        <w:tc>
          <w:tcPr>
            <w:tcW w:w="794" w:type="dxa"/>
            <w:tcBorders>
              <w:top w:val="single" w:sz="4" w:space="0" w:color="auto"/>
              <w:bottom w:val="single" w:sz="8" w:space="0" w:color="auto"/>
              <w:right w:val="single" w:sz="8" w:space="0" w:color="auto"/>
            </w:tcBorders>
          </w:tcPr>
          <w:p w14:paraId="23559914" w14:textId="77777777" w:rsidR="00462FD0" w:rsidRDefault="00462FD0" w:rsidP="00C022D8">
            <w:pPr>
              <w:jc w:val="center"/>
              <w:rPr>
                <w:sz w:val="20"/>
                <w:szCs w:val="20"/>
              </w:rPr>
            </w:pPr>
            <w:r>
              <w:rPr>
                <w:sz w:val="20"/>
                <w:szCs w:val="20"/>
              </w:rPr>
              <w:t>2</w:t>
            </w:r>
          </w:p>
        </w:tc>
        <w:tc>
          <w:tcPr>
            <w:tcW w:w="850" w:type="dxa"/>
            <w:tcBorders>
              <w:top w:val="single" w:sz="4" w:space="0" w:color="auto"/>
              <w:left w:val="single" w:sz="8" w:space="0" w:color="auto"/>
              <w:bottom w:val="single" w:sz="8" w:space="0" w:color="auto"/>
            </w:tcBorders>
            <w:shd w:val="clear" w:color="auto" w:fill="DDDDDD"/>
          </w:tcPr>
          <w:p w14:paraId="25DE602C" w14:textId="77777777" w:rsidR="00462FD0" w:rsidRDefault="00462FD0" w:rsidP="00C022D8">
            <w:pPr>
              <w:jc w:val="center"/>
              <w:rPr>
                <w:sz w:val="20"/>
                <w:szCs w:val="20"/>
              </w:rPr>
            </w:pPr>
            <w:r>
              <w:rPr>
                <w:sz w:val="20"/>
                <w:szCs w:val="20"/>
              </w:rPr>
              <w:t>0</w:t>
            </w:r>
          </w:p>
        </w:tc>
        <w:tc>
          <w:tcPr>
            <w:tcW w:w="794" w:type="dxa"/>
            <w:tcBorders>
              <w:top w:val="single" w:sz="4" w:space="0" w:color="auto"/>
              <w:bottom w:val="single" w:sz="8" w:space="0" w:color="auto"/>
            </w:tcBorders>
            <w:shd w:val="clear" w:color="auto" w:fill="DDDDDD"/>
          </w:tcPr>
          <w:p w14:paraId="5F1C4289" w14:textId="77777777" w:rsidR="00462FD0" w:rsidRDefault="00462FD0" w:rsidP="00C022D8">
            <w:pPr>
              <w:jc w:val="center"/>
              <w:rPr>
                <w:sz w:val="20"/>
                <w:szCs w:val="20"/>
              </w:rPr>
            </w:pPr>
            <w:r>
              <w:rPr>
                <w:sz w:val="20"/>
                <w:szCs w:val="20"/>
              </w:rPr>
              <w:t>0</w:t>
            </w:r>
          </w:p>
        </w:tc>
        <w:tc>
          <w:tcPr>
            <w:tcW w:w="794" w:type="dxa"/>
            <w:tcBorders>
              <w:top w:val="single" w:sz="4" w:space="0" w:color="auto"/>
              <w:bottom w:val="single" w:sz="8" w:space="0" w:color="auto"/>
            </w:tcBorders>
            <w:shd w:val="clear" w:color="auto" w:fill="DDDDDD"/>
          </w:tcPr>
          <w:p w14:paraId="5A3177B5" w14:textId="77777777" w:rsidR="00462FD0" w:rsidRDefault="00462FD0" w:rsidP="00C022D8">
            <w:pPr>
              <w:jc w:val="center"/>
              <w:rPr>
                <w:sz w:val="20"/>
                <w:szCs w:val="20"/>
              </w:rPr>
            </w:pPr>
            <w:r>
              <w:rPr>
                <w:sz w:val="20"/>
                <w:szCs w:val="20"/>
              </w:rPr>
              <w:t>0</w:t>
            </w:r>
          </w:p>
        </w:tc>
        <w:tc>
          <w:tcPr>
            <w:tcW w:w="794" w:type="dxa"/>
            <w:tcBorders>
              <w:top w:val="single" w:sz="4" w:space="0" w:color="auto"/>
              <w:bottom w:val="single" w:sz="8" w:space="0" w:color="auto"/>
              <w:right w:val="single" w:sz="8" w:space="0" w:color="auto"/>
            </w:tcBorders>
            <w:shd w:val="clear" w:color="auto" w:fill="DDDDDD"/>
          </w:tcPr>
          <w:p w14:paraId="36CA30D9" w14:textId="77777777" w:rsidR="00462FD0" w:rsidRDefault="00462FD0" w:rsidP="00C022D8">
            <w:pPr>
              <w:jc w:val="center"/>
              <w:rPr>
                <w:sz w:val="20"/>
                <w:szCs w:val="20"/>
              </w:rPr>
            </w:pPr>
            <w:r>
              <w:rPr>
                <w:sz w:val="20"/>
                <w:szCs w:val="20"/>
              </w:rPr>
              <w:t>0</w:t>
            </w:r>
          </w:p>
        </w:tc>
      </w:tr>
      <w:tr w:rsidR="00462FD0" w14:paraId="47BBD375" w14:textId="77777777" w:rsidTr="00C022D8">
        <w:trPr>
          <w:jc w:val="center"/>
        </w:trPr>
        <w:tc>
          <w:tcPr>
            <w:tcW w:w="2494" w:type="dxa"/>
            <w:tcBorders>
              <w:top w:val="single" w:sz="8" w:space="0" w:color="auto"/>
              <w:left w:val="single" w:sz="8" w:space="0" w:color="auto"/>
            </w:tcBorders>
            <w:shd w:val="clear" w:color="auto" w:fill="DDDDDD"/>
          </w:tcPr>
          <w:p w14:paraId="4F1361AF" w14:textId="77777777" w:rsidR="00462FD0" w:rsidRDefault="00462FD0" w:rsidP="00C022D8">
            <w:pPr>
              <w:jc w:val="center"/>
              <w:rPr>
                <w:sz w:val="20"/>
                <w:szCs w:val="20"/>
              </w:rPr>
            </w:pPr>
            <w:r w:rsidRPr="00B155C1">
              <w:rPr>
                <w:color w:val="FF0000"/>
                <w:sz w:val="20"/>
                <w:szCs w:val="20"/>
              </w:rPr>
              <w:t>Proved and dismissed</w:t>
            </w:r>
          </w:p>
        </w:tc>
        <w:tc>
          <w:tcPr>
            <w:tcW w:w="794" w:type="dxa"/>
            <w:tcBorders>
              <w:top w:val="single" w:sz="8" w:space="0" w:color="auto"/>
            </w:tcBorders>
          </w:tcPr>
          <w:p w14:paraId="3597586E" w14:textId="77777777" w:rsidR="00462FD0" w:rsidRDefault="00462FD0" w:rsidP="00C022D8">
            <w:pPr>
              <w:jc w:val="center"/>
              <w:rPr>
                <w:sz w:val="20"/>
                <w:szCs w:val="20"/>
              </w:rPr>
            </w:pPr>
            <w:r>
              <w:rPr>
                <w:sz w:val="20"/>
                <w:szCs w:val="20"/>
              </w:rPr>
              <w:t>0</w:t>
            </w:r>
          </w:p>
        </w:tc>
        <w:tc>
          <w:tcPr>
            <w:tcW w:w="794" w:type="dxa"/>
            <w:tcBorders>
              <w:top w:val="single" w:sz="8" w:space="0" w:color="auto"/>
            </w:tcBorders>
          </w:tcPr>
          <w:p w14:paraId="0A285658" w14:textId="77777777" w:rsidR="00462FD0" w:rsidRDefault="00462FD0" w:rsidP="00C022D8">
            <w:pPr>
              <w:jc w:val="center"/>
              <w:rPr>
                <w:sz w:val="20"/>
                <w:szCs w:val="20"/>
              </w:rPr>
            </w:pPr>
            <w:r>
              <w:rPr>
                <w:sz w:val="20"/>
                <w:szCs w:val="20"/>
              </w:rPr>
              <w:t>0</w:t>
            </w:r>
          </w:p>
        </w:tc>
        <w:tc>
          <w:tcPr>
            <w:tcW w:w="794" w:type="dxa"/>
            <w:tcBorders>
              <w:top w:val="single" w:sz="8" w:space="0" w:color="auto"/>
            </w:tcBorders>
          </w:tcPr>
          <w:p w14:paraId="48853467" w14:textId="77777777" w:rsidR="00462FD0" w:rsidRPr="00BE1F15" w:rsidRDefault="00462FD0" w:rsidP="00C022D8">
            <w:pPr>
              <w:jc w:val="center"/>
              <w:rPr>
                <w:color w:val="FF0000"/>
                <w:sz w:val="20"/>
                <w:szCs w:val="20"/>
              </w:rPr>
            </w:pPr>
            <w:r w:rsidRPr="00BE1F15">
              <w:rPr>
                <w:color w:val="FF0000"/>
                <w:sz w:val="20"/>
                <w:szCs w:val="20"/>
              </w:rPr>
              <w:t>5</w:t>
            </w:r>
          </w:p>
        </w:tc>
        <w:tc>
          <w:tcPr>
            <w:tcW w:w="794" w:type="dxa"/>
            <w:tcBorders>
              <w:top w:val="single" w:sz="8" w:space="0" w:color="auto"/>
              <w:right w:val="single" w:sz="8" w:space="0" w:color="auto"/>
            </w:tcBorders>
          </w:tcPr>
          <w:p w14:paraId="3938235E" w14:textId="77777777" w:rsidR="00462FD0" w:rsidRPr="00BE1F15" w:rsidRDefault="00462FD0" w:rsidP="00C022D8">
            <w:pPr>
              <w:jc w:val="center"/>
              <w:rPr>
                <w:color w:val="FF0000"/>
                <w:sz w:val="20"/>
                <w:szCs w:val="20"/>
              </w:rPr>
            </w:pPr>
            <w:r w:rsidRPr="00BE1F15">
              <w:rPr>
                <w:color w:val="FF0000"/>
                <w:sz w:val="20"/>
                <w:szCs w:val="20"/>
              </w:rPr>
              <w:t>3</w:t>
            </w:r>
          </w:p>
        </w:tc>
        <w:tc>
          <w:tcPr>
            <w:tcW w:w="850" w:type="dxa"/>
            <w:tcBorders>
              <w:top w:val="single" w:sz="8" w:space="0" w:color="auto"/>
              <w:left w:val="single" w:sz="8" w:space="0" w:color="auto"/>
            </w:tcBorders>
            <w:shd w:val="clear" w:color="auto" w:fill="DDDDDD"/>
          </w:tcPr>
          <w:p w14:paraId="39B19FB8" w14:textId="77777777" w:rsidR="00462FD0" w:rsidRDefault="00462FD0" w:rsidP="00C022D8">
            <w:pPr>
              <w:jc w:val="center"/>
              <w:rPr>
                <w:sz w:val="20"/>
                <w:szCs w:val="20"/>
              </w:rPr>
            </w:pPr>
            <w:r w:rsidRPr="00056EA0">
              <w:rPr>
                <w:color w:val="000000" w:themeColor="text1"/>
                <w:sz w:val="20"/>
                <w:szCs w:val="20"/>
              </w:rPr>
              <w:t>0</w:t>
            </w:r>
          </w:p>
        </w:tc>
        <w:tc>
          <w:tcPr>
            <w:tcW w:w="794" w:type="dxa"/>
            <w:tcBorders>
              <w:top w:val="single" w:sz="8" w:space="0" w:color="auto"/>
            </w:tcBorders>
            <w:shd w:val="clear" w:color="auto" w:fill="DDDDDD"/>
          </w:tcPr>
          <w:p w14:paraId="6E493620" w14:textId="77777777" w:rsidR="00462FD0" w:rsidRDefault="00462FD0" w:rsidP="00C022D8">
            <w:pPr>
              <w:jc w:val="center"/>
              <w:rPr>
                <w:sz w:val="20"/>
                <w:szCs w:val="20"/>
              </w:rPr>
            </w:pPr>
            <w:r>
              <w:rPr>
                <w:sz w:val="20"/>
                <w:szCs w:val="20"/>
              </w:rPr>
              <w:t>0</w:t>
            </w:r>
          </w:p>
        </w:tc>
        <w:tc>
          <w:tcPr>
            <w:tcW w:w="794" w:type="dxa"/>
            <w:tcBorders>
              <w:top w:val="single" w:sz="8" w:space="0" w:color="auto"/>
            </w:tcBorders>
            <w:shd w:val="clear" w:color="auto" w:fill="DDDDDD"/>
          </w:tcPr>
          <w:p w14:paraId="09AE5321" w14:textId="77777777" w:rsidR="00462FD0" w:rsidRPr="00BE1F15" w:rsidRDefault="00462FD0" w:rsidP="00C022D8">
            <w:pPr>
              <w:jc w:val="center"/>
              <w:rPr>
                <w:color w:val="000000" w:themeColor="text1"/>
                <w:sz w:val="20"/>
                <w:szCs w:val="20"/>
              </w:rPr>
            </w:pPr>
            <w:r w:rsidRPr="00BE1F15">
              <w:rPr>
                <w:color w:val="000000" w:themeColor="text1"/>
                <w:sz w:val="20"/>
                <w:szCs w:val="20"/>
              </w:rPr>
              <w:t>0</w:t>
            </w:r>
          </w:p>
        </w:tc>
        <w:tc>
          <w:tcPr>
            <w:tcW w:w="794" w:type="dxa"/>
            <w:tcBorders>
              <w:top w:val="single" w:sz="8" w:space="0" w:color="auto"/>
              <w:right w:val="single" w:sz="8" w:space="0" w:color="auto"/>
            </w:tcBorders>
            <w:shd w:val="clear" w:color="auto" w:fill="DDDDDD"/>
          </w:tcPr>
          <w:p w14:paraId="7FB7C2DF" w14:textId="77777777" w:rsidR="00462FD0" w:rsidRPr="00BE1F15" w:rsidRDefault="00462FD0" w:rsidP="00C022D8">
            <w:pPr>
              <w:jc w:val="center"/>
              <w:rPr>
                <w:color w:val="000000" w:themeColor="text1"/>
                <w:sz w:val="20"/>
                <w:szCs w:val="20"/>
              </w:rPr>
            </w:pPr>
            <w:r w:rsidRPr="00BE1F15">
              <w:rPr>
                <w:color w:val="000000" w:themeColor="text1"/>
                <w:sz w:val="20"/>
                <w:szCs w:val="20"/>
              </w:rPr>
              <w:t>0</w:t>
            </w:r>
          </w:p>
        </w:tc>
      </w:tr>
      <w:tr w:rsidR="00462FD0" w14:paraId="0A1DB5F8" w14:textId="77777777" w:rsidTr="00C022D8">
        <w:trPr>
          <w:jc w:val="center"/>
        </w:trPr>
        <w:tc>
          <w:tcPr>
            <w:tcW w:w="2494" w:type="dxa"/>
            <w:tcBorders>
              <w:left w:val="single" w:sz="8" w:space="0" w:color="auto"/>
              <w:bottom w:val="single" w:sz="4" w:space="0" w:color="auto"/>
            </w:tcBorders>
            <w:shd w:val="clear" w:color="auto" w:fill="DDDDDD"/>
          </w:tcPr>
          <w:p w14:paraId="0BABFF75" w14:textId="77777777" w:rsidR="00462FD0" w:rsidRDefault="00462FD0" w:rsidP="00C022D8">
            <w:pPr>
              <w:jc w:val="center"/>
              <w:rPr>
                <w:sz w:val="20"/>
                <w:szCs w:val="20"/>
              </w:rPr>
            </w:pPr>
            <w:r w:rsidRPr="00B155C1">
              <w:rPr>
                <w:color w:val="FF0000"/>
                <w:sz w:val="20"/>
                <w:szCs w:val="20"/>
              </w:rPr>
              <w:t>Undertaking</w:t>
            </w:r>
          </w:p>
        </w:tc>
        <w:tc>
          <w:tcPr>
            <w:tcW w:w="794" w:type="dxa"/>
            <w:tcBorders>
              <w:bottom w:val="single" w:sz="4" w:space="0" w:color="auto"/>
            </w:tcBorders>
          </w:tcPr>
          <w:p w14:paraId="6073D7B6" w14:textId="77777777" w:rsidR="00462FD0" w:rsidRDefault="00462FD0" w:rsidP="00C022D8">
            <w:pPr>
              <w:jc w:val="center"/>
              <w:rPr>
                <w:sz w:val="20"/>
                <w:szCs w:val="20"/>
              </w:rPr>
            </w:pPr>
            <w:r>
              <w:rPr>
                <w:sz w:val="20"/>
                <w:szCs w:val="20"/>
              </w:rPr>
              <w:t>0</w:t>
            </w:r>
          </w:p>
        </w:tc>
        <w:tc>
          <w:tcPr>
            <w:tcW w:w="794" w:type="dxa"/>
            <w:tcBorders>
              <w:bottom w:val="single" w:sz="4" w:space="0" w:color="auto"/>
            </w:tcBorders>
          </w:tcPr>
          <w:p w14:paraId="57274166" w14:textId="77777777" w:rsidR="00462FD0" w:rsidRDefault="00462FD0" w:rsidP="00C022D8">
            <w:pPr>
              <w:jc w:val="center"/>
              <w:rPr>
                <w:sz w:val="20"/>
                <w:szCs w:val="20"/>
              </w:rPr>
            </w:pPr>
            <w:r w:rsidRPr="00BE1F15">
              <w:rPr>
                <w:color w:val="000000" w:themeColor="text1"/>
                <w:sz w:val="20"/>
                <w:szCs w:val="20"/>
              </w:rPr>
              <w:t>0</w:t>
            </w:r>
          </w:p>
        </w:tc>
        <w:tc>
          <w:tcPr>
            <w:tcW w:w="794" w:type="dxa"/>
            <w:tcBorders>
              <w:bottom w:val="single" w:sz="4" w:space="0" w:color="auto"/>
            </w:tcBorders>
          </w:tcPr>
          <w:p w14:paraId="1804CF8E" w14:textId="77777777" w:rsidR="00462FD0" w:rsidRDefault="00462FD0" w:rsidP="00C022D8">
            <w:pPr>
              <w:jc w:val="center"/>
              <w:rPr>
                <w:sz w:val="20"/>
                <w:szCs w:val="20"/>
              </w:rPr>
            </w:pPr>
            <w:r>
              <w:rPr>
                <w:color w:val="FF0000"/>
                <w:sz w:val="20"/>
                <w:szCs w:val="20"/>
              </w:rPr>
              <w:t>1</w:t>
            </w:r>
          </w:p>
        </w:tc>
        <w:tc>
          <w:tcPr>
            <w:tcW w:w="794" w:type="dxa"/>
            <w:tcBorders>
              <w:bottom w:val="single" w:sz="4" w:space="0" w:color="auto"/>
              <w:right w:val="single" w:sz="8" w:space="0" w:color="auto"/>
            </w:tcBorders>
          </w:tcPr>
          <w:p w14:paraId="0B9B4AD6" w14:textId="77777777" w:rsidR="00462FD0" w:rsidRDefault="00462FD0" w:rsidP="00C022D8">
            <w:pPr>
              <w:jc w:val="center"/>
              <w:rPr>
                <w:sz w:val="20"/>
                <w:szCs w:val="20"/>
              </w:rPr>
            </w:pPr>
            <w:r>
              <w:rPr>
                <w:color w:val="FF0000"/>
                <w:sz w:val="20"/>
                <w:szCs w:val="20"/>
              </w:rPr>
              <w:t>2</w:t>
            </w:r>
          </w:p>
        </w:tc>
        <w:tc>
          <w:tcPr>
            <w:tcW w:w="850" w:type="dxa"/>
            <w:tcBorders>
              <w:left w:val="single" w:sz="8" w:space="0" w:color="auto"/>
              <w:bottom w:val="single" w:sz="4" w:space="0" w:color="auto"/>
            </w:tcBorders>
            <w:shd w:val="clear" w:color="auto" w:fill="DDDDDD"/>
          </w:tcPr>
          <w:p w14:paraId="5F92BBD2"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1B3C5D74"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75D9EFC6" w14:textId="77777777" w:rsidR="00462FD0" w:rsidRPr="00056EA0" w:rsidRDefault="00462FD0" w:rsidP="00C022D8">
            <w:pPr>
              <w:jc w:val="center"/>
              <w:rPr>
                <w:color w:val="000000" w:themeColor="text1"/>
                <w:sz w:val="20"/>
                <w:szCs w:val="20"/>
              </w:rPr>
            </w:pPr>
            <w:r>
              <w:rPr>
                <w:color w:val="000000" w:themeColor="text1"/>
                <w:sz w:val="20"/>
                <w:szCs w:val="20"/>
              </w:rPr>
              <w:t>0</w:t>
            </w:r>
          </w:p>
        </w:tc>
        <w:tc>
          <w:tcPr>
            <w:tcW w:w="794" w:type="dxa"/>
            <w:tcBorders>
              <w:bottom w:val="single" w:sz="4" w:space="0" w:color="auto"/>
              <w:right w:val="single" w:sz="8" w:space="0" w:color="auto"/>
            </w:tcBorders>
            <w:shd w:val="clear" w:color="auto" w:fill="DDDDDD"/>
          </w:tcPr>
          <w:p w14:paraId="44D06774" w14:textId="77777777" w:rsidR="00462FD0" w:rsidRPr="00056EA0" w:rsidRDefault="00462FD0" w:rsidP="00C022D8">
            <w:pPr>
              <w:jc w:val="center"/>
              <w:rPr>
                <w:color w:val="000000" w:themeColor="text1"/>
                <w:sz w:val="20"/>
                <w:szCs w:val="20"/>
              </w:rPr>
            </w:pPr>
            <w:r w:rsidRPr="00BE1F15">
              <w:rPr>
                <w:color w:val="FF0000"/>
                <w:sz w:val="20"/>
                <w:szCs w:val="20"/>
              </w:rPr>
              <w:t>2</w:t>
            </w:r>
          </w:p>
        </w:tc>
      </w:tr>
      <w:tr w:rsidR="00462FD0" w14:paraId="5A729203" w14:textId="77777777" w:rsidTr="00C022D8">
        <w:trPr>
          <w:jc w:val="center"/>
        </w:trPr>
        <w:tc>
          <w:tcPr>
            <w:tcW w:w="2494" w:type="dxa"/>
            <w:tcBorders>
              <w:left w:val="single" w:sz="8" w:space="0" w:color="auto"/>
            </w:tcBorders>
            <w:shd w:val="clear" w:color="auto" w:fill="DDDDDD"/>
          </w:tcPr>
          <w:p w14:paraId="30DAA2FE" w14:textId="77777777" w:rsidR="00462FD0" w:rsidRDefault="00462FD0" w:rsidP="00C022D8">
            <w:pPr>
              <w:jc w:val="center"/>
              <w:rPr>
                <w:sz w:val="20"/>
                <w:szCs w:val="20"/>
              </w:rPr>
            </w:pPr>
            <w:r w:rsidRPr="00B155C1">
              <w:rPr>
                <w:color w:val="FF0000"/>
                <w:sz w:val="20"/>
                <w:szCs w:val="20"/>
              </w:rPr>
              <w:t>Good behaviour bond</w:t>
            </w:r>
          </w:p>
        </w:tc>
        <w:tc>
          <w:tcPr>
            <w:tcW w:w="794" w:type="dxa"/>
          </w:tcPr>
          <w:p w14:paraId="4EABB115" w14:textId="77777777" w:rsidR="00462FD0" w:rsidRDefault="00462FD0" w:rsidP="00C022D8">
            <w:pPr>
              <w:jc w:val="center"/>
              <w:rPr>
                <w:sz w:val="20"/>
                <w:szCs w:val="20"/>
              </w:rPr>
            </w:pPr>
            <w:r>
              <w:rPr>
                <w:sz w:val="20"/>
                <w:szCs w:val="20"/>
              </w:rPr>
              <w:t>0</w:t>
            </w:r>
          </w:p>
        </w:tc>
        <w:tc>
          <w:tcPr>
            <w:tcW w:w="794" w:type="dxa"/>
          </w:tcPr>
          <w:p w14:paraId="2BB53F0F" w14:textId="77777777" w:rsidR="00462FD0" w:rsidRDefault="00462FD0" w:rsidP="00C022D8">
            <w:pPr>
              <w:jc w:val="center"/>
              <w:rPr>
                <w:sz w:val="20"/>
                <w:szCs w:val="20"/>
              </w:rPr>
            </w:pPr>
            <w:r w:rsidRPr="00BE1F15">
              <w:rPr>
                <w:color w:val="FF0000"/>
                <w:sz w:val="20"/>
                <w:szCs w:val="20"/>
              </w:rPr>
              <w:t>1</w:t>
            </w:r>
          </w:p>
        </w:tc>
        <w:tc>
          <w:tcPr>
            <w:tcW w:w="794" w:type="dxa"/>
          </w:tcPr>
          <w:p w14:paraId="6340E06A" w14:textId="77777777" w:rsidR="00462FD0" w:rsidRDefault="00462FD0" w:rsidP="00C022D8">
            <w:pPr>
              <w:jc w:val="center"/>
              <w:rPr>
                <w:sz w:val="20"/>
                <w:szCs w:val="20"/>
              </w:rPr>
            </w:pPr>
            <w:r>
              <w:rPr>
                <w:color w:val="FF0000"/>
                <w:sz w:val="20"/>
                <w:szCs w:val="20"/>
              </w:rPr>
              <w:t>6</w:t>
            </w:r>
          </w:p>
        </w:tc>
        <w:tc>
          <w:tcPr>
            <w:tcW w:w="794" w:type="dxa"/>
            <w:tcBorders>
              <w:right w:val="single" w:sz="8" w:space="0" w:color="auto"/>
            </w:tcBorders>
          </w:tcPr>
          <w:p w14:paraId="4AEE24AA" w14:textId="77777777" w:rsidR="00462FD0" w:rsidRDefault="00462FD0" w:rsidP="00C022D8">
            <w:pPr>
              <w:jc w:val="center"/>
              <w:rPr>
                <w:sz w:val="20"/>
                <w:szCs w:val="20"/>
              </w:rPr>
            </w:pPr>
            <w:r>
              <w:rPr>
                <w:color w:val="FF0000"/>
                <w:sz w:val="20"/>
                <w:szCs w:val="20"/>
              </w:rPr>
              <w:t>12</w:t>
            </w:r>
          </w:p>
        </w:tc>
        <w:tc>
          <w:tcPr>
            <w:tcW w:w="850" w:type="dxa"/>
            <w:tcBorders>
              <w:left w:val="single" w:sz="8" w:space="0" w:color="auto"/>
            </w:tcBorders>
            <w:shd w:val="clear" w:color="auto" w:fill="DDDDDD"/>
          </w:tcPr>
          <w:p w14:paraId="2D0165A6" w14:textId="77777777" w:rsidR="00462FD0" w:rsidRDefault="00462FD0" w:rsidP="00C022D8">
            <w:pPr>
              <w:jc w:val="center"/>
              <w:rPr>
                <w:sz w:val="20"/>
                <w:szCs w:val="20"/>
              </w:rPr>
            </w:pPr>
            <w:r>
              <w:rPr>
                <w:sz w:val="20"/>
                <w:szCs w:val="20"/>
              </w:rPr>
              <w:t>0</w:t>
            </w:r>
          </w:p>
        </w:tc>
        <w:tc>
          <w:tcPr>
            <w:tcW w:w="794" w:type="dxa"/>
            <w:shd w:val="clear" w:color="auto" w:fill="DDDDDD"/>
          </w:tcPr>
          <w:p w14:paraId="29A56D9E" w14:textId="77777777" w:rsidR="00462FD0" w:rsidRDefault="00462FD0" w:rsidP="00C022D8">
            <w:pPr>
              <w:jc w:val="center"/>
              <w:rPr>
                <w:sz w:val="20"/>
                <w:szCs w:val="20"/>
              </w:rPr>
            </w:pPr>
            <w:r w:rsidRPr="00056EA0">
              <w:rPr>
                <w:color w:val="FF0000"/>
                <w:sz w:val="20"/>
                <w:szCs w:val="20"/>
              </w:rPr>
              <w:t>1</w:t>
            </w:r>
          </w:p>
        </w:tc>
        <w:tc>
          <w:tcPr>
            <w:tcW w:w="794" w:type="dxa"/>
            <w:shd w:val="clear" w:color="auto" w:fill="DDDDDD"/>
          </w:tcPr>
          <w:p w14:paraId="4A6B17D8" w14:textId="77777777" w:rsidR="00462FD0" w:rsidRDefault="00462FD0" w:rsidP="00C022D8">
            <w:pPr>
              <w:jc w:val="center"/>
              <w:rPr>
                <w:sz w:val="20"/>
                <w:szCs w:val="20"/>
              </w:rPr>
            </w:pPr>
            <w:r>
              <w:rPr>
                <w:color w:val="FF0000"/>
                <w:sz w:val="20"/>
                <w:szCs w:val="20"/>
              </w:rPr>
              <w:t>3</w:t>
            </w:r>
          </w:p>
        </w:tc>
        <w:tc>
          <w:tcPr>
            <w:tcW w:w="794" w:type="dxa"/>
            <w:tcBorders>
              <w:right w:val="single" w:sz="8" w:space="0" w:color="auto"/>
            </w:tcBorders>
            <w:shd w:val="clear" w:color="auto" w:fill="DDDDDD"/>
          </w:tcPr>
          <w:p w14:paraId="097EA452" w14:textId="77777777" w:rsidR="00462FD0" w:rsidRDefault="00462FD0" w:rsidP="00C022D8">
            <w:pPr>
              <w:jc w:val="center"/>
              <w:rPr>
                <w:sz w:val="20"/>
                <w:szCs w:val="20"/>
              </w:rPr>
            </w:pPr>
            <w:r>
              <w:rPr>
                <w:color w:val="FF0000"/>
                <w:sz w:val="20"/>
                <w:szCs w:val="20"/>
              </w:rPr>
              <w:t>22</w:t>
            </w:r>
          </w:p>
        </w:tc>
      </w:tr>
      <w:tr w:rsidR="00462FD0" w14:paraId="5EDEBBB2" w14:textId="77777777" w:rsidTr="00C022D8">
        <w:trPr>
          <w:jc w:val="center"/>
        </w:trPr>
        <w:tc>
          <w:tcPr>
            <w:tcW w:w="2494" w:type="dxa"/>
            <w:tcBorders>
              <w:left w:val="single" w:sz="8" w:space="0" w:color="auto"/>
            </w:tcBorders>
            <w:shd w:val="clear" w:color="auto" w:fill="DDDDDD"/>
          </w:tcPr>
          <w:p w14:paraId="78586E14" w14:textId="77777777" w:rsidR="00462FD0" w:rsidRDefault="00462FD0" w:rsidP="00C022D8">
            <w:pPr>
              <w:jc w:val="center"/>
              <w:rPr>
                <w:sz w:val="20"/>
                <w:szCs w:val="20"/>
              </w:rPr>
            </w:pPr>
            <w:r w:rsidRPr="00B155C1">
              <w:rPr>
                <w:color w:val="FF0000"/>
                <w:sz w:val="20"/>
                <w:szCs w:val="20"/>
              </w:rPr>
              <w:t>Fine</w:t>
            </w:r>
          </w:p>
        </w:tc>
        <w:tc>
          <w:tcPr>
            <w:tcW w:w="794" w:type="dxa"/>
          </w:tcPr>
          <w:p w14:paraId="7383F22B" w14:textId="77777777" w:rsidR="00462FD0" w:rsidRDefault="00462FD0" w:rsidP="00C022D8">
            <w:pPr>
              <w:jc w:val="center"/>
              <w:rPr>
                <w:sz w:val="20"/>
                <w:szCs w:val="20"/>
              </w:rPr>
            </w:pPr>
            <w:r>
              <w:rPr>
                <w:sz w:val="20"/>
                <w:szCs w:val="20"/>
              </w:rPr>
              <w:t>0</w:t>
            </w:r>
          </w:p>
        </w:tc>
        <w:tc>
          <w:tcPr>
            <w:tcW w:w="794" w:type="dxa"/>
          </w:tcPr>
          <w:p w14:paraId="27EE5408" w14:textId="77777777" w:rsidR="00462FD0" w:rsidRDefault="00462FD0" w:rsidP="00C022D8">
            <w:pPr>
              <w:jc w:val="center"/>
              <w:rPr>
                <w:sz w:val="20"/>
                <w:szCs w:val="20"/>
              </w:rPr>
            </w:pPr>
            <w:r>
              <w:rPr>
                <w:sz w:val="20"/>
                <w:szCs w:val="20"/>
              </w:rPr>
              <w:t>0</w:t>
            </w:r>
          </w:p>
        </w:tc>
        <w:tc>
          <w:tcPr>
            <w:tcW w:w="794" w:type="dxa"/>
          </w:tcPr>
          <w:p w14:paraId="7D1A8CD8" w14:textId="77777777" w:rsidR="00462FD0" w:rsidRDefault="00462FD0" w:rsidP="00C022D8">
            <w:pPr>
              <w:jc w:val="center"/>
              <w:rPr>
                <w:sz w:val="20"/>
                <w:szCs w:val="20"/>
              </w:rPr>
            </w:pPr>
            <w:r>
              <w:rPr>
                <w:sz w:val="20"/>
                <w:szCs w:val="20"/>
              </w:rPr>
              <w:t>0</w:t>
            </w:r>
          </w:p>
        </w:tc>
        <w:tc>
          <w:tcPr>
            <w:tcW w:w="794" w:type="dxa"/>
            <w:tcBorders>
              <w:right w:val="single" w:sz="8" w:space="0" w:color="auto"/>
            </w:tcBorders>
          </w:tcPr>
          <w:p w14:paraId="7E9A47C8" w14:textId="77777777" w:rsidR="00462FD0" w:rsidRDefault="00462FD0" w:rsidP="00C022D8">
            <w:pPr>
              <w:jc w:val="center"/>
              <w:rPr>
                <w:sz w:val="20"/>
                <w:szCs w:val="20"/>
              </w:rPr>
            </w:pPr>
            <w:r w:rsidRPr="00BE1F15">
              <w:rPr>
                <w:color w:val="FF0000"/>
                <w:sz w:val="20"/>
                <w:szCs w:val="20"/>
              </w:rPr>
              <w:t>1</w:t>
            </w:r>
          </w:p>
        </w:tc>
        <w:tc>
          <w:tcPr>
            <w:tcW w:w="850" w:type="dxa"/>
            <w:tcBorders>
              <w:left w:val="single" w:sz="8" w:space="0" w:color="auto"/>
            </w:tcBorders>
            <w:shd w:val="clear" w:color="auto" w:fill="DDDDDD"/>
          </w:tcPr>
          <w:p w14:paraId="7FC0B3AC" w14:textId="77777777" w:rsidR="00462FD0" w:rsidRDefault="00462FD0" w:rsidP="00C022D8">
            <w:pPr>
              <w:jc w:val="center"/>
              <w:rPr>
                <w:sz w:val="20"/>
                <w:szCs w:val="20"/>
              </w:rPr>
            </w:pPr>
            <w:r>
              <w:rPr>
                <w:sz w:val="20"/>
                <w:szCs w:val="20"/>
              </w:rPr>
              <w:t>0</w:t>
            </w:r>
          </w:p>
        </w:tc>
        <w:tc>
          <w:tcPr>
            <w:tcW w:w="794" w:type="dxa"/>
            <w:shd w:val="clear" w:color="auto" w:fill="DDDDDD"/>
          </w:tcPr>
          <w:p w14:paraId="1EB9BC9B" w14:textId="77777777" w:rsidR="00462FD0" w:rsidRDefault="00462FD0" w:rsidP="00C022D8">
            <w:pPr>
              <w:jc w:val="center"/>
              <w:rPr>
                <w:sz w:val="20"/>
                <w:szCs w:val="20"/>
              </w:rPr>
            </w:pPr>
            <w:r>
              <w:rPr>
                <w:sz w:val="20"/>
                <w:szCs w:val="20"/>
              </w:rPr>
              <w:t>0</w:t>
            </w:r>
          </w:p>
        </w:tc>
        <w:tc>
          <w:tcPr>
            <w:tcW w:w="794" w:type="dxa"/>
            <w:shd w:val="clear" w:color="auto" w:fill="DDDDDD"/>
          </w:tcPr>
          <w:p w14:paraId="5685482B" w14:textId="77777777" w:rsidR="00462FD0" w:rsidRDefault="00462FD0" w:rsidP="00C022D8">
            <w:pPr>
              <w:jc w:val="center"/>
              <w:rPr>
                <w:sz w:val="20"/>
                <w:szCs w:val="20"/>
              </w:rPr>
            </w:pPr>
            <w:r>
              <w:rPr>
                <w:sz w:val="20"/>
                <w:szCs w:val="20"/>
              </w:rPr>
              <w:t>0</w:t>
            </w:r>
          </w:p>
        </w:tc>
        <w:tc>
          <w:tcPr>
            <w:tcW w:w="794" w:type="dxa"/>
            <w:tcBorders>
              <w:right w:val="single" w:sz="8" w:space="0" w:color="auto"/>
            </w:tcBorders>
            <w:shd w:val="clear" w:color="auto" w:fill="DDDDDD"/>
          </w:tcPr>
          <w:p w14:paraId="522E8CDC" w14:textId="77777777" w:rsidR="00462FD0" w:rsidRDefault="00462FD0" w:rsidP="00C022D8">
            <w:pPr>
              <w:jc w:val="center"/>
              <w:rPr>
                <w:sz w:val="20"/>
                <w:szCs w:val="20"/>
              </w:rPr>
            </w:pPr>
            <w:r w:rsidRPr="00056EA0">
              <w:rPr>
                <w:color w:val="000000" w:themeColor="text1"/>
                <w:sz w:val="20"/>
                <w:szCs w:val="20"/>
              </w:rPr>
              <w:t>0</w:t>
            </w:r>
          </w:p>
        </w:tc>
      </w:tr>
      <w:tr w:rsidR="00462FD0" w14:paraId="2294EDED" w14:textId="77777777" w:rsidTr="00C022D8">
        <w:trPr>
          <w:jc w:val="center"/>
        </w:trPr>
        <w:tc>
          <w:tcPr>
            <w:tcW w:w="2494" w:type="dxa"/>
            <w:tcBorders>
              <w:left w:val="single" w:sz="8" w:space="0" w:color="auto"/>
              <w:bottom w:val="single" w:sz="4" w:space="0" w:color="auto"/>
            </w:tcBorders>
            <w:shd w:val="clear" w:color="auto" w:fill="DDDDDD"/>
          </w:tcPr>
          <w:p w14:paraId="21D38B76" w14:textId="77777777" w:rsidR="00462FD0" w:rsidRDefault="00462FD0" w:rsidP="00C022D8">
            <w:pPr>
              <w:jc w:val="center"/>
              <w:rPr>
                <w:sz w:val="20"/>
                <w:szCs w:val="20"/>
              </w:rPr>
            </w:pPr>
            <w:r w:rsidRPr="00B155C1">
              <w:rPr>
                <w:color w:val="FF0000"/>
                <w:sz w:val="20"/>
                <w:szCs w:val="20"/>
              </w:rPr>
              <w:t>Probation</w:t>
            </w:r>
          </w:p>
        </w:tc>
        <w:tc>
          <w:tcPr>
            <w:tcW w:w="794" w:type="dxa"/>
            <w:tcBorders>
              <w:bottom w:val="single" w:sz="4" w:space="0" w:color="auto"/>
            </w:tcBorders>
          </w:tcPr>
          <w:p w14:paraId="4B99E1A4" w14:textId="77777777" w:rsidR="00462FD0" w:rsidRDefault="00462FD0" w:rsidP="00C022D8">
            <w:pPr>
              <w:jc w:val="center"/>
              <w:rPr>
                <w:sz w:val="20"/>
                <w:szCs w:val="20"/>
              </w:rPr>
            </w:pPr>
            <w:r>
              <w:rPr>
                <w:sz w:val="20"/>
                <w:szCs w:val="20"/>
              </w:rPr>
              <w:t>0</w:t>
            </w:r>
          </w:p>
        </w:tc>
        <w:tc>
          <w:tcPr>
            <w:tcW w:w="794" w:type="dxa"/>
            <w:tcBorders>
              <w:bottom w:val="single" w:sz="4" w:space="0" w:color="auto"/>
            </w:tcBorders>
          </w:tcPr>
          <w:p w14:paraId="69723E1F" w14:textId="77777777" w:rsidR="00462FD0" w:rsidRDefault="00462FD0" w:rsidP="00C022D8">
            <w:pPr>
              <w:jc w:val="center"/>
              <w:rPr>
                <w:sz w:val="20"/>
                <w:szCs w:val="20"/>
              </w:rPr>
            </w:pPr>
            <w:r w:rsidRPr="00BE1F15">
              <w:rPr>
                <w:color w:val="000000" w:themeColor="text1"/>
                <w:sz w:val="20"/>
                <w:szCs w:val="20"/>
              </w:rPr>
              <w:t>0</w:t>
            </w:r>
          </w:p>
        </w:tc>
        <w:tc>
          <w:tcPr>
            <w:tcW w:w="794" w:type="dxa"/>
            <w:tcBorders>
              <w:bottom w:val="single" w:sz="4" w:space="0" w:color="auto"/>
            </w:tcBorders>
          </w:tcPr>
          <w:p w14:paraId="5EC61A87" w14:textId="77777777" w:rsidR="00462FD0" w:rsidRDefault="00462FD0" w:rsidP="00C022D8">
            <w:pPr>
              <w:jc w:val="center"/>
              <w:rPr>
                <w:sz w:val="20"/>
                <w:szCs w:val="20"/>
              </w:rPr>
            </w:pPr>
            <w:r>
              <w:rPr>
                <w:color w:val="FF0000"/>
                <w:sz w:val="20"/>
                <w:szCs w:val="20"/>
              </w:rPr>
              <w:t>1</w:t>
            </w:r>
          </w:p>
        </w:tc>
        <w:tc>
          <w:tcPr>
            <w:tcW w:w="794" w:type="dxa"/>
            <w:tcBorders>
              <w:bottom w:val="single" w:sz="4" w:space="0" w:color="auto"/>
              <w:right w:val="single" w:sz="8" w:space="0" w:color="auto"/>
            </w:tcBorders>
          </w:tcPr>
          <w:p w14:paraId="70F4A321" w14:textId="77777777" w:rsidR="00462FD0" w:rsidRDefault="00462FD0" w:rsidP="00C022D8">
            <w:pPr>
              <w:jc w:val="center"/>
              <w:rPr>
                <w:sz w:val="20"/>
                <w:szCs w:val="20"/>
              </w:rPr>
            </w:pPr>
            <w:r>
              <w:rPr>
                <w:color w:val="FF0000"/>
                <w:sz w:val="20"/>
                <w:szCs w:val="20"/>
              </w:rPr>
              <w:t>10</w:t>
            </w:r>
          </w:p>
        </w:tc>
        <w:tc>
          <w:tcPr>
            <w:tcW w:w="850" w:type="dxa"/>
            <w:tcBorders>
              <w:left w:val="single" w:sz="8" w:space="0" w:color="auto"/>
              <w:bottom w:val="single" w:sz="4" w:space="0" w:color="auto"/>
            </w:tcBorders>
            <w:shd w:val="clear" w:color="auto" w:fill="DDDDDD"/>
          </w:tcPr>
          <w:p w14:paraId="74230D04" w14:textId="77777777" w:rsidR="00462FD0" w:rsidRDefault="00462FD0" w:rsidP="00C022D8">
            <w:pPr>
              <w:jc w:val="center"/>
              <w:rPr>
                <w:sz w:val="20"/>
                <w:szCs w:val="20"/>
              </w:rPr>
            </w:pPr>
            <w:r w:rsidRPr="00056EA0">
              <w:rPr>
                <w:color w:val="000000" w:themeColor="text1"/>
                <w:sz w:val="20"/>
                <w:szCs w:val="20"/>
              </w:rPr>
              <w:t>0</w:t>
            </w:r>
          </w:p>
        </w:tc>
        <w:tc>
          <w:tcPr>
            <w:tcW w:w="794" w:type="dxa"/>
            <w:tcBorders>
              <w:bottom w:val="single" w:sz="4" w:space="0" w:color="auto"/>
            </w:tcBorders>
            <w:shd w:val="clear" w:color="auto" w:fill="DDDDDD"/>
          </w:tcPr>
          <w:p w14:paraId="7FB73F2C" w14:textId="77777777" w:rsidR="00462FD0" w:rsidRDefault="00462FD0" w:rsidP="00C022D8">
            <w:pPr>
              <w:jc w:val="center"/>
              <w:rPr>
                <w:sz w:val="20"/>
                <w:szCs w:val="20"/>
              </w:rPr>
            </w:pPr>
            <w:r w:rsidRPr="00056EA0">
              <w:rPr>
                <w:color w:val="000000" w:themeColor="text1"/>
                <w:sz w:val="20"/>
                <w:szCs w:val="20"/>
              </w:rPr>
              <w:t>0</w:t>
            </w:r>
          </w:p>
        </w:tc>
        <w:tc>
          <w:tcPr>
            <w:tcW w:w="794" w:type="dxa"/>
            <w:tcBorders>
              <w:bottom w:val="single" w:sz="4" w:space="0" w:color="auto"/>
            </w:tcBorders>
            <w:shd w:val="clear" w:color="auto" w:fill="DDDDDD"/>
          </w:tcPr>
          <w:p w14:paraId="33FF6A67" w14:textId="77777777" w:rsidR="00462FD0" w:rsidRDefault="00462FD0" w:rsidP="00C022D8">
            <w:pPr>
              <w:jc w:val="center"/>
              <w:rPr>
                <w:sz w:val="20"/>
                <w:szCs w:val="20"/>
              </w:rPr>
            </w:pPr>
            <w:r>
              <w:rPr>
                <w:color w:val="FF0000"/>
                <w:sz w:val="20"/>
                <w:szCs w:val="20"/>
              </w:rPr>
              <w:t>7</w:t>
            </w:r>
          </w:p>
        </w:tc>
        <w:tc>
          <w:tcPr>
            <w:tcW w:w="794" w:type="dxa"/>
            <w:tcBorders>
              <w:bottom w:val="single" w:sz="4" w:space="0" w:color="auto"/>
              <w:right w:val="single" w:sz="8" w:space="0" w:color="auto"/>
            </w:tcBorders>
            <w:shd w:val="clear" w:color="auto" w:fill="DDDDDD"/>
          </w:tcPr>
          <w:p w14:paraId="68A1CF27" w14:textId="77777777" w:rsidR="00462FD0" w:rsidRDefault="00462FD0" w:rsidP="00C022D8">
            <w:pPr>
              <w:jc w:val="center"/>
              <w:rPr>
                <w:sz w:val="20"/>
                <w:szCs w:val="20"/>
              </w:rPr>
            </w:pPr>
            <w:r>
              <w:rPr>
                <w:color w:val="FF0000"/>
                <w:sz w:val="20"/>
                <w:szCs w:val="20"/>
              </w:rPr>
              <w:t>18</w:t>
            </w:r>
          </w:p>
        </w:tc>
      </w:tr>
      <w:tr w:rsidR="00462FD0" w14:paraId="01247E77" w14:textId="77777777" w:rsidTr="00C022D8">
        <w:trPr>
          <w:jc w:val="center"/>
        </w:trPr>
        <w:tc>
          <w:tcPr>
            <w:tcW w:w="2494" w:type="dxa"/>
            <w:tcBorders>
              <w:left w:val="single" w:sz="8" w:space="0" w:color="auto"/>
              <w:bottom w:val="single" w:sz="4" w:space="0" w:color="auto"/>
            </w:tcBorders>
            <w:shd w:val="clear" w:color="auto" w:fill="DDDDDD"/>
          </w:tcPr>
          <w:p w14:paraId="46786002" w14:textId="77777777" w:rsidR="00462FD0" w:rsidRPr="00B155C1" w:rsidRDefault="00462FD0" w:rsidP="00C022D8">
            <w:pPr>
              <w:jc w:val="center"/>
              <w:rPr>
                <w:color w:val="FF0000"/>
                <w:sz w:val="20"/>
                <w:szCs w:val="20"/>
              </w:rPr>
            </w:pPr>
            <w:r w:rsidRPr="00B155C1">
              <w:rPr>
                <w:color w:val="FF0000"/>
                <w:sz w:val="20"/>
                <w:szCs w:val="20"/>
              </w:rPr>
              <w:t>Youth Supervision Order</w:t>
            </w:r>
          </w:p>
        </w:tc>
        <w:tc>
          <w:tcPr>
            <w:tcW w:w="794" w:type="dxa"/>
            <w:tcBorders>
              <w:bottom w:val="single" w:sz="4" w:space="0" w:color="auto"/>
            </w:tcBorders>
          </w:tcPr>
          <w:p w14:paraId="13080E70" w14:textId="77777777" w:rsidR="00462FD0" w:rsidRDefault="00462FD0" w:rsidP="00C022D8">
            <w:pPr>
              <w:jc w:val="center"/>
              <w:rPr>
                <w:sz w:val="20"/>
                <w:szCs w:val="20"/>
              </w:rPr>
            </w:pPr>
            <w:r>
              <w:rPr>
                <w:sz w:val="20"/>
                <w:szCs w:val="20"/>
              </w:rPr>
              <w:t>0</w:t>
            </w:r>
          </w:p>
        </w:tc>
        <w:tc>
          <w:tcPr>
            <w:tcW w:w="794" w:type="dxa"/>
            <w:tcBorders>
              <w:bottom w:val="single" w:sz="4" w:space="0" w:color="auto"/>
            </w:tcBorders>
          </w:tcPr>
          <w:p w14:paraId="371E8CC5" w14:textId="77777777" w:rsidR="00462FD0" w:rsidRPr="0066576E" w:rsidRDefault="00462FD0" w:rsidP="00C022D8">
            <w:pPr>
              <w:jc w:val="center"/>
              <w:rPr>
                <w:color w:val="000000" w:themeColor="text1"/>
                <w:sz w:val="20"/>
                <w:szCs w:val="20"/>
              </w:rPr>
            </w:pPr>
            <w:r w:rsidRPr="0066576E">
              <w:rPr>
                <w:color w:val="000000" w:themeColor="text1"/>
                <w:sz w:val="20"/>
                <w:szCs w:val="20"/>
              </w:rPr>
              <w:t>0</w:t>
            </w:r>
          </w:p>
        </w:tc>
        <w:tc>
          <w:tcPr>
            <w:tcW w:w="794" w:type="dxa"/>
            <w:tcBorders>
              <w:bottom w:val="single" w:sz="4" w:space="0" w:color="auto"/>
            </w:tcBorders>
          </w:tcPr>
          <w:p w14:paraId="2A0B303E" w14:textId="77777777" w:rsidR="00462FD0" w:rsidRPr="00B155C1" w:rsidRDefault="00462FD0" w:rsidP="00C022D8">
            <w:pPr>
              <w:jc w:val="center"/>
              <w:rPr>
                <w:color w:val="FF0000"/>
                <w:sz w:val="20"/>
                <w:szCs w:val="20"/>
              </w:rPr>
            </w:pPr>
            <w:r>
              <w:rPr>
                <w:color w:val="FF0000"/>
                <w:sz w:val="20"/>
                <w:szCs w:val="20"/>
              </w:rPr>
              <w:t>2</w:t>
            </w:r>
          </w:p>
        </w:tc>
        <w:tc>
          <w:tcPr>
            <w:tcW w:w="794" w:type="dxa"/>
            <w:tcBorders>
              <w:bottom w:val="single" w:sz="4" w:space="0" w:color="auto"/>
              <w:right w:val="single" w:sz="8" w:space="0" w:color="auto"/>
            </w:tcBorders>
          </w:tcPr>
          <w:p w14:paraId="0A4689BA" w14:textId="77777777" w:rsidR="00462FD0" w:rsidRPr="00B155C1" w:rsidRDefault="00462FD0" w:rsidP="00C022D8">
            <w:pPr>
              <w:jc w:val="center"/>
              <w:rPr>
                <w:color w:val="FF0000"/>
                <w:sz w:val="20"/>
                <w:szCs w:val="20"/>
              </w:rPr>
            </w:pPr>
            <w:r>
              <w:rPr>
                <w:color w:val="FF0000"/>
                <w:sz w:val="20"/>
                <w:szCs w:val="20"/>
              </w:rPr>
              <w:t>8</w:t>
            </w:r>
          </w:p>
        </w:tc>
        <w:tc>
          <w:tcPr>
            <w:tcW w:w="850" w:type="dxa"/>
            <w:tcBorders>
              <w:left w:val="single" w:sz="8" w:space="0" w:color="auto"/>
              <w:bottom w:val="single" w:sz="4" w:space="0" w:color="auto"/>
            </w:tcBorders>
            <w:shd w:val="clear" w:color="auto" w:fill="DDDDDD"/>
          </w:tcPr>
          <w:p w14:paraId="4F1E57D2"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5A1BF66B"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7DC94C9F" w14:textId="77777777" w:rsidR="00462FD0" w:rsidRPr="00B155C1" w:rsidRDefault="00462FD0" w:rsidP="00C022D8">
            <w:pPr>
              <w:jc w:val="center"/>
              <w:rPr>
                <w:color w:val="FF0000"/>
                <w:sz w:val="20"/>
                <w:szCs w:val="20"/>
              </w:rPr>
            </w:pPr>
            <w:r>
              <w:rPr>
                <w:color w:val="FF0000"/>
                <w:sz w:val="20"/>
                <w:szCs w:val="20"/>
              </w:rPr>
              <w:t>1</w:t>
            </w:r>
          </w:p>
        </w:tc>
        <w:tc>
          <w:tcPr>
            <w:tcW w:w="794" w:type="dxa"/>
            <w:tcBorders>
              <w:bottom w:val="single" w:sz="4" w:space="0" w:color="auto"/>
              <w:right w:val="single" w:sz="8" w:space="0" w:color="auto"/>
            </w:tcBorders>
            <w:shd w:val="clear" w:color="auto" w:fill="DDDDDD"/>
          </w:tcPr>
          <w:p w14:paraId="2E8D633A" w14:textId="77777777" w:rsidR="00462FD0" w:rsidRPr="00B155C1" w:rsidRDefault="00462FD0" w:rsidP="00C022D8">
            <w:pPr>
              <w:jc w:val="center"/>
              <w:rPr>
                <w:color w:val="FF0000"/>
                <w:sz w:val="20"/>
                <w:szCs w:val="20"/>
              </w:rPr>
            </w:pPr>
            <w:r>
              <w:rPr>
                <w:color w:val="FF0000"/>
                <w:sz w:val="20"/>
                <w:szCs w:val="20"/>
              </w:rPr>
              <w:t>9</w:t>
            </w:r>
          </w:p>
        </w:tc>
      </w:tr>
      <w:tr w:rsidR="00462FD0" w14:paraId="09679481" w14:textId="77777777" w:rsidTr="00C022D8">
        <w:trPr>
          <w:jc w:val="center"/>
        </w:trPr>
        <w:tc>
          <w:tcPr>
            <w:tcW w:w="2494" w:type="dxa"/>
            <w:tcBorders>
              <w:left w:val="single" w:sz="8" w:space="0" w:color="auto"/>
              <w:bottom w:val="single" w:sz="4" w:space="0" w:color="auto"/>
            </w:tcBorders>
            <w:shd w:val="clear" w:color="auto" w:fill="DDDDDD"/>
          </w:tcPr>
          <w:p w14:paraId="70145F43" w14:textId="77777777" w:rsidR="00462FD0" w:rsidRPr="00B155C1" w:rsidRDefault="00462FD0" w:rsidP="00C022D8">
            <w:pPr>
              <w:jc w:val="center"/>
              <w:rPr>
                <w:color w:val="FF0000"/>
                <w:sz w:val="20"/>
                <w:szCs w:val="20"/>
              </w:rPr>
            </w:pPr>
            <w:r>
              <w:rPr>
                <w:color w:val="FF0000"/>
                <w:sz w:val="20"/>
                <w:szCs w:val="20"/>
              </w:rPr>
              <w:t>Youth Attendance Order</w:t>
            </w:r>
          </w:p>
        </w:tc>
        <w:tc>
          <w:tcPr>
            <w:tcW w:w="794" w:type="dxa"/>
            <w:tcBorders>
              <w:bottom w:val="single" w:sz="4" w:space="0" w:color="auto"/>
            </w:tcBorders>
          </w:tcPr>
          <w:p w14:paraId="58978AD8" w14:textId="77777777" w:rsidR="00462FD0" w:rsidRDefault="00462FD0" w:rsidP="00C022D8">
            <w:pPr>
              <w:jc w:val="center"/>
              <w:rPr>
                <w:sz w:val="20"/>
                <w:szCs w:val="20"/>
              </w:rPr>
            </w:pPr>
            <w:r>
              <w:rPr>
                <w:sz w:val="20"/>
                <w:szCs w:val="20"/>
              </w:rPr>
              <w:t>0</w:t>
            </w:r>
          </w:p>
        </w:tc>
        <w:tc>
          <w:tcPr>
            <w:tcW w:w="794" w:type="dxa"/>
            <w:tcBorders>
              <w:bottom w:val="single" w:sz="4" w:space="0" w:color="auto"/>
            </w:tcBorders>
          </w:tcPr>
          <w:p w14:paraId="48B66F70" w14:textId="77777777" w:rsidR="00462FD0" w:rsidRPr="0066576E" w:rsidRDefault="00462FD0" w:rsidP="00C022D8">
            <w:pPr>
              <w:jc w:val="center"/>
              <w:rPr>
                <w:color w:val="000000" w:themeColor="text1"/>
                <w:sz w:val="20"/>
                <w:szCs w:val="20"/>
              </w:rPr>
            </w:pPr>
            <w:r>
              <w:rPr>
                <w:color w:val="000000" w:themeColor="text1"/>
                <w:sz w:val="20"/>
                <w:szCs w:val="20"/>
              </w:rPr>
              <w:t>0</w:t>
            </w:r>
          </w:p>
        </w:tc>
        <w:tc>
          <w:tcPr>
            <w:tcW w:w="794" w:type="dxa"/>
            <w:tcBorders>
              <w:bottom w:val="single" w:sz="4" w:space="0" w:color="auto"/>
            </w:tcBorders>
          </w:tcPr>
          <w:p w14:paraId="19DDF5E7" w14:textId="77777777" w:rsidR="00462FD0" w:rsidRDefault="00462FD0" w:rsidP="00C022D8">
            <w:pPr>
              <w:jc w:val="center"/>
              <w:rPr>
                <w:color w:val="FF0000"/>
                <w:sz w:val="20"/>
                <w:szCs w:val="20"/>
              </w:rPr>
            </w:pPr>
            <w:r>
              <w:rPr>
                <w:color w:val="FF0000"/>
                <w:sz w:val="20"/>
                <w:szCs w:val="20"/>
              </w:rPr>
              <w:t>1</w:t>
            </w:r>
          </w:p>
        </w:tc>
        <w:tc>
          <w:tcPr>
            <w:tcW w:w="794" w:type="dxa"/>
            <w:tcBorders>
              <w:bottom w:val="single" w:sz="4" w:space="0" w:color="auto"/>
              <w:right w:val="single" w:sz="8" w:space="0" w:color="auto"/>
            </w:tcBorders>
          </w:tcPr>
          <w:p w14:paraId="732F6D11" w14:textId="77777777" w:rsidR="00462FD0" w:rsidRDefault="00462FD0" w:rsidP="00C022D8">
            <w:pPr>
              <w:jc w:val="center"/>
              <w:rPr>
                <w:color w:val="FF0000"/>
                <w:sz w:val="20"/>
                <w:szCs w:val="20"/>
              </w:rPr>
            </w:pPr>
            <w:r>
              <w:rPr>
                <w:color w:val="FF0000"/>
                <w:sz w:val="20"/>
                <w:szCs w:val="20"/>
              </w:rPr>
              <w:t>1</w:t>
            </w:r>
          </w:p>
        </w:tc>
        <w:tc>
          <w:tcPr>
            <w:tcW w:w="850" w:type="dxa"/>
            <w:tcBorders>
              <w:left w:val="single" w:sz="8" w:space="0" w:color="auto"/>
              <w:bottom w:val="single" w:sz="4" w:space="0" w:color="auto"/>
            </w:tcBorders>
            <w:shd w:val="clear" w:color="auto" w:fill="DDDDDD"/>
          </w:tcPr>
          <w:p w14:paraId="7D781052"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02171068"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49DD0793" w14:textId="77777777" w:rsidR="00462FD0" w:rsidRDefault="00462FD0" w:rsidP="00C022D8">
            <w:pPr>
              <w:jc w:val="center"/>
              <w:rPr>
                <w:color w:val="FF0000"/>
                <w:sz w:val="20"/>
                <w:szCs w:val="20"/>
              </w:rPr>
            </w:pPr>
            <w:r>
              <w:rPr>
                <w:color w:val="FF0000"/>
                <w:sz w:val="20"/>
                <w:szCs w:val="20"/>
              </w:rPr>
              <w:t>1</w:t>
            </w:r>
          </w:p>
        </w:tc>
        <w:tc>
          <w:tcPr>
            <w:tcW w:w="794" w:type="dxa"/>
            <w:tcBorders>
              <w:bottom w:val="single" w:sz="4" w:space="0" w:color="auto"/>
              <w:right w:val="single" w:sz="8" w:space="0" w:color="auto"/>
            </w:tcBorders>
            <w:shd w:val="clear" w:color="auto" w:fill="DDDDDD"/>
          </w:tcPr>
          <w:p w14:paraId="3F78692C" w14:textId="77777777" w:rsidR="00462FD0" w:rsidRPr="0066576E" w:rsidRDefault="00462FD0" w:rsidP="00C022D8">
            <w:pPr>
              <w:jc w:val="center"/>
              <w:rPr>
                <w:color w:val="000000" w:themeColor="text1"/>
                <w:sz w:val="20"/>
                <w:szCs w:val="20"/>
              </w:rPr>
            </w:pPr>
            <w:r w:rsidRPr="0066576E">
              <w:rPr>
                <w:color w:val="000000" w:themeColor="text1"/>
                <w:sz w:val="20"/>
                <w:szCs w:val="20"/>
              </w:rPr>
              <w:t>0</w:t>
            </w:r>
          </w:p>
        </w:tc>
      </w:tr>
      <w:tr w:rsidR="00462FD0" w14:paraId="2DBBB98C" w14:textId="77777777" w:rsidTr="00C022D8">
        <w:trPr>
          <w:jc w:val="center"/>
        </w:trPr>
        <w:tc>
          <w:tcPr>
            <w:tcW w:w="2494" w:type="dxa"/>
            <w:tcBorders>
              <w:left w:val="single" w:sz="8" w:space="0" w:color="auto"/>
              <w:bottom w:val="single" w:sz="4" w:space="0" w:color="auto"/>
            </w:tcBorders>
            <w:shd w:val="clear" w:color="auto" w:fill="DDDDDD"/>
          </w:tcPr>
          <w:p w14:paraId="65B8D255" w14:textId="77777777" w:rsidR="00462FD0" w:rsidRDefault="00462FD0" w:rsidP="00C022D8">
            <w:pPr>
              <w:jc w:val="center"/>
              <w:rPr>
                <w:sz w:val="20"/>
                <w:szCs w:val="20"/>
              </w:rPr>
            </w:pPr>
            <w:r w:rsidRPr="00B155C1">
              <w:rPr>
                <w:color w:val="FF0000"/>
                <w:sz w:val="20"/>
                <w:szCs w:val="20"/>
              </w:rPr>
              <w:t>Youth Detention</w:t>
            </w:r>
          </w:p>
        </w:tc>
        <w:tc>
          <w:tcPr>
            <w:tcW w:w="794" w:type="dxa"/>
            <w:tcBorders>
              <w:bottom w:val="single" w:sz="4" w:space="0" w:color="auto"/>
            </w:tcBorders>
          </w:tcPr>
          <w:p w14:paraId="7E69ECEE" w14:textId="77777777" w:rsidR="00462FD0" w:rsidRDefault="00462FD0" w:rsidP="00C022D8">
            <w:pPr>
              <w:jc w:val="center"/>
              <w:rPr>
                <w:sz w:val="20"/>
                <w:szCs w:val="20"/>
              </w:rPr>
            </w:pPr>
            <w:r>
              <w:rPr>
                <w:sz w:val="20"/>
                <w:szCs w:val="20"/>
              </w:rPr>
              <w:t>0</w:t>
            </w:r>
          </w:p>
        </w:tc>
        <w:tc>
          <w:tcPr>
            <w:tcW w:w="794" w:type="dxa"/>
            <w:tcBorders>
              <w:bottom w:val="single" w:sz="4" w:space="0" w:color="auto"/>
            </w:tcBorders>
          </w:tcPr>
          <w:p w14:paraId="40B34F70" w14:textId="77777777" w:rsidR="00462FD0" w:rsidRDefault="00462FD0" w:rsidP="00C022D8">
            <w:pPr>
              <w:jc w:val="center"/>
              <w:rPr>
                <w:sz w:val="20"/>
                <w:szCs w:val="20"/>
              </w:rPr>
            </w:pPr>
            <w:r>
              <w:rPr>
                <w:sz w:val="20"/>
                <w:szCs w:val="20"/>
              </w:rPr>
              <w:t>0</w:t>
            </w:r>
          </w:p>
        </w:tc>
        <w:tc>
          <w:tcPr>
            <w:tcW w:w="794" w:type="dxa"/>
            <w:tcBorders>
              <w:bottom w:val="single" w:sz="4" w:space="0" w:color="auto"/>
            </w:tcBorders>
          </w:tcPr>
          <w:p w14:paraId="39FB4199" w14:textId="77777777" w:rsidR="00462FD0" w:rsidRDefault="00462FD0" w:rsidP="00C022D8">
            <w:pPr>
              <w:jc w:val="center"/>
              <w:rPr>
                <w:sz w:val="20"/>
                <w:szCs w:val="20"/>
              </w:rPr>
            </w:pPr>
            <w:r w:rsidRPr="00BE1F15">
              <w:rPr>
                <w:color w:val="000000" w:themeColor="text1"/>
                <w:sz w:val="20"/>
                <w:szCs w:val="20"/>
              </w:rPr>
              <w:t>0</w:t>
            </w:r>
          </w:p>
        </w:tc>
        <w:tc>
          <w:tcPr>
            <w:tcW w:w="794" w:type="dxa"/>
            <w:tcBorders>
              <w:bottom w:val="single" w:sz="4" w:space="0" w:color="auto"/>
              <w:right w:val="single" w:sz="8" w:space="0" w:color="auto"/>
            </w:tcBorders>
          </w:tcPr>
          <w:p w14:paraId="7710501D" w14:textId="77777777" w:rsidR="00462FD0" w:rsidRDefault="00462FD0" w:rsidP="00C022D8">
            <w:pPr>
              <w:jc w:val="center"/>
              <w:rPr>
                <w:sz w:val="20"/>
                <w:szCs w:val="20"/>
              </w:rPr>
            </w:pPr>
            <w:r>
              <w:rPr>
                <w:color w:val="FF0000"/>
                <w:sz w:val="20"/>
                <w:szCs w:val="20"/>
              </w:rPr>
              <w:t>2</w:t>
            </w:r>
          </w:p>
        </w:tc>
        <w:tc>
          <w:tcPr>
            <w:tcW w:w="850" w:type="dxa"/>
            <w:tcBorders>
              <w:left w:val="single" w:sz="8" w:space="0" w:color="auto"/>
              <w:bottom w:val="single" w:sz="4" w:space="0" w:color="auto"/>
            </w:tcBorders>
            <w:shd w:val="clear" w:color="auto" w:fill="DDDDDD"/>
          </w:tcPr>
          <w:p w14:paraId="47DE57F4"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37E10960"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4F318AA1" w14:textId="77777777" w:rsidR="00462FD0" w:rsidRDefault="00462FD0" w:rsidP="00C022D8">
            <w:pPr>
              <w:jc w:val="center"/>
              <w:rPr>
                <w:sz w:val="20"/>
                <w:szCs w:val="20"/>
              </w:rPr>
            </w:pPr>
            <w:r>
              <w:rPr>
                <w:color w:val="FF0000"/>
                <w:sz w:val="20"/>
                <w:szCs w:val="20"/>
              </w:rPr>
              <w:t>0</w:t>
            </w:r>
          </w:p>
        </w:tc>
        <w:tc>
          <w:tcPr>
            <w:tcW w:w="794" w:type="dxa"/>
            <w:tcBorders>
              <w:bottom w:val="single" w:sz="4" w:space="0" w:color="auto"/>
              <w:right w:val="single" w:sz="8" w:space="0" w:color="auto"/>
            </w:tcBorders>
            <w:shd w:val="clear" w:color="auto" w:fill="DDDDDD"/>
          </w:tcPr>
          <w:p w14:paraId="3AA02BC3" w14:textId="77777777" w:rsidR="00462FD0" w:rsidRDefault="00462FD0" w:rsidP="00C022D8">
            <w:pPr>
              <w:jc w:val="center"/>
              <w:rPr>
                <w:sz w:val="20"/>
                <w:szCs w:val="20"/>
              </w:rPr>
            </w:pPr>
            <w:r w:rsidRPr="00056EA0">
              <w:rPr>
                <w:color w:val="FF0000"/>
                <w:sz w:val="20"/>
                <w:szCs w:val="20"/>
              </w:rPr>
              <w:t>2</w:t>
            </w:r>
          </w:p>
        </w:tc>
      </w:tr>
      <w:tr w:rsidR="00462FD0" w14:paraId="10491321" w14:textId="77777777" w:rsidTr="00C022D8">
        <w:trPr>
          <w:jc w:val="center"/>
        </w:trPr>
        <w:tc>
          <w:tcPr>
            <w:tcW w:w="2494" w:type="dxa"/>
            <w:tcBorders>
              <w:left w:val="single" w:sz="8" w:space="0" w:color="auto"/>
              <w:bottom w:val="single" w:sz="8" w:space="0" w:color="auto"/>
              <w:right w:val="nil"/>
            </w:tcBorders>
            <w:shd w:val="clear" w:color="auto" w:fill="000000" w:themeFill="text1"/>
          </w:tcPr>
          <w:p w14:paraId="15CA044E" w14:textId="77777777" w:rsidR="00462FD0" w:rsidRPr="00C31E5C" w:rsidRDefault="00462FD0" w:rsidP="00C022D8">
            <w:pPr>
              <w:jc w:val="center"/>
              <w:rPr>
                <w:b/>
                <w:bCs/>
                <w:sz w:val="20"/>
                <w:szCs w:val="20"/>
              </w:rPr>
            </w:pPr>
            <w:r w:rsidRPr="00C31E5C">
              <w:rPr>
                <w:b/>
                <w:bCs/>
                <w:sz w:val="20"/>
                <w:szCs w:val="20"/>
              </w:rPr>
              <w:t>TOTALS</w:t>
            </w:r>
          </w:p>
        </w:tc>
        <w:tc>
          <w:tcPr>
            <w:tcW w:w="794" w:type="dxa"/>
            <w:tcBorders>
              <w:left w:val="nil"/>
              <w:bottom w:val="single" w:sz="8" w:space="0" w:color="auto"/>
            </w:tcBorders>
            <w:shd w:val="clear" w:color="auto" w:fill="000000" w:themeFill="text1"/>
          </w:tcPr>
          <w:p w14:paraId="0213F304" w14:textId="77777777" w:rsidR="00462FD0" w:rsidRPr="00C31E5C" w:rsidRDefault="00462FD0" w:rsidP="00C022D8">
            <w:pPr>
              <w:jc w:val="center"/>
              <w:rPr>
                <w:b/>
                <w:bCs/>
                <w:sz w:val="20"/>
                <w:szCs w:val="20"/>
              </w:rPr>
            </w:pPr>
            <w:r>
              <w:rPr>
                <w:b/>
                <w:bCs/>
                <w:sz w:val="20"/>
                <w:szCs w:val="20"/>
              </w:rPr>
              <w:t>11</w:t>
            </w:r>
          </w:p>
        </w:tc>
        <w:tc>
          <w:tcPr>
            <w:tcW w:w="794" w:type="dxa"/>
            <w:tcBorders>
              <w:bottom w:val="single" w:sz="8" w:space="0" w:color="auto"/>
            </w:tcBorders>
            <w:shd w:val="clear" w:color="auto" w:fill="000000" w:themeFill="text1"/>
          </w:tcPr>
          <w:p w14:paraId="525E894A" w14:textId="77777777" w:rsidR="00462FD0" w:rsidRPr="00C31E5C" w:rsidRDefault="00462FD0" w:rsidP="00C022D8">
            <w:pPr>
              <w:jc w:val="center"/>
              <w:rPr>
                <w:b/>
                <w:bCs/>
                <w:sz w:val="20"/>
                <w:szCs w:val="20"/>
              </w:rPr>
            </w:pPr>
            <w:r>
              <w:rPr>
                <w:b/>
                <w:bCs/>
                <w:sz w:val="20"/>
                <w:szCs w:val="20"/>
              </w:rPr>
              <w:t>49</w:t>
            </w:r>
          </w:p>
        </w:tc>
        <w:tc>
          <w:tcPr>
            <w:tcW w:w="794" w:type="dxa"/>
            <w:tcBorders>
              <w:bottom w:val="single" w:sz="8" w:space="0" w:color="auto"/>
            </w:tcBorders>
            <w:shd w:val="clear" w:color="auto" w:fill="000000" w:themeFill="text1"/>
          </w:tcPr>
          <w:p w14:paraId="0FC5B581" w14:textId="77777777" w:rsidR="00462FD0" w:rsidRPr="00C31E5C" w:rsidRDefault="00462FD0" w:rsidP="00C022D8">
            <w:pPr>
              <w:jc w:val="center"/>
              <w:rPr>
                <w:b/>
                <w:bCs/>
                <w:sz w:val="20"/>
                <w:szCs w:val="20"/>
              </w:rPr>
            </w:pPr>
            <w:r>
              <w:rPr>
                <w:b/>
                <w:bCs/>
                <w:sz w:val="20"/>
                <w:szCs w:val="20"/>
              </w:rPr>
              <w:t>195</w:t>
            </w:r>
          </w:p>
        </w:tc>
        <w:tc>
          <w:tcPr>
            <w:tcW w:w="794" w:type="dxa"/>
            <w:tcBorders>
              <w:bottom w:val="single" w:sz="8" w:space="0" w:color="auto"/>
              <w:right w:val="nil"/>
            </w:tcBorders>
            <w:shd w:val="clear" w:color="auto" w:fill="000000" w:themeFill="text1"/>
          </w:tcPr>
          <w:p w14:paraId="2ED0C345" w14:textId="77777777" w:rsidR="00462FD0" w:rsidRPr="00C31E5C" w:rsidRDefault="00462FD0" w:rsidP="00C022D8">
            <w:pPr>
              <w:jc w:val="center"/>
              <w:rPr>
                <w:b/>
                <w:bCs/>
                <w:sz w:val="20"/>
                <w:szCs w:val="20"/>
              </w:rPr>
            </w:pPr>
            <w:r>
              <w:rPr>
                <w:b/>
                <w:bCs/>
                <w:sz w:val="20"/>
                <w:szCs w:val="20"/>
              </w:rPr>
              <w:t>460</w:t>
            </w:r>
          </w:p>
        </w:tc>
        <w:tc>
          <w:tcPr>
            <w:tcW w:w="850" w:type="dxa"/>
            <w:tcBorders>
              <w:left w:val="nil"/>
              <w:bottom w:val="single" w:sz="8" w:space="0" w:color="auto"/>
            </w:tcBorders>
            <w:shd w:val="clear" w:color="auto" w:fill="000000" w:themeFill="text1"/>
          </w:tcPr>
          <w:p w14:paraId="19E00AC1" w14:textId="77777777" w:rsidR="00462FD0" w:rsidRPr="00C31E5C" w:rsidRDefault="00462FD0" w:rsidP="00C022D8">
            <w:pPr>
              <w:jc w:val="center"/>
              <w:rPr>
                <w:b/>
                <w:bCs/>
                <w:sz w:val="20"/>
                <w:szCs w:val="20"/>
              </w:rPr>
            </w:pPr>
            <w:r>
              <w:rPr>
                <w:b/>
                <w:bCs/>
                <w:sz w:val="20"/>
                <w:szCs w:val="20"/>
              </w:rPr>
              <w:t>11</w:t>
            </w:r>
          </w:p>
        </w:tc>
        <w:tc>
          <w:tcPr>
            <w:tcW w:w="794" w:type="dxa"/>
            <w:tcBorders>
              <w:bottom w:val="single" w:sz="8" w:space="0" w:color="auto"/>
            </w:tcBorders>
            <w:shd w:val="clear" w:color="auto" w:fill="000000" w:themeFill="text1"/>
          </w:tcPr>
          <w:p w14:paraId="43095C0A" w14:textId="77777777" w:rsidR="00462FD0" w:rsidRPr="00C31E5C" w:rsidRDefault="00462FD0" w:rsidP="00C022D8">
            <w:pPr>
              <w:jc w:val="center"/>
              <w:rPr>
                <w:b/>
                <w:bCs/>
                <w:sz w:val="20"/>
                <w:szCs w:val="20"/>
              </w:rPr>
            </w:pPr>
            <w:r>
              <w:rPr>
                <w:b/>
                <w:bCs/>
                <w:sz w:val="20"/>
                <w:szCs w:val="20"/>
              </w:rPr>
              <w:t>72</w:t>
            </w:r>
          </w:p>
        </w:tc>
        <w:tc>
          <w:tcPr>
            <w:tcW w:w="794" w:type="dxa"/>
            <w:tcBorders>
              <w:bottom w:val="single" w:sz="8" w:space="0" w:color="auto"/>
            </w:tcBorders>
            <w:shd w:val="clear" w:color="auto" w:fill="000000" w:themeFill="text1"/>
          </w:tcPr>
          <w:p w14:paraId="591CC1E0" w14:textId="77777777" w:rsidR="00462FD0" w:rsidRPr="00C31E5C" w:rsidRDefault="00462FD0" w:rsidP="00C022D8">
            <w:pPr>
              <w:jc w:val="center"/>
              <w:rPr>
                <w:b/>
                <w:bCs/>
                <w:sz w:val="20"/>
                <w:szCs w:val="20"/>
              </w:rPr>
            </w:pPr>
            <w:r>
              <w:rPr>
                <w:b/>
                <w:bCs/>
                <w:sz w:val="20"/>
                <w:szCs w:val="20"/>
              </w:rPr>
              <w:t>164</w:t>
            </w:r>
          </w:p>
        </w:tc>
        <w:tc>
          <w:tcPr>
            <w:tcW w:w="794" w:type="dxa"/>
            <w:tcBorders>
              <w:bottom w:val="single" w:sz="8" w:space="0" w:color="auto"/>
              <w:right w:val="single" w:sz="8" w:space="0" w:color="auto"/>
            </w:tcBorders>
            <w:shd w:val="clear" w:color="auto" w:fill="000000" w:themeFill="text1"/>
          </w:tcPr>
          <w:p w14:paraId="3F468AD6" w14:textId="77777777" w:rsidR="00462FD0" w:rsidRPr="00C31E5C" w:rsidRDefault="00462FD0" w:rsidP="00C022D8">
            <w:pPr>
              <w:jc w:val="center"/>
              <w:rPr>
                <w:b/>
                <w:bCs/>
                <w:sz w:val="20"/>
                <w:szCs w:val="20"/>
              </w:rPr>
            </w:pPr>
            <w:r>
              <w:rPr>
                <w:b/>
                <w:bCs/>
                <w:sz w:val="20"/>
                <w:szCs w:val="20"/>
              </w:rPr>
              <w:t>550</w:t>
            </w:r>
          </w:p>
        </w:tc>
      </w:tr>
    </w:tbl>
    <w:p w14:paraId="173E4D00" w14:textId="4C1CC7C0" w:rsidR="007E5B44" w:rsidRDefault="007E5B44" w:rsidP="005C48CF">
      <w:pPr>
        <w:rPr>
          <w:rFonts w:ascii="Arial" w:hAnsi="Arial" w:cs="Arial"/>
          <w:sz w:val="14"/>
          <w:szCs w:val="14"/>
        </w:rPr>
      </w:pPr>
    </w:p>
    <w:p w14:paraId="4B7B6ED5" w14:textId="50CF1938" w:rsidR="00981DD3" w:rsidRDefault="006B1DE9" w:rsidP="00E772FA">
      <w:pPr>
        <w:keepNext/>
        <w:keepLines/>
        <w:jc w:val="both"/>
        <w:rPr>
          <w:rFonts w:ascii="Arial" w:hAnsi="Arial" w:cs="Arial"/>
          <w:color w:val="000000"/>
          <w:sz w:val="20"/>
          <w:szCs w:val="22"/>
        </w:rPr>
      </w:pPr>
      <w:r w:rsidRPr="005C48CF">
        <w:rPr>
          <w:rFonts w:ascii="Arial" w:hAnsi="Arial" w:cs="Arial"/>
          <w:color w:val="000000"/>
          <w:sz w:val="20"/>
          <w:szCs w:val="22"/>
        </w:rPr>
        <w:lastRenderedPageBreak/>
        <w:t>This data</w:t>
      </w:r>
      <w:r w:rsidR="005C48CF">
        <w:rPr>
          <w:rFonts w:ascii="Arial" w:hAnsi="Arial" w:cs="Arial"/>
          <w:color w:val="000000"/>
          <w:sz w:val="20"/>
          <w:szCs w:val="22"/>
        </w:rPr>
        <w:t xml:space="preserve"> in the above</w:t>
      </w:r>
      <w:r w:rsidR="0067251E">
        <w:rPr>
          <w:rFonts w:ascii="Arial" w:hAnsi="Arial" w:cs="Arial"/>
          <w:color w:val="000000"/>
          <w:sz w:val="20"/>
          <w:szCs w:val="22"/>
        </w:rPr>
        <w:t xml:space="preserve"> </w:t>
      </w:r>
      <w:r w:rsidR="005C48CF">
        <w:rPr>
          <w:rFonts w:ascii="Arial" w:hAnsi="Arial" w:cs="Arial"/>
          <w:color w:val="000000"/>
          <w:sz w:val="20"/>
          <w:szCs w:val="22"/>
        </w:rPr>
        <w:t>tables</w:t>
      </w:r>
      <w:r w:rsidRPr="005C48CF">
        <w:rPr>
          <w:rFonts w:ascii="Arial" w:hAnsi="Arial" w:cs="Arial"/>
          <w:color w:val="000000"/>
          <w:sz w:val="20"/>
          <w:szCs w:val="22"/>
        </w:rPr>
        <w:t xml:space="preserve"> </w:t>
      </w:r>
      <w:r w:rsidR="00E772FA">
        <w:rPr>
          <w:rFonts w:ascii="Arial" w:hAnsi="Arial" w:cs="Arial"/>
          <w:color w:val="000000"/>
          <w:sz w:val="20"/>
          <w:szCs w:val="22"/>
        </w:rPr>
        <w:t>demonst</w:t>
      </w:r>
      <w:r w:rsidR="005C48CF" w:rsidRPr="005C48CF">
        <w:rPr>
          <w:rFonts w:ascii="Arial" w:hAnsi="Arial" w:cs="Arial"/>
          <w:color w:val="000000"/>
          <w:sz w:val="20"/>
          <w:szCs w:val="22"/>
        </w:rPr>
        <w:t>rate</w:t>
      </w:r>
      <w:r w:rsidRPr="005C48CF">
        <w:rPr>
          <w:rFonts w:ascii="Arial" w:hAnsi="Arial" w:cs="Arial"/>
          <w:color w:val="000000"/>
          <w:sz w:val="20"/>
          <w:szCs w:val="22"/>
        </w:rPr>
        <w:t>s that</w:t>
      </w:r>
      <w:r w:rsidR="00981DD3">
        <w:rPr>
          <w:rFonts w:ascii="Arial" w:hAnsi="Arial" w:cs="Arial"/>
          <w:color w:val="000000"/>
          <w:sz w:val="20"/>
          <w:szCs w:val="22"/>
        </w:rPr>
        <w:t xml:space="preserve"> if</w:t>
      </w:r>
      <w:r w:rsidR="00E772FA">
        <w:rPr>
          <w:rFonts w:ascii="Arial" w:hAnsi="Arial" w:cs="Arial"/>
          <w:color w:val="000000"/>
          <w:sz w:val="20"/>
          <w:szCs w:val="22"/>
        </w:rPr>
        <w:t xml:space="preserve">, </w:t>
      </w:r>
      <w:r w:rsidR="00981DD3">
        <w:rPr>
          <w:rFonts w:ascii="Arial" w:hAnsi="Arial" w:cs="Arial"/>
          <w:color w:val="000000"/>
          <w:sz w:val="20"/>
          <w:szCs w:val="22"/>
        </w:rPr>
        <w:t xml:space="preserve">during the </w:t>
      </w:r>
      <w:r w:rsidR="00E772FA">
        <w:rPr>
          <w:rFonts w:ascii="Arial" w:hAnsi="Arial" w:cs="Arial"/>
          <w:color w:val="000000"/>
          <w:sz w:val="20"/>
          <w:szCs w:val="22"/>
        </w:rPr>
        <w:t xml:space="preserve">4 year </w:t>
      </w:r>
      <w:r w:rsidR="00981DD3">
        <w:rPr>
          <w:rFonts w:ascii="Arial" w:hAnsi="Arial" w:cs="Arial"/>
          <w:color w:val="000000"/>
          <w:sz w:val="20"/>
          <w:szCs w:val="22"/>
        </w:rPr>
        <w:t xml:space="preserve">period from </w:t>
      </w:r>
      <w:r w:rsidR="00E772FA">
        <w:rPr>
          <w:rFonts w:ascii="Arial" w:hAnsi="Arial" w:cs="Arial"/>
          <w:color w:val="000000"/>
          <w:sz w:val="20"/>
          <w:szCs w:val="22"/>
        </w:rPr>
        <w:t>2017/18 to 2020/21-</w:t>
      </w:r>
    </w:p>
    <w:p w14:paraId="147FB2FC" w14:textId="0EA817A9" w:rsidR="00981DD3" w:rsidRDefault="00E772FA" w:rsidP="00FB26DA">
      <w:pPr>
        <w:pStyle w:val="ListParagraph"/>
        <w:numPr>
          <w:ilvl w:val="0"/>
          <w:numId w:val="62"/>
        </w:numPr>
        <w:spacing w:after="0" w:line="240" w:lineRule="auto"/>
        <w:ind w:left="357" w:hanging="357"/>
        <w:jc w:val="both"/>
        <w:rPr>
          <w:rFonts w:ascii="Arial" w:hAnsi="Arial" w:cs="Arial"/>
          <w:color w:val="000000"/>
          <w:sz w:val="20"/>
        </w:rPr>
      </w:pPr>
      <w:r>
        <w:rPr>
          <w:rFonts w:ascii="Arial" w:hAnsi="Arial" w:cs="Arial"/>
          <w:color w:val="000000"/>
          <w:sz w:val="20"/>
        </w:rPr>
        <w:t>the age of criminal responsibility had been 12, it would not have had any significant impact on the CCV sentencing, diversion or remand statistics;</w:t>
      </w:r>
    </w:p>
    <w:p w14:paraId="07EF3EC7" w14:textId="2E0A3401" w:rsidR="00E772FA" w:rsidRDefault="00E772FA" w:rsidP="00FB26DA">
      <w:pPr>
        <w:pStyle w:val="ListParagraph"/>
        <w:numPr>
          <w:ilvl w:val="0"/>
          <w:numId w:val="62"/>
        </w:numPr>
        <w:spacing w:after="0" w:line="240" w:lineRule="auto"/>
        <w:ind w:left="357" w:hanging="357"/>
        <w:jc w:val="both"/>
        <w:rPr>
          <w:rFonts w:ascii="Arial" w:hAnsi="Arial" w:cs="Arial"/>
          <w:color w:val="000000"/>
          <w:sz w:val="20"/>
        </w:rPr>
      </w:pPr>
      <w:r>
        <w:rPr>
          <w:rFonts w:ascii="Arial" w:hAnsi="Arial" w:cs="Arial"/>
          <w:color w:val="000000"/>
          <w:sz w:val="20"/>
        </w:rPr>
        <w:t xml:space="preserve">the age of criminal responsibility had been 13, it would have impacted on the </w:t>
      </w:r>
      <w:r w:rsidR="006E1FD7">
        <w:rPr>
          <w:rFonts w:ascii="Arial" w:hAnsi="Arial" w:cs="Arial"/>
          <w:color w:val="000000"/>
          <w:sz w:val="20"/>
        </w:rPr>
        <w:t xml:space="preserve">final </w:t>
      </w:r>
      <w:r>
        <w:rPr>
          <w:rFonts w:ascii="Arial" w:hAnsi="Arial" w:cs="Arial"/>
          <w:color w:val="000000"/>
          <w:sz w:val="20"/>
        </w:rPr>
        <w:t xml:space="preserve">outcomes in a total of 36 cases </w:t>
      </w:r>
      <w:r w:rsidR="0067251E">
        <w:rPr>
          <w:rFonts w:ascii="Arial" w:hAnsi="Arial" w:cs="Arial"/>
          <w:color w:val="000000"/>
          <w:sz w:val="20"/>
        </w:rPr>
        <w:t>leading to</w:t>
      </w:r>
      <w:r>
        <w:rPr>
          <w:rFonts w:ascii="Arial" w:hAnsi="Arial" w:cs="Arial"/>
          <w:color w:val="000000"/>
          <w:sz w:val="20"/>
        </w:rPr>
        <w:t xml:space="preserve"> </w:t>
      </w:r>
      <w:r w:rsidR="006E1FD7">
        <w:rPr>
          <w:rFonts w:ascii="Arial" w:hAnsi="Arial" w:cs="Arial"/>
          <w:color w:val="000000"/>
          <w:sz w:val="20"/>
        </w:rPr>
        <w:t xml:space="preserve">youth justice involvement for </w:t>
      </w:r>
      <w:r>
        <w:rPr>
          <w:rFonts w:ascii="Arial" w:hAnsi="Arial" w:cs="Arial"/>
          <w:color w:val="000000"/>
          <w:sz w:val="20"/>
        </w:rPr>
        <w:t>12 year old child offenders [34 supervisory orders and 2 youth detention orders];</w:t>
      </w:r>
      <w:r w:rsidR="0067251E">
        <w:rPr>
          <w:rFonts w:ascii="Arial" w:hAnsi="Arial" w:cs="Arial"/>
          <w:color w:val="000000"/>
          <w:sz w:val="20"/>
        </w:rPr>
        <w:t xml:space="preserve"> this is an average of approximately 1 case every 6 weeks.</w:t>
      </w:r>
    </w:p>
    <w:p w14:paraId="66295F8C" w14:textId="64678A78" w:rsidR="00E772FA" w:rsidRDefault="00E772FA" w:rsidP="00FB26DA">
      <w:pPr>
        <w:pStyle w:val="ListParagraph"/>
        <w:numPr>
          <w:ilvl w:val="0"/>
          <w:numId w:val="62"/>
        </w:numPr>
        <w:spacing w:after="0" w:line="240" w:lineRule="auto"/>
        <w:ind w:left="357" w:hanging="357"/>
        <w:jc w:val="both"/>
        <w:rPr>
          <w:rFonts w:ascii="Arial" w:hAnsi="Arial" w:cs="Arial"/>
          <w:color w:val="000000"/>
          <w:sz w:val="20"/>
        </w:rPr>
      </w:pPr>
      <w:r>
        <w:rPr>
          <w:rFonts w:ascii="Arial" w:hAnsi="Arial" w:cs="Arial"/>
          <w:color w:val="000000"/>
          <w:sz w:val="20"/>
        </w:rPr>
        <w:t xml:space="preserve">the age of criminal responsibility had been 14, it would have impacted on the </w:t>
      </w:r>
      <w:r w:rsidR="006E1FD7">
        <w:rPr>
          <w:rFonts w:ascii="Arial" w:hAnsi="Arial" w:cs="Arial"/>
          <w:color w:val="000000"/>
          <w:sz w:val="20"/>
        </w:rPr>
        <w:t xml:space="preserve">final </w:t>
      </w:r>
      <w:r>
        <w:rPr>
          <w:rFonts w:ascii="Arial" w:hAnsi="Arial" w:cs="Arial"/>
          <w:color w:val="000000"/>
          <w:sz w:val="20"/>
        </w:rPr>
        <w:t xml:space="preserve">outcomes in a total of </w:t>
      </w:r>
      <w:r w:rsidR="00EB78A0">
        <w:rPr>
          <w:rFonts w:ascii="Arial" w:hAnsi="Arial" w:cs="Arial"/>
          <w:color w:val="000000"/>
          <w:sz w:val="20"/>
        </w:rPr>
        <w:t>177</w:t>
      </w:r>
      <w:r>
        <w:rPr>
          <w:rFonts w:ascii="Arial" w:hAnsi="Arial" w:cs="Arial"/>
          <w:color w:val="000000"/>
          <w:sz w:val="20"/>
        </w:rPr>
        <w:t xml:space="preserve"> cases </w:t>
      </w:r>
      <w:r w:rsidR="006E1FD7">
        <w:rPr>
          <w:rFonts w:ascii="Arial" w:hAnsi="Arial" w:cs="Arial"/>
          <w:color w:val="000000"/>
          <w:sz w:val="20"/>
        </w:rPr>
        <w:t>leading to</w:t>
      </w:r>
      <w:r>
        <w:rPr>
          <w:rFonts w:ascii="Arial" w:hAnsi="Arial" w:cs="Arial"/>
          <w:color w:val="000000"/>
          <w:sz w:val="20"/>
        </w:rPr>
        <w:t xml:space="preserve"> </w:t>
      </w:r>
      <w:r w:rsidR="006E1FD7">
        <w:rPr>
          <w:rFonts w:ascii="Arial" w:hAnsi="Arial" w:cs="Arial"/>
          <w:color w:val="000000"/>
          <w:sz w:val="20"/>
        </w:rPr>
        <w:t xml:space="preserve">youth justice involvement for </w:t>
      </w:r>
      <w:r>
        <w:rPr>
          <w:rFonts w:ascii="Arial" w:hAnsi="Arial" w:cs="Arial"/>
          <w:color w:val="000000"/>
          <w:sz w:val="20"/>
        </w:rPr>
        <w:t>13 year old child offenders [</w:t>
      </w:r>
      <w:r w:rsidR="00EB78A0">
        <w:rPr>
          <w:rFonts w:ascii="Arial" w:hAnsi="Arial" w:cs="Arial"/>
          <w:color w:val="000000"/>
          <w:sz w:val="20"/>
        </w:rPr>
        <w:t>154</w:t>
      </w:r>
      <w:r>
        <w:rPr>
          <w:rFonts w:ascii="Arial" w:hAnsi="Arial" w:cs="Arial"/>
          <w:color w:val="000000"/>
          <w:sz w:val="20"/>
        </w:rPr>
        <w:t xml:space="preserve"> supervisory orders and </w:t>
      </w:r>
      <w:r w:rsidR="00EB78A0">
        <w:rPr>
          <w:rFonts w:ascii="Arial" w:hAnsi="Arial" w:cs="Arial"/>
          <w:color w:val="000000"/>
          <w:sz w:val="20"/>
        </w:rPr>
        <w:t>23</w:t>
      </w:r>
      <w:r>
        <w:rPr>
          <w:rFonts w:ascii="Arial" w:hAnsi="Arial" w:cs="Arial"/>
          <w:color w:val="000000"/>
          <w:sz w:val="20"/>
        </w:rPr>
        <w:t xml:space="preserve"> youth detention orders]</w:t>
      </w:r>
      <w:r w:rsidR="000C34B6">
        <w:rPr>
          <w:rFonts w:ascii="Arial" w:hAnsi="Arial" w:cs="Arial"/>
          <w:color w:val="000000"/>
          <w:sz w:val="20"/>
        </w:rPr>
        <w:t>;</w:t>
      </w:r>
      <w:r w:rsidR="00EB78A0">
        <w:rPr>
          <w:rFonts w:ascii="Arial" w:hAnsi="Arial" w:cs="Arial"/>
          <w:color w:val="000000"/>
          <w:sz w:val="20"/>
        </w:rPr>
        <w:t xml:space="preserve"> this </w:t>
      </w:r>
      <w:r w:rsidR="000C34B6">
        <w:rPr>
          <w:rFonts w:ascii="Arial" w:hAnsi="Arial" w:cs="Arial"/>
          <w:color w:val="000000"/>
          <w:sz w:val="20"/>
        </w:rPr>
        <w:t>is</w:t>
      </w:r>
      <w:r w:rsidR="00EB78A0">
        <w:rPr>
          <w:rFonts w:ascii="Arial" w:hAnsi="Arial" w:cs="Arial"/>
          <w:color w:val="000000"/>
          <w:sz w:val="20"/>
        </w:rPr>
        <w:t xml:space="preserve"> an average of less than one case per week in the entire state </w:t>
      </w:r>
      <w:r w:rsidR="00B36616">
        <w:rPr>
          <w:rFonts w:ascii="Arial" w:hAnsi="Arial" w:cs="Arial"/>
          <w:color w:val="000000"/>
          <w:sz w:val="20"/>
        </w:rPr>
        <w:t xml:space="preserve">which </w:t>
      </w:r>
      <w:r w:rsidR="006E1FD7">
        <w:rPr>
          <w:rFonts w:ascii="Arial" w:hAnsi="Arial" w:cs="Arial"/>
          <w:color w:val="000000"/>
          <w:sz w:val="20"/>
        </w:rPr>
        <w:t>result in</w:t>
      </w:r>
      <w:r w:rsidR="00B36616">
        <w:rPr>
          <w:rFonts w:ascii="Arial" w:hAnsi="Arial" w:cs="Arial"/>
          <w:color w:val="000000"/>
          <w:sz w:val="20"/>
        </w:rPr>
        <w:t xml:space="preserve"> youth justice supervision in one form or another</w:t>
      </w:r>
      <w:r>
        <w:rPr>
          <w:rFonts w:ascii="Arial" w:hAnsi="Arial" w:cs="Arial"/>
          <w:color w:val="000000"/>
          <w:sz w:val="20"/>
        </w:rPr>
        <w:t>.</w:t>
      </w:r>
    </w:p>
    <w:p w14:paraId="3123C7CA" w14:textId="77777777" w:rsidR="00357E48" w:rsidRPr="005C48CF" w:rsidRDefault="00357E48" w:rsidP="00357E48">
      <w:pPr>
        <w:jc w:val="both"/>
        <w:rPr>
          <w:rFonts w:ascii="Arial" w:hAnsi="Arial" w:cs="Arial"/>
          <w:color w:val="000000"/>
        </w:rPr>
      </w:pPr>
    </w:p>
    <w:p w14:paraId="44B467D3" w14:textId="77777777" w:rsidR="00357E48" w:rsidRPr="00F51496" w:rsidRDefault="00357E48" w:rsidP="00357E48">
      <w:pPr>
        <w:pStyle w:val="Heading2"/>
        <w:keepNext/>
        <w:keepLines/>
        <w:tabs>
          <w:tab w:val="left" w:pos="567"/>
        </w:tabs>
        <w:spacing w:line="240" w:lineRule="auto"/>
        <w:ind w:left="567" w:hanging="567"/>
        <w:rPr>
          <w:rFonts w:ascii="Arial" w:hAnsi="Arial" w:cs="Arial"/>
          <w:b/>
          <w:bCs/>
          <w:color w:val="000000"/>
        </w:rPr>
      </w:pPr>
      <w:bookmarkStart w:id="345" w:name="_7.8_Warrant_to"/>
      <w:bookmarkEnd w:id="345"/>
      <w:r w:rsidRPr="00F51496">
        <w:rPr>
          <w:rFonts w:ascii="Arial" w:hAnsi="Arial" w:cs="Arial"/>
          <w:b/>
          <w:bCs/>
          <w:color w:val="000000"/>
        </w:rPr>
        <w:t>7.8</w:t>
      </w:r>
      <w:r w:rsidRPr="00F51496">
        <w:rPr>
          <w:rFonts w:ascii="Arial" w:hAnsi="Arial" w:cs="Arial"/>
          <w:b/>
          <w:bCs/>
          <w:color w:val="000000"/>
        </w:rPr>
        <w:tab/>
        <w:t>Warrant to arrest for failing to appear (Bench warrant)</w:t>
      </w:r>
    </w:p>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14:paraId="57FFE284" w14:textId="77777777" w:rsidR="00B22584" w:rsidRPr="005C48CF" w:rsidRDefault="00B22584">
      <w:pPr>
        <w:jc w:val="both"/>
        <w:rPr>
          <w:rFonts w:ascii="Arial" w:hAnsi="Arial" w:cs="Arial"/>
          <w:color w:val="000000"/>
          <w:sz w:val="20"/>
          <w:szCs w:val="20"/>
        </w:rPr>
      </w:pPr>
    </w:p>
    <w:p w14:paraId="0EA1CC21" w14:textId="77777777" w:rsidR="00B22584" w:rsidRPr="00F51496" w:rsidRDefault="00B22584">
      <w:pPr>
        <w:pStyle w:val="Heading3"/>
        <w:keepNext/>
        <w:spacing w:after="80" w:line="240" w:lineRule="auto"/>
        <w:rPr>
          <w:rFonts w:ascii="Arial" w:hAnsi="Arial" w:cs="Arial"/>
          <w:b/>
          <w:bCs/>
          <w:color w:val="000000"/>
          <w:sz w:val="20"/>
        </w:rPr>
      </w:pPr>
      <w:bookmarkStart w:id="346" w:name="_Toc30671645"/>
      <w:bookmarkStart w:id="347" w:name="_Toc30674172"/>
      <w:bookmarkStart w:id="348" w:name="_Toc30691394"/>
      <w:bookmarkStart w:id="349" w:name="_Toc30691769"/>
      <w:bookmarkStart w:id="350" w:name="_Toc30692149"/>
      <w:bookmarkStart w:id="351" w:name="_Toc30692908"/>
      <w:bookmarkStart w:id="352" w:name="_Toc30693287"/>
      <w:bookmarkStart w:id="353" w:name="_Toc30693665"/>
      <w:bookmarkStart w:id="354" w:name="_Toc30694043"/>
      <w:bookmarkStart w:id="355" w:name="_Toc30694423"/>
      <w:bookmarkStart w:id="356" w:name="_Toc30699012"/>
      <w:bookmarkStart w:id="357" w:name="_Toc30699390"/>
      <w:bookmarkStart w:id="358" w:name="_Toc30699775"/>
      <w:bookmarkStart w:id="359" w:name="_Toc30700930"/>
      <w:bookmarkStart w:id="360" w:name="_Toc30701317"/>
      <w:bookmarkStart w:id="361" w:name="_Toc30743928"/>
      <w:bookmarkStart w:id="362" w:name="_Toc30754751"/>
      <w:bookmarkStart w:id="363" w:name="_Toc30757192"/>
      <w:bookmarkStart w:id="364" w:name="_Toc30757740"/>
      <w:bookmarkStart w:id="365" w:name="_Toc30758140"/>
      <w:bookmarkStart w:id="366" w:name="_Toc30762901"/>
      <w:bookmarkStart w:id="367" w:name="_Toc30767555"/>
      <w:bookmarkStart w:id="368" w:name="_Toc34823573"/>
      <w:r w:rsidRPr="00F51496">
        <w:rPr>
          <w:rFonts w:ascii="Arial" w:hAnsi="Arial" w:cs="Arial"/>
          <w:b/>
          <w:bCs/>
          <w:color w:val="000000"/>
          <w:sz w:val="20"/>
        </w:rPr>
        <w:t>7.8.1</w:t>
      </w:r>
      <w:r w:rsidRPr="00F51496">
        <w:rPr>
          <w:rFonts w:ascii="Arial" w:hAnsi="Arial" w:cs="Arial"/>
          <w:b/>
          <w:bCs/>
          <w:color w:val="000000"/>
          <w:sz w:val="20"/>
        </w:rPr>
        <w:tab/>
        <w:t>On bail</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7020D039" w14:textId="41552AF7" w:rsidR="00B22584" w:rsidRPr="00F51496" w:rsidRDefault="00B22584">
      <w:pPr>
        <w:jc w:val="both"/>
        <w:rPr>
          <w:rFonts w:ascii="Arial" w:hAnsi="Arial" w:cs="Arial"/>
          <w:color w:val="000000"/>
          <w:sz w:val="20"/>
        </w:rPr>
      </w:pPr>
      <w:r w:rsidRPr="00F51496">
        <w:rPr>
          <w:rFonts w:ascii="Arial" w:hAnsi="Arial" w:cs="Arial"/>
          <w:color w:val="000000"/>
          <w:sz w:val="20"/>
        </w:rPr>
        <w:t xml:space="preserve">If a child who has been charged with or convicted of an offence has failed to appear before the Court in accordance with his or her undertaking of bail, the Court may, without prejudice to any right of action arising out of the undertaking, issue a warrant for his or her apprehension: s.26(2) of the </w:t>
      </w:r>
      <w:r w:rsidRPr="008102AC">
        <w:rPr>
          <w:rFonts w:ascii="Arial" w:hAnsi="Arial" w:cs="Arial"/>
          <w:i/>
          <w:iCs/>
          <w:color w:val="000000"/>
          <w:sz w:val="20"/>
        </w:rPr>
        <w:t>Bail Act 1977</w:t>
      </w:r>
      <w:r w:rsidRPr="00F51496">
        <w:rPr>
          <w:rFonts w:ascii="Arial" w:hAnsi="Arial" w:cs="Arial"/>
          <w:color w:val="000000"/>
          <w:sz w:val="20"/>
        </w:rPr>
        <w:t>.</w:t>
      </w:r>
    </w:p>
    <w:p w14:paraId="35E10A6D" w14:textId="77777777" w:rsidR="00B22584" w:rsidRPr="00F51496" w:rsidRDefault="00B22584">
      <w:pPr>
        <w:jc w:val="both"/>
        <w:rPr>
          <w:rFonts w:ascii="Arial" w:hAnsi="Arial" w:cs="Arial"/>
          <w:color w:val="000000"/>
          <w:sz w:val="20"/>
        </w:rPr>
      </w:pPr>
    </w:p>
    <w:p w14:paraId="1559CAD9" w14:textId="77777777" w:rsidR="00B22584" w:rsidRPr="00F51496" w:rsidRDefault="00B22584">
      <w:pPr>
        <w:pStyle w:val="Heading3"/>
        <w:keepNext/>
        <w:spacing w:after="80" w:line="240" w:lineRule="auto"/>
        <w:rPr>
          <w:rFonts w:ascii="Arial" w:hAnsi="Arial" w:cs="Arial"/>
          <w:b/>
          <w:bCs/>
          <w:color w:val="000000"/>
          <w:sz w:val="20"/>
        </w:rPr>
      </w:pPr>
      <w:bookmarkStart w:id="369" w:name="_Toc30671646"/>
      <w:bookmarkStart w:id="370" w:name="_Toc30674173"/>
      <w:bookmarkStart w:id="371" w:name="_Toc30691395"/>
      <w:bookmarkStart w:id="372" w:name="_Toc30691770"/>
      <w:bookmarkStart w:id="373" w:name="_Toc30692150"/>
      <w:bookmarkStart w:id="374" w:name="_Toc30692909"/>
      <w:bookmarkStart w:id="375" w:name="_Toc30693288"/>
      <w:bookmarkStart w:id="376" w:name="_Toc30693666"/>
      <w:bookmarkStart w:id="377" w:name="_Toc30694044"/>
      <w:bookmarkStart w:id="378" w:name="_Toc30694424"/>
      <w:bookmarkStart w:id="379" w:name="_Toc30699013"/>
      <w:bookmarkStart w:id="380" w:name="_Toc30699391"/>
      <w:bookmarkStart w:id="381" w:name="_Toc30699776"/>
      <w:bookmarkStart w:id="382" w:name="_Toc30700931"/>
      <w:bookmarkStart w:id="383" w:name="_Toc30701318"/>
      <w:bookmarkStart w:id="384" w:name="_Toc30743929"/>
      <w:bookmarkStart w:id="385" w:name="_Toc30754752"/>
      <w:bookmarkStart w:id="386" w:name="_Toc30757193"/>
      <w:bookmarkStart w:id="387" w:name="_Toc30757741"/>
      <w:bookmarkStart w:id="388" w:name="_Toc30758141"/>
      <w:bookmarkStart w:id="389" w:name="_Toc30762902"/>
      <w:bookmarkStart w:id="390" w:name="_Toc30767556"/>
      <w:bookmarkStart w:id="391" w:name="_Toc34823574"/>
      <w:r w:rsidRPr="00F51496">
        <w:rPr>
          <w:rFonts w:ascii="Arial" w:hAnsi="Arial" w:cs="Arial"/>
          <w:b/>
          <w:bCs/>
          <w:color w:val="000000"/>
          <w:sz w:val="20"/>
        </w:rPr>
        <w:t>7.8.2</w:t>
      </w:r>
      <w:r w:rsidRPr="00F51496">
        <w:rPr>
          <w:rFonts w:ascii="Arial" w:hAnsi="Arial" w:cs="Arial"/>
          <w:b/>
          <w:bCs/>
          <w:color w:val="000000"/>
          <w:sz w:val="20"/>
        </w:rPr>
        <w:tab/>
        <w:t>On summons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30C792BE" w14:textId="77777777" w:rsidR="00B22584" w:rsidRPr="00F51496" w:rsidRDefault="00B22584">
      <w:pPr>
        <w:jc w:val="both"/>
        <w:rPr>
          <w:rFonts w:ascii="Arial" w:hAnsi="Arial" w:cs="Arial"/>
          <w:color w:val="000000"/>
          <w:sz w:val="20"/>
        </w:rPr>
      </w:pPr>
      <w:r w:rsidRPr="00F51496">
        <w:rPr>
          <w:rFonts w:ascii="Arial" w:hAnsi="Arial" w:cs="Arial"/>
          <w:color w:val="000000"/>
          <w:sz w:val="20"/>
        </w:rPr>
        <w:t xml:space="preserve">A warrant to arrest other than in the first instance may be issued when the </w:t>
      </w:r>
      <w:r w:rsidR="00ED51FD" w:rsidRPr="00F51496">
        <w:rPr>
          <w:rFonts w:ascii="Arial" w:hAnsi="Arial" w:cs="Arial"/>
          <w:color w:val="000000"/>
          <w:sz w:val="20"/>
        </w:rPr>
        <w:t>accused</w:t>
      </w:r>
      <w:r w:rsidRPr="00F51496">
        <w:rPr>
          <w:rFonts w:ascii="Arial" w:hAnsi="Arial" w:cs="Arial"/>
          <w:color w:val="000000"/>
          <w:sz w:val="20"/>
        </w:rPr>
        <w:t xml:space="preserve"> fails to appear before the Court in answer to a summons: s.</w:t>
      </w:r>
      <w:r w:rsidR="00E72BB5" w:rsidRPr="00F51496">
        <w:rPr>
          <w:rFonts w:ascii="Arial" w:hAnsi="Arial" w:cs="Arial"/>
          <w:color w:val="000000"/>
          <w:sz w:val="20"/>
        </w:rPr>
        <w:t>8</w:t>
      </w:r>
      <w:r w:rsidR="00DA4BE2" w:rsidRPr="00F51496">
        <w:rPr>
          <w:rFonts w:ascii="Arial" w:hAnsi="Arial" w:cs="Arial"/>
          <w:color w:val="000000"/>
          <w:sz w:val="20"/>
        </w:rPr>
        <w:t>0</w:t>
      </w:r>
      <w:r w:rsidRPr="00F51496">
        <w:rPr>
          <w:rFonts w:ascii="Arial" w:hAnsi="Arial" w:cs="Arial"/>
          <w:color w:val="000000"/>
          <w:sz w:val="20"/>
        </w:rPr>
        <w:t>(</w:t>
      </w:r>
      <w:r w:rsidR="00E72BB5" w:rsidRPr="00F51496">
        <w:rPr>
          <w:rFonts w:ascii="Arial" w:hAnsi="Arial" w:cs="Arial"/>
          <w:color w:val="000000"/>
          <w:sz w:val="20"/>
        </w:rPr>
        <w:t>1</w:t>
      </w:r>
      <w:r w:rsidRPr="00F51496">
        <w:rPr>
          <w:rFonts w:ascii="Arial" w:hAnsi="Arial" w:cs="Arial"/>
          <w:color w:val="000000"/>
          <w:sz w:val="20"/>
        </w:rPr>
        <w:t>)</w:t>
      </w:r>
      <w:r w:rsidR="00E72BB5" w:rsidRPr="00F51496">
        <w:rPr>
          <w:rFonts w:ascii="Arial" w:hAnsi="Arial" w:cs="Arial"/>
          <w:color w:val="000000"/>
          <w:sz w:val="20"/>
        </w:rPr>
        <w:t>(b) &amp; 81</w:t>
      </w:r>
      <w:r w:rsidRPr="00F51496">
        <w:rPr>
          <w:rFonts w:ascii="Arial" w:hAnsi="Arial" w:cs="Arial"/>
          <w:color w:val="000000"/>
          <w:sz w:val="20"/>
        </w:rPr>
        <w:t xml:space="preserve"> of the </w:t>
      </w:r>
      <w:r w:rsidR="00E72BB5" w:rsidRPr="00F51496">
        <w:rPr>
          <w:rFonts w:ascii="Arial" w:hAnsi="Arial" w:cs="Arial"/>
          <w:color w:val="000000"/>
          <w:sz w:val="20"/>
        </w:rPr>
        <w:t>CPA</w:t>
      </w:r>
      <w:r w:rsidRPr="00F51496">
        <w:rPr>
          <w:rFonts w:ascii="Arial" w:hAnsi="Arial" w:cs="Arial"/>
          <w:color w:val="000000"/>
          <w:sz w:val="20"/>
        </w:rPr>
        <w:t xml:space="preserve">.  A warrant to arrest is often not issued when a child fails to appear in answer to a summons for a summary offence for, depending on the nature of the offence and the personal characteristics of the offender, the Court may be willing to hear the case </w:t>
      </w:r>
      <w:r w:rsidRPr="00F51496">
        <w:rPr>
          <w:rFonts w:ascii="Arial" w:hAnsi="Arial" w:cs="Arial"/>
          <w:i/>
          <w:iCs/>
          <w:color w:val="000000"/>
          <w:sz w:val="20"/>
        </w:rPr>
        <w:t xml:space="preserve">ex </w:t>
      </w:r>
      <w:proofErr w:type="spellStart"/>
      <w:r w:rsidRPr="00F51496">
        <w:rPr>
          <w:rFonts w:ascii="Arial" w:hAnsi="Arial" w:cs="Arial"/>
          <w:i/>
          <w:iCs/>
          <w:color w:val="000000"/>
          <w:sz w:val="20"/>
        </w:rPr>
        <w:t>parte</w:t>
      </w:r>
      <w:proofErr w:type="spellEnd"/>
      <w:r w:rsidRPr="00F51496">
        <w:rPr>
          <w:rFonts w:ascii="Arial" w:hAnsi="Arial" w:cs="Arial"/>
          <w:color w:val="000000"/>
          <w:sz w:val="20"/>
        </w:rPr>
        <w:t>.  A warrant to arrest is almost always issued where a child fails to appear in answer to a summons for an indictable offence, for the Court is unable to exercise summary jurisdiction in the absence of the child: see s.</w:t>
      </w:r>
      <w:r w:rsidR="00C168A2" w:rsidRPr="00F51496">
        <w:rPr>
          <w:rFonts w:ascii="Arial" w:hAnsi="Arial" w:cs="Arial"/>
          <w:color w:val="000000"/>
          <w:sz w:val="20"/>
        </w:rPr>
        <w:t>356</w:t>
      </w:r>
      <w:r w:rsidRPr="00F51496">
        <w:rPr>
          <w:rFonts w:ascii="Arial" w:hAnsi="Arial" w:cs="Arial"/>
          <w:color w:val="000000"/>
          <w:sz w:val="20"/>
        </w:rPr>
        <w:t>(1) of the CY</w:t>
      </w:r>
      <w:r w:rsidR="00C168A2" w:rsidRPr="00F51496">
        <w:rPr>
          <w:rFonts w:ascii="Arial" w:hAnsi="Arial" w:cs="Arial"/>
          <w:color w:val="000000"/>
          <w:sz w:val="20"/>
        </w:rPr>
        <w:t>F</w:t>
      </w:r>
      <w:r w:rsidRPr="00F51496">
        <w:rPr>
          <w:rFonts w:ascii="Arial" w:hAnsi="Arial" w:cs="Arial"/>
          <w:color w:val="000000"/>
          <w:sz w:val="20"/>
        </w:rPr>
        <w:t>A.</w:t>
      </w:r>
    </w:p>
    <w:p w14:paraId="7355476E" w14:textId="77777777" w:rsidR="00B22584" w:rsidRPr="00F51496" w:rsidRDefault="00B22584">
      <w:pPr>
        <w:jc w:val="both"/>
        <w:rPr>
          <w:rFonts w:ascii="Arial" w:hAnsi="Arial" w:cs="Arial"/>
          <w:color w:val="000000"/>
          <w:sz w:val="20"/>
        </w:rPr>
      </w:pPr>
    </w:p>
    <w:p w14:paraId="29A240F2" w14:textId="77777777" w:rsidR="00B22584" w:rsidRPr="00F51496" w:rsidRDefault="00B22584">
      <w:pPr>
        <w:pStyle w:val="Heading3"/>
        <w:keepNext/>
        <w:spacing w:after="80" w:line="240" w:lineRule="auto"/>
        <w:rPr>
          <w:rFonts w:ascii="Arial" w:hAnsi="Arial" w:cs="Arial"/>
          <w:b/>
          <w:bCs/>
          <w:color w:val="000000"/>
          <w:sz w:val="20"/>
        </w:rPr>
      </w:pPr>
      <w:bookmarkStart w:id="392" w:name="_Toc30671647"/>
      <w:bookmarkStart w:id="393" w:name="_Toc30674174"/>
      <w:bookmarkStart w:id="394" w:name="_Toc30691396"/>
      <w:bookmarkStart w:id="395" w:name="_Toc30691771"/>
      <w:bookmarkStart w:id="396" w:name="_Toc30692151"/>
      <w:bookmarkStart w:id="397" w:name="_Toc30692910"/>
      <w:bookmarkStart w:id="398" w:name="_Toc30693289"/>
      <w:bookmarkStart w:id="399" w:name="_Toc30693667"/>
      <w:bookmarkStart w:id="400" w:name="_Toc30694045"/>
      <w:bookmarkStart w:id="401" w:name="_Toc30694425"/>
      <w:bookmarkStart w:id="402" w:name="_Toc30699014"/>
      <w:bookmarkStart w:id="403" w:name="_Toc30699392"/>
      <w:bookmarkStart w:id="404" w:name="_Toc30699777"/>
      <w:bookmarkStart w:id="405" w:name="_Toc30700932"/>
      <w:bookmarkStart w:id="406" w:name="_Toc30701319"/>
      <w:bookmarkStart w:id="407" w:name="_Toc30743930"/>
      <w:bookmarkStart w:id="408" w:name="_Toc30754753"/>
      <w:bookmarkStart w:id="409" w:name="_Toc30757194"/>
      <w:bookmarkStart w:id="410" w:name="_Toc30757742"/>
      <w:bookmarkStart w:id="411" w:name="_Toc30758142"/>
      <w:bookmarkStart w:id="412" w:name="_Toc30762903"/>
      <w:bookmarkStart w:id="413" w:name="_Toc30767557"/>
      <w:bookmarkStart w:id="414" w:name="_Toc34823575"/>
      <w:r w:rsidRPr="00F51496">
        <w:rPr>
          <w:rFonts w:ascii="Arial" w:hAnsi="Arial" w:cs="Arial"/>
          <w:b/>
          <w:bCs/>
          <w:color w:val="000000"/>
          <w:sz w:val="20"/>
        </w:rPr>
        <w:t>7.8.3</w:t>
      </w:r>
      <w:r w:rsidRPr="00F51496">
        <w:rPr>
          <w:rFonts w:ascii="Arial" w:hAnsi="Arial" w:cs="Arial"/>
          <w:b/>
          <w:bCs/>
          <w:color w:val="000000"/>
          <w:sz w:val="20"/>
        </w:rPr>
        <w:tab/>
        <w:t>On alleged breach of sentencing order</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50A252AA" w14:textId="77777777" w:rsidR="00B22584" w:rsidRPr="00F51496" w:rsidRDefault="00B22584">
      <w:pPr>
        <w:spacing w:after="120"/>
        <w:jc w:val="both"/>
        <w:rPr>
          <w:rFonts w:ascii="Arial" w:hAnsi="Arial" w:cs="Arial"/>
          <w:color w:val="000000"/>
          <w:sz w:val="20"/>
        </w:rPr>
      </w:pPr>
      <w:r w:rsidRPr="00F51496">
        <w:rPr>
          <w:rFonts w:ascii="Arial" w:hAnsi="Arial" w:cs="Arial"/>
          <w:color w:val="000000"/>
          <w:sz w:val="20"/>
        </w:rPr>
        <w:t>The Court may issue a warrant to arrest a child alleged to have breached a sentencing order in the circumstances detailed in each of the following sections:</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644"/>
        <w:gridCol w:w="2778"/>
        <w:gridCol w:w="1644"/>
        <w:gridCol w:w="2778"/>
      </w:tblGrid>
      <w:tr w:rsidR="00A6499C" w:rsidRPr="00EA0CF2" w14:paraId="0DDF184B" w14:textId="77777777" w:rsidTr="00EA0CF2">
        <w:tc>
          <w:tcPr>
            <w:tcW w:w="1644" w:type="dxa"/>
            <w:tcBorders>
              <w:bottom w:val="single" w:sz="18" w:space="0" w:color="auto"/>
            </w:tcBorders>
            <w:shd w:val="clear" w:color="auto" w:fill="000000"/>
          </w:tcPr>
          <w:p w14:paraId="7E4A19EC" w14:textId="77777777" w:rsidR="00B22584" w:rsidRPr="00EA0CF2" w:rsidRDefault="00B22584">
            <w:pPr>
              <w:jc w:val="center"/>
              <w:rPr>
                <w:rFonts w:ascii="Arial" w:hAnsi="Arial" w:cs="Arial"/>
                <w:b/>
                <w:bCs/>
                <w:color w:val="FFFFFF"/>
                <w:sz w:val="20"/>
              </w:rPr>
            </w:pPr>
            <w:r w:rsidRPr="00EA0CF2">
              <w:rPr>
                <w:rFonts w:ascii="Arial" w:hAnsi="Arial" w:cs="Arial"/>
                <w:b/>
                <w:bCs/>
                <w:color w:val="FFFFFF"/>
                <w:sz w:val="20"/>
              </w:rPr>
              <w:t>CY</w:t>
            </w:r>
            <w:r w:rsidR="004632FF" w:rsidRPr="00EA0CF2">
              <w:rPr>
                <w:rFonts w:ascii="Arial" w:hAnsi="Arial" w:cs="Arial"/>
                <w:b/>
                <w:bCs/>
                <w:color w:val="FFFFFF"/>
                <w:sz w:val="20"/>
              </w:rPr>
              <w:t>F</w:t>
            </w:r>
            <w:r w:rsidRPr="00EA0CF2">
              <w:rPr>
                <w:rFonts w:ascii="Arial" w:hAnsi="Arial" w:cs="Arial"/>
                <w:b/>
                <w:bCs/>
                <w:color w:val="FFFFFF"/>
                <w:sz w:val="20"/>
              </w:rPr>
              <w:t>A</w:t>
            </w:r>
          </w:p>
        </w:tc>
        <w:tc>
          <w:tcPr>
            <w:tcW w:w="2778" w:type="dxa"/>
            <w:tcBorders>
              <w:top w:val="single" w:sz="18" w:space="0" w:color="auto"/>
              <w:bottom w:val="single" w:sz="18" w:space="0" w:color="auto"/>
              <w:right w:val="single" w:sz="18" w:space="0" w:color="auto"/>
            </w:tcBorders>
            <w:shd w:val="clear" w:color="auto" w:fill="000000"/>
          </w:tcPr>
          <w:p w14:paraId="7BD16E96" w14:textId="77777777" w:rsidR="00B22584" w:rsidRPr="00EA0CF2" w:rsidRDefault="00B22584">
            <w:pPr>
              <w:jc w:val="center"/>
              <w:rPr>
                <w:rFonts w:ascii="Arial" w:hAnsi="Arial" w:cs="Arial"/>
                <w:b/>
                <w:bCs/>
                <w:color w:val="FFFFFF"/>
                <w:sz w:val="20"/>
              </w:rPr>
            </w:pPr>
            <w:r w:rsidRPr="00EA0CF2">
              <w:rPr>
                <w:rFonts w:ascii="Arial" w:hAnsi="Arial" w:cs="Arial"/>
                <w:b/>
                <w:bCs/>
                <w:color w:val="FFFFFF"/>
                <w:sz w:val="20"/>
              </w:rPr>
              <w:t>SENTENCING ORDER</w:t>
            </w:r>
          </w:p>
        </w:tc>
        <w:tc>
          <w:tcPr>
            <w:tcW w:w="1644" w:type="dxa"/>
            <w:tcBorders>
              <w:left w:val="single" w:sz="18" w:space="0" w:color="auto"/>
              <w:bottom w:val="single" w:sz="18" w:space="0" w:color="auto"/>
            </w:tcBorders>
            <w:shd w:val="clear" w:color="auto" w:fill="000000"/>
          </w:tcPr>
          <w:p w14:paraId="2C8C7A70" w14:textId="77777777" w:rsidR="00B22584" w:rsidRPr="00EA0CF2" w:rsidRDefault="00B22584">
            <w:pPr>
              <w:jc w:val="center"/>
              <w:rPr>
                <w:rFonts w:ascii="Arial" w:hAnsi="Arial" w:cs="Arial"/>
                <w:b/>
                <w:bCs/>
                <w:color w:val="FFFFFF"/>
                <w:sz w:val="20"/>
              </w:rPr>
            </w:pPr>
            <w:r w:rsidRPr="00EA0CF2">
              <w:rPr>
                <w:rFonts w:ascii="Arial" w:hAnsi="Arial" w:cs="Arial"/>
                <w:b/>
                <w:bCs/>
                <w:color w:val="FFFFFF"/>
                <w:sz w:val="20"/>
              </w:rPr>
              <w:t>CY</w:t>
            </w:r>
            <w:r w:rsidR="004632FF" w:rsidRPr="00EA0CF2">
              <w:rPr>
                <w:rFonts w:ascii="Arial" w:hAnsi="Arial" w:cs="Arial"/>
                <w:b/>
                <w:bCs/>
                <w:color w:val="FFFFFF"/>
                <w:sz w:val="20"/>
              </w:rPr>
              <w:t>F</w:t>
            </w:r>
            <w:r w:rsidRPr="00EA0CF2">
              <w:rPr>
                <w:rFonts w:ascii="Arial" w:hAnsi="Arial" w:cs="Arial"/>
                <w:b/>
                <w:bCs/>
                <w:color w:val="FFFFFF"/>
                <w:sz w:val="20"/>
              </w:rPr>
              <w:t>A</w:t>
            </w:r>
          </w:p>
        </w:tc>
        <w:tc>
          <w:tcPr>
            <w:tcW w:w="2778" w:type="dxa"/>
            <w:tcBorders>
              <w:bottom w:val="single" w:sz="18" w:space="0" w:color="auto"/>
            </w:tcBorders>
            <w:shd w:val="clear" w:color="auto" w:fill="000000"/>
          </w:tcPr>
          <w:p w14:paraId="2441DD9A" w14:textId="77777777" w:rsidR="00B22584" w:rsidRPr="00EA0CF2" w:rsidRDefault="00B22584">
            <w:pPr>
              <w:jc w:val="center"/>
              <w:rPr>
                <w:rFonts w:ascii="Arial" w:hAnsi="Arial" w:cs="Arial"/>
                <w:b/>
                <w:bCs/>
                <w:color w:val="FFFFFF"/>
                <w:sz w:val="20"/>
              </w:rPr>
            </w:pPr>
            <w:r w:rsidRPr="00EA0CF2">
              <w:rPr>
                <w:rFonts w:ascii="Arial" w:hAnsi="Arial" w:cs="Arial"/>
                <w:b/>
                <w:bCs/>
                <w:color w:val="FFFFFF"/>
                <w:sz w:val="20"/>
              </w:rPr>
              <w:t>SENTENCING ORDER</w:t>
            </w:r>
          </w:p>
        </w:tc>
      </w:tr>
      <w:tr w:rsidR="00B22584" w:rsidRPr="00F51496" w14:paraId="4C46F5A1" w14:textId="77777777">
        <w:tc>
          <w:tcPr>
            <w:tcW w:w="1644" w:type="dxa"/>
            <w:tcBorders>
              <w:top w:val="single" w:sz="18" w:space="0" w:color="auto"/>
              <w:bottom w:val="single" w:sz="4" w:space="0" w:color="auto"/>
            </w:tcBorders>
          </w:tcPr>
          <w:p w14:paraId="42B3A354" w14:textId="77777777" w:rsidR="00B22584" w:rsidRPr="00F51496" w:rsidRDefault="004632FF">
            <w:pPr>
              <w:jc w:val="center"/>
              <w:rPr>
                <w:rFonts w:ascii="Arial" w:hAnsi="Arial" w:cs="Arial"/>
                <w:color w:val="000000"/>
                <w:sz w:val="20"/>
              </w:rPr>
            </w:pPr>
            <w:r w:rsidRPr="00F51496">
              <w:rPr>
                <w:rFonts w:ascii="Arial" w:hAnsi="Arial" w:cs="Arial"/>
                <w:color w:val="000000"/>
                <w:sz w:val="20"/>
              </w:rPr>
              <w:t>366</w:t>
            </w:r>
            <w:r w:rsidR="00B22584" w:rsidRPr="00F51496">
              <w:rPr>
                <w:rFonts w:ascii="Arial" w:hAnsi="Arial" w:cs="Arial"/>
                <w:color w:val="000000"/>
                <w:sz w:val="20"/>
              </w:rPr>
              <w:t>(2)</w:t>
            </w:r>
          </w:p>
        </w:tc>
        <w:tc>
          <w:tcPr>
            <w:tcW w:w="2778" w:type="dxa"/>
            <w:tcBorders>
              <w:top w:val="single" w:sz="18" w:space="0" w:color="auto"/>
              <w:bottom w:val="single" w:sz="4" w:space="0" w:color="auto"/>
              <w:right w:val="single" w:sz="18" w:space="0" w:color="auto"/>
            </w:tcBorders>
          </w:tcPr>
          <w:p w14:paraId="008D9C32" w14:textId="77777777" w:rsidR="00B22584" w:rsidRPr="00F51496" w:rsidRDefault="00B22584">
            <w:pPr>
              <w:jc w:val="both"/>
              <w:rPr>
                <w:rFonts w:ascii="Arial" w:hAnsi="Arial" w:cs="Arial"/>
                <w:color w:val="000000"/>
                <w:sz w:val="20"/>
              </w:rPr>
            </w:pPr>
            <w:r w:rsidRPr="00F51496">
              <w:rPr>
                <w:rFonts w:ascii="Arial" w:hAnsi="Arial" w:cs="Arial"/>
                <w:color w:val="000000"/>
                <w:sz w:val="20"/>
              </w:rPr>
              <w:t>Accountable undertaking</w:t>
            </w:r>
          </w:p>
        </w:tc>
        <w:tc>
          <w:tcPr>
            <w:tcW w:w="1644" w:type="dxa"/>
            <w:tcBorders>
              <w:top w:val="single" w:sz="18" w:space="0" w:color="auto"/>
              <w:left w:val="single" w:sz="18" w:space="0" w:color="auto"/>
              <w:bottom w:val="single" w:sz="4" w:space="0" w:color="auto"/>
            </w:tcBorders>
          </w:tcPr>
          <w:p w14:paraId="53ADD300" w14:textId="77777777" w:rsidR="00B22584" w:rsidRPr="00F51496" w:rsidRDefault="004632FF">
            <w:pPr>
              <w:jc w:val="center"/>
              <w:rPr>
                <w:rFonts w:ascii="Arial" w:hAnsi="Arial" w:cs="Arial"/>
                <w:color w:val="000000"/>
                <w:sz w:val="20"/>
              </w:rPr>
            </w:pPr>
            <w:r w:rsidRPr="00F51496">
              <w:rPr>
                <w:rFonts w:ascii="Arial" w:hAnsi="Arial" w:cs="Arial"/>
                <w:color w:val="000000"/>
                <w:sz w:val="20"/>
              </w:rPr>
              <w:t>384(2)</w:t>
            </w:r>
          </w:p>
        </w:tc>
        <w:tc>
          <w:tcPr>
            <w:tcW w:w="2778" w:type="dxa"/>
            <w:tcBorders>
              <w:top w:val="single" w:sz="18" w:space="0" w:color="auto"/>
              <w:bottom w:val="single" w:sz="4" w:space="0" w:color="auto"/>
            </w:tcBorders>
          </w:tcPr>
          <w:p w14:paraId="4E84809D" w14:textId="77777777" w:rsidR="00B22584" w:rsidRPr="00F51496" w:rsidRDefault="00B22584">
            <w:pPr>
              <w:jc w:val="both"/>
              <w:rPr>
                <w:rFonts w:ascii="Arial" w:hAnsi="Arial" w:cs="Arial"/>
                <w:color w:val="000000"/>
                <w:sz w:val="20"/>
              </w:rPr>
            </w:pPr>
            <w:r w:rsidRPr="00F51496">
              <w:rPr>
                <w:rFonts w:ascii="Arial" w:hAnsi="Arial" w:cs="Arial"/>
                <w:color w:val="000000"/>
                <w:sz w:val="20"/>
              </w:rPr>
              <w:t>Probation</w:t>
            </w:r>
          </w:p>
        </w:tc>
      </w:tr>
      <w:tr w:rsidR="00B22584" w:rsidRPr="00F51496" w14:paraId="17050977" w14:textId="77777777">
        <w:tc>
          <w:tcPr>
            <w:tcW w:w="1644" w:type="dxa"/>
            <w:tcBorders>
              <w:top w:val="single" w:sz="4" w:space="0" w:color="auto"/>
              <w:bottom w:val="single" w:sz="4" w:space="0" w:color="auto"/>
            </w:tcBorders>
          </w:tcPr>
          <w:p w14:paraId="5949FF39" w14:textId="77777777" w:rsidR="00B22584" w:rsidRPr="00F51496" w:rsidRDefault="004632FF">
            <w:pPr>
              <w:jc w:val="center"/>
              <w:rPr>
                <w:rFonts w:ascii="Arial" w:hAnsi="Arial" w:cs="Arial"/>
                <w:color w:val="000000"/>
                <w:sz w:val="20"/>
              </w:rPr>
            </w:pPr>
            <w:r w:rsidRPr="00F51496">
              <w:rPr>
                <w:rFonts w:ascii="Arial" w:hAnsi="Arial" w:cs="Arial"/>
                <w:color w:val="000000"/>
                <w:sz w:val="20"/>
              </w:rPr>
              <w:t>370</w:t>
            </w:r>
            <w:r w:rsidR="00B22584" w:rsidRPr="00F51496">
              <w:rPr>
                <w:rFonts w:ascii="Arial" w:hAnsi="Arial" w:cs="Arial"/>
                <w:color w:val="000000"/>
                <w:sz w:val="20"/>
              </w:rPr>
              <w:t>(</w:t>
            </w:r>
            <w:r w:rsidRPr="00F51496">
              <w:rPr>
                <w:rFonts w:ascii="Arial" w:hAnsi="Arial" w:cs="Arial"/>
                <w:color w:val="000000"/>
                <w:sz w:val="20"/>
              </w:rPr>
              <w:t>1</w:t>
            </w:r>
            <w:r w:rsidR="00B22584" w:rsidRPr="00F51496">
              <w:rPr>
                <w:rFonts w:ascii="Arial" w:hAnsi="Arial" w:cs="Arial"/>
                <w:color w:val="000000"/>
                <w:sz w:val="20"/>
              </w:rPr>
              <w:t>)</w:t>
            </w:r>
          </w:p>
        </w:tc>
        <w:tc>
          <w:tcPr>
            <w:tcW w:w="2778" w:type="dxa"/>
            <w:tcBorders>
              <w:top w:val="single" w:sz="4" w:space="0" w:color="auto"/>
              <w:bottom w:val="single" w:sz="4" w:space="0" w:color="auto"/>
              <w:right w:val="single" w:sz="18" w:space="0" w:color="auto"/>
            </w:tcBorders>
          </w:tcPr>
          <w:p w14:paraId="06D11077" w14:textId="77777777" w:rsidR="00B22584" w:rsidRPr="00F51496" w:rsidRDefault="00B22584">
            <w:pPr>
              <w:jc w:val="both"/>
              <w:rPr>
                <w:rFonts w:ascii="Arial" w:hAnsi="Arial" w:cs="Arial"/>
                <w:color w:val="000000"/>
                <w:sz w:val="20"/>
              </w:rPr>
            </w:pPr>
            <w:r w:rsidRPr="00F51496">
              <w:rPr>
                <w:rFonts w:ascii="Arial" w:hAnsi="Arial" w:cs="Arial"/>
                <w:color w:val="000000"/>
                <w:sz w:val="20"/>
              </w:rPr>
              <w:t>Good behaviour bond</w:t>
            </w:r>
          </w:p>
        </w:tc>
        <w:tc>
          <w:tcPr>
            <w:tcW w:w="1644" w:type="dxa"/>
            <w:tcBorders>
              <w:top w:val="single" w:sz="4" w:space="0" w:color="auto"/>
              <w:left w:val="single" w:sz="18" w:space="0" w:color="auto"/>
              <w:bottom w:val="single" w:sz="4" w:space="0" w:color="auto"/>
            </w:tcBorders>
          </w:tcPr>
          <w:p w14:paraId="1D716825" w14:textId="77777777" w:rsidR="00B22584" w:rsidRPr="00F51496" w:rsidRDefault="004632FF">
            <w:pPr>
              <w:jc w:val="center"/>
              <w:rPr>
                <w:rFonts w:ascii="Arial" w:hAnsi="Arial" w:cs="Arial"/>
                <w:color w:val="000000"/>
                <w:sz w:val="20"/>
              </w:rPr>
            </w:pPr>
            <w:r w:rsidRPr="00F51496">
              <w:rPr>
                <w:rFonts w:ascii="Arial" w:hAnsi="Arial" w:cs="Arial"/>
                <w:color w:val="000000"/>
                <w:sz w:val="20"/>
              </w:rPr>
              <w:t>392(2</w:t>
            </w:r>
            <w:r w:rsidR="00B22584" w:rsidRPr="00F51496">
              <w:rPr>
                <w:rFonts w:ascii="Arial" w:hAnsi="Arial" w:cs="Arial"/>
                <w:color w:val="000000"/>
                <w:sz w:val="20"/>
              </w:rPr>
              <w:t>)</w:t>
            </w:r>
          </w:p>
        </w:tc>
        <w:tc>
          <w:tcPr>
            <w:tcW w:w="2778" w:type="dxa"/>
            <w:tcBorders>
              <w:top w:val="single" w:sz="4" w:space="0" w:color="auto"/>
              <w:bottom w:val="single" w:sz="4" w:space="0" w:color="auto"/>
            </w:tcBorders>
          </w:tcPr>
          <w:p w14:paraId="22B50EC9" w14:textId="77777777" w:rsidR="00B22584" w:rsidRPr="00F51496" w:rsidRDefault="00B22584">
            <w:pPr>
              <w:jc w:val="both"/>
              <w:rPr>
                <w:rFonts w:ascii="Arial" w:hAnsi="Arial" w:cs="Arial"/>
                <w:color w:val="000000"/>
                <w:sz w:val="20"/>
              </w:rPr>
            </w:pPr>
            <w:r w:rsidRPr="00F51496">
              <w:rPr>
                <w:rFonts w:ascii="Arial" w:hAnsi="Arial" w:cs="Arial"/>
                <w:color w:val="000000"/>
                <w:sz w:val="20"/>
              </w:rPr>
              <w:t>Youth supervision order</w:t>
            </w:r>
          </w:p>
        </w:tc>
      </w:tr>
      <w:tr w:rsidR="00B22584" w:rsidRPr="00F51496" w14:paraId="7CB98C6A" w14:textId="77777777" w:rsidTr="000B380D">
        <w:tc>
          <w:tcPr>
            <w:tcW w:w="1644" w:type="dxa"/>
            <w:tcBorders>
              <w:top w:val="single" w:sz="4" w:space="0" w:color="auto"/>
              <w:bottom w:val="single" w:sz="4" w:space="0" w:color="auto"/>
            </w:tcBorders>
          </w:tcPr>
          <w:p w14:paraId="3748E8E8" w14:textId="77777777" w:rsidR="00B22584" w:rsidRPr="00F51496" w:rsidRDefault="004632FF">
            <w:pPr>
              <w:jc w:val="center"/>
              <w:rPr>
                <w:rFonts w:ascii="Arial" w:hAnsi="Arial" w:cs="Arial"/>
                <w:color w:val="000000"/>
                <w:sz w:val="20"/>
              </w:rPr>
            </w:pPr>
            <w:r w:rsidRPr="00F51496">
              <w:rPr>
                <w:rFonts w:ascii="Arial" w:hAnsi="Arial" w:cs="Arial"/>
                <w:color w:val="000000"/>
                <w:sz w:val="20"/>
              </w:rPr>
              <w:t>378</w:t>
            </w:r>
            <w:r w:rsidR="00B22584" w:rsidRPr="00F51496">
              <w:rPr>
                <w:rFonts w:ascii="Arial" w:hAnsi="Arial" w:cs="Arial"/>
                <w:color w:val="000000"/>
                <w:sz w:val="20"/>
              </w:rPr>
              <w:t>(3)</w:t>
            </w:r>
          </w:p>
        </w:tc>
        <w:tc>
          <w:tcPr>
            <w:tcW w:w="2778" w:type="dxa"/>
            <w:tcBorders>
              <w:top w:val="single" w:sz="4" w:space="0" w:color="auto"/>
              <w:bottom w:val="single" w:sz="4" w:space="0" w:color="auto"/>
              <w:right w:val="single" w:sz="18" w:space="0" w:color="auto"/>
            </w:tcBorders>
          </w:tcPr>
          <w:p w14:paraId="031BDB7C" w14:textId="77777777" w:rsidR="00B22584" w:rsidRPr="00F51496" w:rsidRDefault="00B22584">
            <w:pPr>
              <w:jc w:val="both"/>
              <w:rPr>
                <w:rFonts w:ascii="Arial" w:hAnsi="Arial" w:cs="Arial"/>
                <w:color w:val="000000"/>
                <w:sz w:val="20"/>
              </w:rPr>
            </w:pPr>
            <w:r w:rsidRPr="00F51496">
              <w:rPr>
                <w:rFonts w:ascii="Arial" w:hAnsi="Arial" w:cs="Arial"/>
                <w:color w:val="000000"/>
                <w:sz w:val="20"/>
              </w:rPr>
              <w:t>Fine</w:t>
            </w:r>
          </w:p>
        </w:tc>
        <w:tc>
          <w:tcPr>
            <w:tcW w:w="1644" w:type="dxa"/>
            <w:tcBorders>
              <w:top w:val="single" w:sz="4" w:space="0" w:color="auto"/>
              <w:left w:val="single" w:sz="18" w:space="0" w:color="auto"/>
              <w:bottom w:val="single" w:sz="4" w:space="0" w:color="auto"/>
            </w:tcBorders>
          </w:tcPr>
          <w:p w14:paraId="5EBFD74C" w14:textId="77777777" w:rsidR="00B22584" w:rsidRPr="00F51496" w:rsidRDefault="00B22584">
            <w:pPr>
              <w:jc w:val="center"/>
              <w:rPr>
                <w:rFonts w:ascii="Arial" w:hAnsi="Arial" w:cs="Arial"/>
                <w:color w:val="000000"/>
                <w:sz w:val="20"/>
              </w:rPr>
            </w:pPr>
            <w:r w:rsidRPr="00F51496">
              <w:rPr>
                <w:rFonts w:ascii="Arial" w:hAnsi="Arial" w:cs="Arial"/>
                <w:color w:val="000000"/>
                <w:sz w:val="20"/>
              </w:rPr>
              <w:t>4</w:t>
            </w:r>
            <w:r w:rsidR="004632FF" w:rsidRPr="00F51496">
              <w:rPr>
                <w:rFonts w:ascii="Arial" w:hAnsi="Arial" w:cs="Arial"/>
                <w:color w:val="000000"/>
                <w:sz w:val="20"/>
              </w:rPr>
              <w:t>08</w:t>
            </w:r>
            <w:r w:rsidRPr="00F51496">
              <w:rPr>
                <w:rFonts w:ascii="Arial" w:hAnsi="Arial" w:cs="Arial"/>
                <w:color w:val="000000"/>
                <w:sz w:val="20"/>
              </w:rPr>
              <w:t>(</w:t>
            </w:r>
            <w:r w:rsidR="004632FF" w:rsidRPr="00F51496">
              <w:rPr>
                <w:rFonts w:ascii="Arial" w:hAnsi="Arial" w:cs="Arial"/>
                <w:color w:val="000000"/>
                <w:sz w:val="20"/>
              </w:rPr>
              <w:t>6</w:t>
            </w:r>
            <w:r w:rsidRPr="00F51496">
              <w:rPr>
                <w:rFonts w:ascii="Arial" w:hAnsi="Arial" w:cs="Arial"/>
                <w:color w:val="000000"/>
                <w:sz w:val="20"/>
              </w:rPr>
              <w:t>)</w:t>
            </w:r>
          </w:p>
        </w:tc>
        <w:tc>
          <w:tcPr>
            <w:tcW w:w="2778" w:type="dxa"/>
            <w:tcBorders>
              <w:top w:val="single" w:sz="4" w:space="0" w:color="auto"/>
              <w:bottom w:val="single" w:sz="4" w:space="0" w:color="auto"/>
            </w:tcBorders>
          </w:tcPr>
          <w:p w14:paraId="00B361BF" w14:textId="77777777" w:rsidR="00B22584" w:rsidRPr="00F51496" w:rsidRDefault="00B22584">
            <w:pPr>
              <w:jc w:val="both"/>
              <w:rPr>
                <w:rFonts w:ascii="Arial" w:hAnsi="Arial" w:cs="Arial"/>
                <w:color w:val="000000"/>
                <w:sz w:val="20"/>
              </w:rPr>
            </w:pPr>
            <w:r w:rsidRPr="00F51496">
              <w:rPr>
                <w:rFonts w:ascii="Arial" w:hAnsi="Arial" w:cs="Arial"/>
                <w:color w:val="000000"/>
                <w:sz w:val="20"/>
              </w:rPr>
              <w:t>Youth attendance order</w:t>
            </w:r>
          </w:p>
        </w:tc>
      </w:tr>
      <w:tr w:rsidR="000B380D" w:rsidRPr="00F51496" w14:paraId="67D11405" w14:textId="77777777">
        <w:tc>
          <w:tcPr>
            <w:tcW w:w="1644" w:type="dxa"/>
            <w:tcBorders>
              <w:top w:val="single" w:sz="4" w:space="0" w:color="auto"/>
            </w:tcBorders>
          </w:tcPr>
          <w:p w14:paraId="754CA8E7" w14:textId="77777777" w:rsidR="000B380D" w:rsidRPr="00F51496" w:rsidRDefault="000B380D">
            <w:pPr>
              <w:jc w:val="center"/>
              <w:rPr>
                <w:rFonts w:ascii="Arial" w:hAnsi="Arial" w:cs="Arial"/>
                <w:color w:val="000000"/>
                <w:sz w:val="20"/>
              </w:rPr>
            </w:pPr>
          </w:p>
        </w:tc>
        <w:tc>
          <w:tcPr>
            <w:tcW w:w="2778" w:type="dxa"/>
            <w:tcBorders>
              <w:top w:val="single" w:sz="4" w:space="0" w:color="auto"/>
              <w:bottom w:val="single" w:sz="18" w:space="0" w:color="auto"/>
              <w:right w:val="single" w:sz="18" w:space="0" w:color="auto"/>
            </w:tcBorders>
          </w:tcPr>
          <w:p w14:paraId="18F8AEF7" w14:textId="77777777" w:rsidR="000B380D" w:rsidRPr="00F51496" w:rsidRDefault="000B380D">
            <w:pPr>
              <w:jc w:val="both"/>
              <w:rPr>
                <w:rFonts w:ascii="Arial" w:hAnsi="Arial" w:cs="Arial"/>
                <w:color w:val="000000"/>
                <w:sz w:val="20"/>
              </w:rPr>
            </w:pPr>
          </w:p>
        </w:tc>
        <w:tc>
          <w:tcPr>
            <w:tcW w:w="1644" w:type="dxa"/>
            <w:tcBorders>
              <w:top w:val="single" w:sz="4" w:space="0" w:color="auto"/>
              <w:left w:val="single" w:sz="18" w:space="0" w:color="auto"/>
            </w:tcBorders>
          </w:tcPr>
          <w:p w14:paraId="175CF5C0" w14:textId="77777777" w:rsidR="000B380D" w:rsidRPr="00F51496" w:rsidRDefault="00596D61">
            <w:pPr>
              <w:jc w:val="center"/>
              <w:rPr>
                <w:rFonts w:ascii="Arial" w:hAnsi="Arial" w:cs="Arial"/>
                <w:color w:val="000000"/>
                <w:sz w:val="20"/>
              </w:rPr>
            </w:pPr>
            <w:r>
              <w:rPr>
                <w:rFonts w:ascii="Arial" w:hAnsi="Arial" w:cs="Arial"/>
                <w:color w:val="000000"/>
                <w:sz w:val="20"/>
              </w:rPr>
              <w:t>409Q(6)</w:t>
            </w:r>
          </w:p>
        </w:tc>
        <w:tc>
          <w:tcPr>
            <w:tcW w:w="2778" w:type="dxa"/>
            <w:tcBorders>
              <w:top w:val="single" w:sz="4" w:space="0" w:color="auto"/>
            </w:tcBorders>
          </w:tcPr>
          <w:p w14:paraId="644C8D2E" w14:textId="77777777" w:rsidR="000B380D" w:rsidRPr="00F51496" w:rsidRDefault="000B380D">
            <w:pPr>
              <w:jc w:val="both"/>
              <w:rPr>
                <w:rFonts w:ascii="Arial" w:hAnsi="Arial" w:cs="Arial"/>
                <w:color w:val="000000"/>
                <w:sz w:val="20"/>
              </w:rPr>
            </w:pPr>
            <w:r>
              <w:rPr>
                <w:rFonts w:ascii="Arial" w:hAnsi="Arial" w:cs="Arial"/>
                <w:color w:val="000000"/>
                <w:sz w:val="20"/>
              </w:rPr>
              <w:t>Youth control order</w:t>
            </w:r>
          </w:p>
        </w:tc>
      </w:tr>
    </w:tbl>
    <w:p w14:paraId="5AF9FCC0" w14:textId="77777777" w:rsidR="00B22584" w:rsidRPr="00F51496" w:rsidRDefault="00B22584">
      <w:pPr>
        <w:jc w:val="both"/>
        <w:rPr>
          <w:rFonts w:ascii="Arial" w:hAnsi="Arial" w:cs="Arial"/>
          <w:color w:val="000000"/>
        </w:rPr>
      </w:pPr>
    </w:p>
    <w:p w14:paraId="43623208" w14:textId="77777777" w:rsidR="00B22584" w:rsidRPr="00F51496" w:rsidRDefault="00B22584">
      <w:pPr>
        <w:pStyle w:val="Heading2"/>
        <w:keepNext/>
        <w:keepLines/>
        <w:tabs>
          <w:tab w:val="left" w:pos="567"/>
        </w:tabs>
        <w:spacing w:line="240" w:lineRule="auto"/>
        <w:ind w:left="567" w:hanging="567"/>
        <w:rPr>
          <w:rFonts w:ascii="Arial" w:hAnsi="Arial" w:cs="Arial"/>
          <w:b/>
          <w:bCs/>
          <w:color w:val="000000"/>
        </w:rPr>
      </w:pPr>
      <w:bookmarkStart w:id="415" w:name="_7.9_Representation_of"/>
      <w:bookmarkStart w:id="416" w:name="_Toc30669428"/>
      <w:bookmarkStart w:id="417" w:name="_Toc30671648"/>
      <w:bookmarkStart w:id="418" w:name="_Toc30674175"/>
      <w:bookmarkStart w:id="419" w:name="_Toc30691397"/>
      <w:bookmarkStart w:id="420" w:name="_Toc30691772"/>
      <w:bookmarkStart w:id="421" w:name="_Toc30692152"/>
      <w:bookmarkStart w:id="422" w:name="_Toc30692911"/>
      <w:bookmarkStart w:id="423" w:name="_Toc30693290"/>
      <w:bookmarkStart w:id="424" w:name="_Toc30693668"/>
      <w:bookmarkStart w:id="425" w:name="_Toc30694046"/>
      <w:bookmarkStart w:id="426" w:name="_Toc30694426"/>
      <w:bookmarkStart w:id="427" w:name="_Toc30699015"/>
      <w:bookmarkStart w:id="428" w:name="_Toc30699393"/>
      <w:bookmarkStart w:id="429" w:name="_Toc30699778"/>
      <w:bookmarkStart w:id="430" w:name="_Toc30700933"/>
      <w:bookmarkStart w:id="431" w:name="_Toc30701320"/>
      <w:bookmarkStart w:id="432" w:name="_Toc30743931"/>
      <w:bookmarkStart w:id="433" w:name="_Toc30754754"/>
      <w:bookmarkStart w:id="434" w:name="_Toc30757195"/>
      <w:bookmarkStart w:id="435" w:name="_Toc30757743"/>
      <w:bookmarkStart w:id="436" w:name="_Toc30758143"/>
      <w:bookmarkStart w:id="437" w:name="_Toc30762904"/>
      <w:bookmarkStart w:id="438" w:name="_Toc30767558"/>
      <w:bookmarkStart w:id="439" w:name="_Toc34823576"/>
      <w:bookmarkEnd w:id="415"/>
      <w:r w:rsidRPr="00F51496">
        <w:rPr>
          <w:rFonts w:ascii="Arial" w:hAnsi="Arial" w:cs="Arial"/>
          <w:b/>
          <w:bCs/>
          <w:color w:val="000000"/>
        </w:rPr>
        <w:t>7.9</w:t>
      </w:r>
      <w:r w:rsidRPr="00F51496">
        <w:rPr>
          <w:rFonts w:ascii="Arial" w:hAnsi="Arial" w:cs="Arial"/>
          <w:b/>
          <w:bCs/>
          <w:color w:val="000000"/>
        </w:rPr>
        <w:tab/>
        <w:t>Representation of children in the Criminal Division of the Court</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29264668" w14:textId="77777777" w:rsidR="000977FA" w:rsidRPr="00F51496" w:rsidRDefault="000977FA" w:rsidP="00A6499C">
      <w:pPr>
        <w:keepNext/>
        <w:keepLines/>
        <w:pBdr>
          <w:top w:val="single" w:sz="4" w:space="1" w:color="auto"/>
          <w:left w:val="single" w:sz="4" w:space="4" w:color="auto"/>
          <w:bottom w:val="single" w:sz="4" w:space="1" w:color="auto"/>
          <w:right w:val="single" w:sz="4" w:space="4" w:color="auto"/>
        </w:pBdr>
        <w:spacing w:before="120"/>
        <w:ind w:left="1134" w:right="1134"/>
        <w:jc w:val="center"/>
        <w:rPr>
          <w:rFonts w:ascii="Arial" w:hAnsi="Arial" w:cs="Arial"/>
          <w:b/>
          <w:bCs/>
          <w:color w:val="000000"/>
          <w:sz w:val="20"/>
        </w:rPr>
      </w:pPr>
      <w:r w:rsidRPr="00F51496">
        <w:rPr>
          <w:rFonts w:ascii="Arial" w:hAnsi="Arial" w:cs="Arial"/>
          <w:b/>
          <w:bCs/>
          <w:color w:val="000000"/>
          <w:sz w:val="20"/>
        </w:rPr>
        <w:t>"Lawyers, I suppose, were children once."</w:t>
      </w:r>
    </w:p>
    <w:p w14:paraId="3C67D408" w14:textId="77777777" w:rsidR="000977FA" w:rsidRPr="00F51496" w:rsidRDefault="000977FA" w:rsidP="000977FA">
      <w:pPr>
        <w:pBdr>
          <w:top w:val="single" w:sz="4" w:space="1" w:color="auto"/>
          <w:left w:val="single" w:sz="4" w:space="4" w:color="auto"/>
          <w:bottom w:val="single" w:sz="4" w:space="1" w:color="auto"/>
          <w:right w:val="single" w:sz="4" w:space="4" w:color="auto"/>
        </w:pBdr>
        <w:ind w:left="1134" w:right="1134"/>
        <w:jc w:val="center"/>
        <w:rPr>
          <w:rFonts w:ascii="Arial" w:hAnsi="Arial" w:cs="Arial"/>
          <w:color w:val="000000"/>
          <w:sz w:val="20"/>
        </w:rPr>
      </w:pPr>
      <w:r w:rsidRPr="00F51496">
        <w:rPr>
          <w:rFonts w:ascii="Arial" w:hAnsi="Arial" w:cs="Arial"/>
          <w:color w:val="000000"/>
          <w:sz w:val="20"/>
        </w:rPr>
        <w:t xml:space="preserve">Inscription upon the statue of a child in the </w:t>
      </w:r>
      <w:smartTag w:uri="urn:schemas-microsoft-com:office:smarttags" w:element="PlaceName">
        <w:r w:rsidRPr="00F51496">
          <w:rPr>
            <w:rFonts w:ascii="Arial" w:hAnsi="Arial" w:cs="Arial"/>
            <w:color w:val="000000"/>
            <w:sz w:val="20"/>
          </w:rPr>
          <w:t>Inner</w:t>
        </w:r>
      </w:smartTag>
      <w:r w:rsidRPr="00F51496">
        <w:rPr>
          <w:rFonts w:ascii="Arial" w:hAnsi="Arial" w:cs="Arial"/>
          <w:color w:val="000000"/>
          <w:sz w:val="20"/>
        </w:rPr>
        <w:t xml:space="preserve"> </w:t>
      </w:r>
      <w:smartTag w:uri="urn:schemas-microsoft-com:office:smarttags" w:element="PlaceType">
        <w:r w:rsidRPr="00F51496">
          <w:rPr>
            <w:rFonts w:ascii="Arial" w:hAnsi="Arial" w:cs="Arial"/>
            <w:color w:val="000000"/>
            <w:sz w:val="20"/>
          </w:rPr>
          <w:t>Temple</w:t>
        </w:r>
      </w:smartTag>
      <w:r w:rsidRPr="00F51496">
        <w:rPr>
          <w:rFonts w:ascii="Arial" w:hAnsi="Arial" w:cs="Arial"/>
          <w:color w:val="000000"/>
          <w:sz w:val="20"/>
        </w:rPr>
        <w:t xml:space="preserve"> </w:t>
      </w:r>
      <w:smartTag w:uri="urn:schemas-microsoft-com:office:smarttags" w:element="PlaceType">
        <w:r w:rsidRPr="00F51496">
          <w:rPr>
            <w:rFonts w:ascii="Arial" w:hAnsi="Arial" w:cs="Arial"/>
            <w:color w:val="000000"/>
            <w:sz w:val="20"/>
          </w:rPr>
          <w:t>Garden</w:t>
        </w:r>
      </w:smartTag>
      <w:r w:rsidRPr="00F51496">
        <w:rPr>
          <w:rFonts w:ascii="Arial" w:hAnsi="Arial" w:cs="Arial"/>
          <w:color w:val="000000"/>
          <w:sz w:val="20"/>
        </w:rPr>
        <w:t xml:space="preserve"> in </w:t>
      </w:r>
      <w:smartTag w:uri="urn:schemas-microsoft-com:office:smarttags" w:element="place">
        <w:smartTag w:uri="urn:schemas-microsoft-com:office:smarttags" w:element="City">
          <w:r w:rsidRPr="00F51496">
            <w:rPr>
              <w:rFonts w:ascii="Arial" w:hAnsi="Arial" w:cs="Arial"/>
              <w:color w:val="000000"/>
              <w:sz w:val="20"/>
            </w:rPr>
            <w:t>London</w:t>
          </w:r>
        </w:smartTag>
      </w:smartTag>
    </w:p>
    <w:p w14:paraId="763DFEFC" w14:textId="77777777" w:rsidR="00B22584" w:rsidRPr="00F51496" w:rsidRDefault="00B22584" w:rsidP="00A6499C">
      <w:pPr>
        <w:spacing w:before="120"/>
        <w:jc w:val="both"/>
        <w:rPr>
          <w:rFonts w:ascii="Arial" w:hAnsi="Arial" w:cs="Arial"/>
          <w:color w:val="000000"/>
          <w:sz w:val="20"/>
        </w:rPr>
      </w:pPr>
      <w:r w:rsidRPr="00F51496">
        <w:rPr>
          <w:rFonts w:ascii="Arial" w:hAnsi="Arial" w:cs="Arial"/>
          <w:color w:val="000000"/>
          <w:sz w:val="20"/>
        </w:rPr>
        <w:t xml:space="preserve">Section </w:t>
      </w:r>
      <w:r w:rsidR="005045E2" w:rsidRPr="00F51496">
        <w:rPr>
          <w:rFonts w:ascii="Arial" w:hAnsi="Arial" w:cs="Arial"/>
          <w:color w:val="000000"/>
          <w:sz w:val="20"/>
        </w:rPr>
        <w:t>525</w:t>
      </w:r>
      <w:r w:rsidRPr="00F51496">
        <w:rPr>
          <w:rFonts w:ascii="Arial" w:hAnsi="Arial" w:cs="Arial"/>
          <w:color w:val="000000"/>
          <w:sz w:val="20"/>
        </w:rPr>
        <w:t>(2) of the CY</w:t>
      </w:r>
      <w:r w:rsidR="00C168A2" w:rsidRPr="00F51496">
        <w:rPr>
          <w:rFonts w:ascii="Arial" w:hAnsi="Arial" w:cs="Arial"/>
          <w:color w:val="000000"/>
          <w:sz w:val="20"/>
        </w:rPr>
        <w:t>F</w:t>
      </w:r>
      <w:r w:rsidRPr="00F51496">
        <w:rPr>
          <w:rFonts w:ascii="Arial" w:hAnsi="Arial" w:cs="Arial"/>
          <w:color w:val="000000"/>
          <w:sz w:val="20"/>
        </w:rPr>
        <w:t>A provides that, subject to s.</w:t>
      </w:r>
      <w:r w:rsidR="005045E2" w:rsidRPr="00F51496">
        <w:rPr>
          <w:rFonts w:ascii="Arial" w:hAnsi="Arial" w:cs="Arial"/>
          <w:color w:val="000000"/>
          <w:sz w:val="20"/>
        </w:rPr>
        <w:t>524</w:t>
      </w:r>
      <w:r w:rsidRPr="00F51496">
        <w:rPr>
          <w:rFonts w:ascii="Arial" w:hAnsi="Arial" w:cs="Arial"/>
          <w:color w:val="000000"/>
          <w:sz w:val="20"/>
        </w:rPr>
        <w:t>, a child must be represented by a legal practitioner in the following proceedings in the Criminal Division-</w:t>
      </w:r>
    </w:p>
    <w:p w14:paraId="436BFFB5" w14:textId="77777777" w:rsidR="00B22584" w:rsidRPr="00F51496" w:rsidRDefault="00B22584">
      <w:pPr>
        <w:ind w:left="363" w:hanging="363"/>
        <w:rPr>
          <w:rFonts w:ascii="Arial" w:hAnsi="Arial" w:cs="Arial"/>
          <w:color w:val="000000"/>
          <w:sz w:val="20"/>
        </w:rPr>
      </w:pPr>
      <w:r w:rsidRPr="00F51496">
        <w:rPr>
          <w:rFonts w:ascii="Arial" w:hAnsi="Arial" w:cs="Arial"/>
          <w:color w:val="000000"/>
          <w:sz w:val="20"/>
        </w:rPr>
        <w:t>(a)</w:t>
      </w:r>
      <w:r w:rsidRPr="00F51496">
        <w:rPr>
          <w:rFonts w:ascii="Arial" w:hAnsi="Arial" w:cs="Arial"/>
          <w:color w:val="000000"/>
          <w:sz w:val="20"/>
        </w:rPr>
        <w:tab/>
        <w:t>an opposed bail proceeding;</w:t>
      </w:r>
    </w:p>
    <w:p w14:paraId="213DADD4" w14:textId="77777777" w:rsidR="00B22584" w:rsidRPr="00F51496" w:rsidRDefault="00B22584">
      <w:pPr>
        <w:ind w:left="363" w:hanging="363"/>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 xml:space="preserve">a proceeding under s.24 of the </w:t>
      </w:r>
      <w:r w:rsidRPr="008102AC">
        <w:rPr>
          <w:rFonts w:ascii="Arial" w:hAnsi="Arial" w:cs="Arial"/>
          <w:i/>
          <w:iCs/>
          <w:color w:val="000000"/>
          <w:sz w:val="20"/>
        </w:rPr>
        <w:t>Bail Act 1977</w:t>
      </w:r>
      <w:r w:rsidRPr="00F51496">
        <w:rPr>
          <w:rFonts w:ascii="Arial" w:hAnsi="Arial" w:cs="Arial"/>
          <w:color w:val="000000"/>
          <w:sz w:val="20"/>
        </w:rPr>
        <w:t xml:space="preserve"> for revocation of bail;</w:t>
      </w:r>
    </w:p>
    <w:p w14:paraId="56426725" w14:textId="77777777" w:rsidR="00B22584" w:rsidRPr="00F51496" w:rsidRDefault="00B22584">
      <w:pPr>
        <w:ind w:left="363" w:hanging="363"/>
        <w:rPr>
          <w:rFonts w:ascii="Arial" w:hAnsi="Arial" w:cs="Arial"/>
          <w:color w:val="000000"/>
          <w:sz w:val="20"/>
        </w:rPr>
      </w:pPr>
      <w:r w:rsidRPr="00F51496">
        <w:rPr>
          <w:rFonts w:ascii="Arial" w:hAnsi="Arial" w:cs="Arial"/>
          <w:color w:val="000000"/>
          <w:sz w:val="20"/>
        </w:rPr>
        <w:t>(c)</w:t>
      </w:r>
      <w:r w:rsidRPr="00F51496">
        <w:rPr>
          <w:rFonts w:ascii="Arial" w:hAnsi="Arial" w:cs="Arial"/>
          <w:color w:val="000000"/>
          <w:sz w:val="20"/>
        </w:rPr>
        <w:tab/>
        <w:t>the hearing of a charge for an offence punishable, in the case of an adult, by imprisonment;</w:t>
      </w:r>
    </w:p>
    <w:p w14:paraId="4C7BDB12" w14:textId="77777777" w:rsidR="00B22584" w:rsidRPr="00F51496" w:rsidRDefault="00B22584">
      <w:pPr>
        <w:ind w:left="363" w:hanging="363"/>
        <w:rPr>
          <w:rFonts w:ascii="Arial" w:hAnsi="Arial" w:cs="Arial"/>
          <w:color w:val="000000"/>
          <w:sz w:val="20"/>
        </w:rPr>
      </w:pPr>
      <w:r w:rsidRPr="00F51496">
        <w:rPr>
          <w:rFonts w:ascii="Arial" w:hAnsi="Arial" w:cs="Arial"/>
          <w:color w:val="000000"/>
          <w:sz w:val="20"/>
        </w:rPr>
        <w:t>(d)</w:t>
      </w:r>
      <w:r w:rsidRPr="00F51496">
        <w:rPr>
          <w:rFonts w:ascii="Arial" w:hAnsi="Arial" w:cs="Arial"/>
          <w:color w:val="000000"/>
          <w:sz w:val="20"/>
        </w:rPr>
        <w:tab/>
        <w:t>review of a monetary penalty imposed by the Court in respect of an offence punishable, in the case of an adult, by imprisonment;</w:t>
      </w:r>
    </w:p>
    <w:p w14:paraId="46901935" w14:textId="77777777" w:rsidR="00B22584" w:rsidRPr="00F51496" w:rsidRDefault="00B22584">
      <w:pPr>
        <w:ind w:left="363" w:hanging="363"/>
        <w:rPr>
          <w:rFonts w:ascii="Arial" w:hAnsi="Arial" w:cs="Arial"/>
          <w:color w:val="000000"/>
          <w:sz w:val="20"/>
        </w:rPr>
      </w:pPr>
      <w:r w:rsidRPr="00F51496">
        <w:rPr>
          <w:rFonts w:ascii="Arial" w:hAnsi="Arial" w:cs="Arial"/>
          <w:color w:val="000000"/>
          <w:sz w:val="20"/>
        </w:rPr>
        <w:t>(e)</w:t>
      </w:r>
      <w:r w:rsidRPr="00F51496">
        <w:rPr>
          <w:rFonts w:ascii="Arial" w:hAnsi="Arial" w:cs="Arial"/>
          <w:color w:val="000000"/>
          <w:sz w:val="20"/>
        </w:rPr>
        <w:tab/>
        <w:t>application in respect of a breach of a sentencing order in respect of an offence punishable, in the case of an adult, by imprisonment.</w:t>
      </w:r>
    </w:p>
    <w:p w14:paraId="2123CDAA" w14:textId="77777777" w:rsidR="00B22584" w:rsidRPr="00F51496" w:rsidRDefault="00B22584">
      <w:pPr>
        <w:jc w:val="both"/>
        <w:rPr>
          <w:rFonts w:ascii="Arial" w:hAnsi="Arial" w:cs="Arial"/>
          <w:color w:val="000000"/>
          <w:sz w:val="20"/>
        </w:rPr>
      </w:pPr>
    </w:p>
    <w:p w14:paraId="7595AA34" w14:textId="77777777" w:rsidR="00B22584" w:rsidRPr="00F51496" w:rsidRDefault="00B22584">
      <w:pPr>
        <w:jc w:val="both"/>
        <w:rPr>
          <w:rFonts w:ascii="Arial" w:hAnsi="Arial" w:cs="Arial"/>
          <w:bCs/>
          <w:color w:val="000000"/>
          <w:sz w:val="20"/>
        </w:rPr>
      </w:pPr>
      <w:r w:rsidRPr="00F51496">
        <w:rPr>
          <w:rFonts w:ascii="Arial" w:hAnsi="Arial" w:cs="Arial"/>
          <w:color w:val="000000"/>
          <w:sz w:val="20"/>
        </w:rPr>
        <w:t xml:space="preserve">Guidelines for child legal representatives are contained in </w:t>
      </w:r>
      <w:r w:rsidRPr="00F51496">
        <w:rPr>
          <w:rFonts w:ascii="Arial" w:hAnsi="Arial" w:cs="Arial"/>
          <w:bCs/>
          <w:color w:val="000000"/>
          <w:sz w:val="20"/>
        </w:rPr>
        <w:t>Louise Akenson's "</w:t>
      </w:r>
      <w:r w:rsidRPr="00F51496">
        <w:rPr>
          <w:rFonts w:ascii="Arial" w:hAnsi="Arial" w:cs="Arial"/>
          <w:bCs/>
          <w:color w:val="000000"/>
          <w:sz w:val="20"/>
          <w:u w:val="single"/>
        </w:rPr>
        <w:t>Guidelines for Lawyers Acting for Children and Young People in the Children's Court</w:t>
      </w:r>
      <w:r w:rsidRPr="00F51496">
        <w:rPr>
          <w:rFonts w:ascii="Arial" w:hAnsi="Arial" w:cs="Arial"/>
          <w:bCs/>
          <w:color w:val="000000"/>
          <w:sz w:val="20"/>
        </w:rPr>
        <w:t>".</w:t>
      </w:r>
      <w:r w:rsidR="005045E2" w:rsidRPr="00F51496">
        <w:rPr>
          <w:rFonts w:ascii="Arial" w:hAnsi="Arial" w:cs="Arial"/>
          <w:bCs/>
          <w:color w:val="000000"/>
          <w:sz w:val="20"/>
        </w:rPr>
        <w:t xml:space="preserve">  See also “Representing Children and Young People – A Lawyers Practice Guide” by Lani Blackman (Victoria Law Foundation, 2002).</w:t>
      </w:r>
    </w:p>
    <w:p w14:paraId="09AF769E" w14:textId="77777777" w:rsidR="00B22584" w:rsidRPr="00F51496" w:rsidRDefault="00B22584">
      <w:pPr>
        <w:rPr>
          <w:rFonts w:ascii="Arial" w:hAnsi="Arial" w:cs="Arial"/>
          <w:color w:val="000000"/>
          <w:sz w:val="20"/>
        </w:rPr>
      </w:pPr>
    </w:p>
    <w:p w14:paraId="2B664A44" w14:textId="77777777" w:rsidR="00B22584" w:rsidRPr="00F51496" w:rsidRDefault="00B22584">
      <w:pPr>
        <w:jc w:val="both"/>
        <w:rPr>
          <w:rFonts w:ascii="Arial" w:hAnsi="Arial" w:cs="Arial"/>
          <w:color w:val="000000"/>
          <w:sz w:val="20"/>
        </w:rPr>
      </w:pPr>
      <w:r w:rsidRPr="00F51496">
        <w:rPr>
          <w:rFonts w:ascii="Arial" w:hAnsi="Arial" w:cs="Arial"/>
          <w:color w:val="000000"/>
          <w:sz w:val="20"/>
        </w:rPr>
        <w:t xml:space="preserve">Section </w:t>
      </w:r>
      <w:r w:rsidR="005045E2" w:rsidRPr="00F51496">
        <w:rPr>
          <w:rFonts w:ascii="Arial" w:hAnsi="Arial" w:cs="Arial"/>
          <w:color w:val="000000"/>
          <w:sz w:val="20"/>
        </w:rPr>
        <w:t>524</w:t>
      </w:r>
      <w:r w:rsidRPr="00F51496">
        <w:rPr>
          <w:rFonts w:ascii="Arial" w:hAnsi="Arial" w:cs="Arial"/>
          <w:color w:val="000000"/>
          <w:sz w:val="20"/>
        </w:rPr>
        <w:t xml:space="preserve">(2) </w:t>
      </w:r>
      <w:r w:rsidR="005045E2" w:rsidRPr="00F51496">
        <w:rPr>
          <w:rFonts w:ascii="Arial" w:hAnsi="Arial" w:cs="Arial"/>
          <w:color w:val="000000"/>
          <w:sz w:val="20"/>
        </w:rPr>
        <w:t xml:space="preserve">of the CYFA </w:t>
      </w:r>
      <w:r w:rsidRPr="00F51496">
        <w:rPr>
          <w:rFonts w:ascii="Arial" w:hAnsi="Arial" w:cs="Arial"/>
          <w:color w:val="000000"/>
          <w:sz w:val="20"/>
        </w:rPr>
        <w:t xml:space="preserve">requires the Court to adjourn the hearing of any of the above proceedings in which a child is not legally represented to enable the child to obtain legal representation.  Sections </w:t>
      </w:r>
      <w:r w:rsidR="005045E2" w:rsidRPr="00F51496">
        <w:rPr>
          <w:rFonts w:ascii="Arial" w:hAnsi="Arial" w:cs="Arial"/>
          <w:color w:val="000000"/>
          <w:sz w:val="20"/>
        </w:rPr>
        <w:t>524</w:t>
      </w:r>
      <w:r w:rsidRPr="00F51496">
        <w:rPr>
          <w:rFonts w:ascii="Arial" w:hAnsi="Arial" w:cs="Arial"/>
          <w:color w:val="000000"/>
          <w:sz w:val="20"/>
        </w:rPr>
        <w:t xml:space="preserve">(2) &amp; </w:t>
      </w:r>
      <w:r w:rsidR="005045E2" w:rsidRPr="00F51496">
        <w:rPr>
          <w:rFonts w:ascii="Arial" w:hAnsi="Arial" w:cs="Arial"/>
          <w:color w:val="000000"/>
          <w:sz w:val="20"/>
        </w:rPr>
        <w:t>524</w:t>
      </w:r>
      <w:r w:rsidRPr="00F51496">
        <w:rPr>
          <w:rFonts w:ascii="Arial" w:hAnsi="Arial" w:cs="Arial"/>
          <w:color w:val="000000"/>
          <w:sz w:val="20"/>
        </w:rPr>
        <w:t xml:space="preserve">(3) prohibit the Court from resuming the hearing while the child is unrepresented unless the child has had a reasonable opportunity to obtain legal representation and has failed to do so.  Section </w:t>
      </w:r>
      <w:r w:rsidR="005045E2" w:rsidRPr="00F51496">
        <w:rPr>
          <w:rFonts w:ascii="Arial" w:hAnsi="Arial" w:cs="Arial"/>
          <w:color w:val="000000"/>
          <w:sz w:val="20"/>
        </w:rPr>
        <w:t>524</w:t>
      </w:r>
      <w:r w:rsidRPr="00F51496">
        <w:rPr>
          <w:rFonts w:ascii="Arial" w:hAnsi="Arial" w:cs="Arial"/>
          <w:color w:val="000000"/>
          <w:sz w:val="20"/>
        </w:rPr>
        <w:t>(1) empowers the Court to adjourn the hearing of any proceeding in the Criminal Division at any stage to enable the child to obtain legal representation.</w:t>
      </w:r>
    </w:p>
    <w:p w14:paraId="0E3BD565" w14:textId="77777777" w:rsidR="00B22584" w:rsidRPr="00F51496" w:rsidRDefault="00B22584">
      <w:pPr>
        <w:jc w:val="both"/>
        <w:rPr>
          <w:rFonts w:ascii="Arial" w:hAnsi="Arial" w:cs="Arial"/>
          <w:color w:val="000000"/>
        </w:rPr>
      </w:pPr>
    </w:p>
    <w:p w14:paraId="28762A22" w14:textId="77777777" w:rsidR="00B22584" w:rsidRPr="00F51496" w:rsidRDefault="00B22584">
      <w:pPr>
        <w:pStyle w:val="Heading2"/>
        <w:keepNext/>
        <w:keepLines/>
        <w:tabs>
          <w:tab w:val="left" w:pos="567"/>
        </w:tabs>
        <w:spacing w:line="240" w:lineRule="auto"/>
        <w:ind w:left="567" w:hanging="567"/>
        <w:rPr>
          <w:rFonts w:ascii="Arial" w:hAnsi="Arial" w:cs="Arial"/>
          <w:b/>
          <w:bCs/>
          <w:color w:val="000000"/>
        </w:rPr>
      </w:pPr>
      <w:bookmarkStart w:id="440" w:name="_7.10_Referral_for"/>
      <w:bookmarkStart w:id="441" w:name="_Toc30671649"/>
      <w:bookmarkStart w:id="442" w:name="_Toc30674176"/>
      <w:bookmarkStart w:id="443" w:name="_Toc30691398"/>
      <w:bookmarkStart w:id="444" w:name="_Toc30691773"/>
      <w:bookmarkStart w:id="445" w:name="_Toc30692153"/>
      <w:bookmarkStart w:id="446" w:name="_Toc30692912"/>
      <w:bookmarkStart w:id="447" w:name="_Toc30693291"/>
      <w:bookmarkStart w:id="448" w:name="_Toc30693669"/>
      <w:bookmarkStart w:id="449" w:name="_Toc30694047"/>
      <w:bookmarkStart w:id="450" w:name="_Toc30694427"/>
      <w:bookmarkStart w:id="451" w:name="_Toc30699016"/>
      <w:bookmarkStart w:id="452" w:name="_Toc30699394"/>
      <w:bookmarkStart w:id="453" w:name="_Toc30699779"/>
      <w:bookmarkStart w:id="454" w:name="_Toc30700934"/>
      <w:bookmarkStart w:id="455" w:name="_Toc30701321"/>
      <w:bookmarkStart w:id="456" w:name="_Toc30743932"/>
      <w:bookmarkStart w:id="457" w:name="_Toc30754755"/>
      <w:bookmarkStart w:id="458" w:name="_Toc30757196"/>
      <w:bookmarkStart w:id="459" w:name="_Toc30757744"/>
      <w:bookmarkStart w:id="460" w:name="_Toc30758144"/>
      <w:bookmarkStart w:id="461" w:name="_Toc30762905"/>
      <w:bookmarkStart w:id="462" w:name="_Toc30767559"/>
      <w:bookmarkStart w:id="463" w:name="_Toc34823577"/>
      <w:bookmarkEnd w:id="440"/>
      <w:r w:rsidRPr="00F51496">
        <w:rPr>
          <w:rFonts w:ascii="Arial" w:hAnsi="Arial" w:cs="Arial"/>
          <w:b/>
          <w:bCs/>
          <w:color w:val="000000"/>
        </w:rPr>
        <w:t>7.10</w:t>
      </w:r>
      <w:r w:rsidRPr="00F51496">
        <w:rPr>
          <w:rFonts w:ascii="Arial" w:hAnsi="Arial" w:cs="Arial"/>
          <w:b/>
          <w:bCs/>
          <w:color w:val="000000"/>
        </w:rPr>
        <w:tab/>
        <w:t>Referral for investigation by protective services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583B14CB" w14:textId="77777777" w:rsidR="00B22584" w:rsidRPr="00F51496" w:rsidRDefault="00B22584">
      <w:pPr>
        <w:rPr>
          <w:rFonts w:ascii="Arial" w:hAnsi="Arial" w:cs="Arial"/>
          <w:color w:val="000000"/>
          <w:sz w:val="20"/>
        </w:rPr>
      </w:pPr>
    </w:p>
    <w:p w14:paraId="6D99A3A8" w14:textId="77777777" w:rsidR="00264861" w:rsidRPr="00F51496" w:rsidRDefault="00B22584" w:rsidP="00264861">
      <w:pPr>
        <w:jc w:val="both"/>
        <w:rPr>
          <w:rFonts w:ascii="Arial" w:hAnsi="Arial" w:cs="Arial"/>
          <w:color w:val="000000"/>
          <w:sz w:val="20"/>
        </w:rPr>
      </w:pPr>
      <w:r w:rsidRPr="00F51496">
        <w:rPr>
          <w:rFonts w:ascii="Arial" w:hAnsi="Arial" w:cs="Arial"/>
          <w:color w:val="000000"/>
          <w:sz w:val="20"/>
        </w:rPr>
        <w:t>By and large the 2 Divisions of the Court are mutually exclusive.  The only area of overlap is to be found in the "referral" provisions of ss.</w:t>
      </w:r>
      <w:r w:rsidR="00CF080A" w:rsidRPr="00F51496">
        <w:rPr>
          <w:rFonts w:ascii="Arial" w:hAnsi="Arial" w:cs="Arial"/>
          <w:color w:val="000000"/>
          <w:sz w:val="20"/>
        </w:rPr>
        <w:t>349-35</w:t>
      </w:r>
      <w:r w:rsidR="00A5510B" w:rsidRPr="00F51496">
        <w:rPr>
          <w:rFonts w:ascii="Arial" w:hAnsi="Arial" w:cs="Arial"/>
          <w:color w:val="000000"/>
          <w:sz w:val="20"/>
        </w:rPr>
        <w:t>5</w:t>
      </w:r>
      <w:r w:rsidRPr="00F51496">
        <w:rPr>
          <w:rFonts w:ascii="Arial" w:hAnsi="Arial" w:cs="Arial"/>
          <w:color w:val="000000"/>
          <w:sz w:val="20"/>
        </w:rPr>
        <w:t xml:space="preserve"> of the CY</w:t>
      </w:r>
      <w:r w:rsidR="00CF080A" w:rsidRPr="00F51496">
        <w:rPr>
          <w:rFonts w:ascii="Arial" w:hAnsi="Arial" w:cs="Arial"/>
          <w:color w:val="000000"/>
          <w:sz w:val="20"/>
        </w:rPr>
        <w:t>F</w:t>
      </w:r>
      <w:r w:rsidRPr="00F51496">
        <w:rPr>
          <w:rFonts w:ascii="Arial" w:hAnsi="Arial" w:cs="Arial"/>
          <w:color w:val="000000"/>
          <w:sz w:val="20"/>
        </w:rPr>
        <w:t>A.</w:t>
      </w:r>
      <w:r w:rsidR="00264861" w:rsidRPr="00F51496">
        <w:rPr>
          <w:rFonts w:ascii="Arial" w:hAnsi="Arial" w:cs="Arial"/>
          <w:color w:val="000000"/>
          <w:sz w:val="20"/>
        </w:rPr>
        <w:t xml:space="preserve">  These provisions have no parallel in adult criminal procedure.  They are a statutory recognition that addressing the welfare and rehabilitative needs of a child offender may ameliorate future criminal behaviour by the child.  A referral under s.349 is not restricted to any particular time in the proceeding, that is to say it is not limited to either before or after a child having been found guilty of the offence.  Indeed the Court is often as likely to have the requisite </w:t>
      </w:r>
      <w:r w:rsidR="00264861" w:rsidRPr="00F51496">
        <w:rPr>
          <w:rFonts w:ascii="Arial" w:hAnsi="Arial" w:cs="Arial"/>
          <w:i/>
          <w:iCs/>
          <w:color w:val="000000"/>
          <w:sz w:val="20"/>
        </w:rPr>
        <w:t>prima facie</w:t>
      </w:r>
      <w:r w:rsidR="00264861" w:rsidRPr="00F51496">
        <w:rPr>
          <w:rFonts w:ascii="Arial" w:hAnsi="Arial" w:cs="Arial"/>
          <w:color w:val="000000"/>
          <w:sz w:val="20"/>
        </w:rPr>
        <w:t xml:space="preserve"> evidence of issues relating to the child at an early stage in the proceeding - for example in a bail application - as it is at the later stage of a finding of guilt.  And since it is clear from the Second Reading Speech [Legislative Council, 15/11/2005] that part of the rationale of the therapeutic treatment order provisions is to be able to order treatment in cases where it may be difficult to prove the necessary mental intent by the child, it is probable that most referrals under s.349(2) will turn out to be pre-proof.</w:t>
      </w:r>
    </w:p>
    <w:p w14:paraId="3A286429" w14:textId="77777777" w:rsidR="007707CE" w:rsidRPr="00F51496" w:rsidRDefault="007707CE">
      <w:pPr>
        <w:jc w:val="both"/>
        <w:rPr>
          <w:rFonts w:ascii="Arial" w:hAnsi="Arial" w:cs="Arial"/>
          <w:color w:val="000000"/>
          <w:sz w:val="20"/>
        </w:rPr>
      </w:pPr>
    </w:p>
    <w:p w14:paraId="3A9743C0" w14:textId="77777777" w:rsidR="006874D8" w:rsidRPr="00F51496" w:rsidRDefault="006D2E2D" w:rsidP="006874D8">
      <w:pPr>
        <w:pStyle w:val="Heading3"/>
        <w:keepNext/>
        <w:spacing w:line="240" w:lineRule="auto"/>
        <w:rPr>
          <w:rFonts w:ascii="Arial" w:hAnsi="Arial" w:cs="Arial"/>
          <w:b/>
          <w:bCs/>
          <w:color w:val="000000"/>
          <w:sz w:val="20"/>
        </w:rPr>
      </w:pPr>
      <w:bookmarkStart w:id="464" w:name="_7.10.1_Referral_re"/>
      <w:bookmarkEnd w:id="464"/>
      <w:r w:rsidRPr="00F51496">
        <w:rPr>
          <w:rFonts w:ascii="Arial" w:hAnsi="Arial" w:cs="Arial"/>
          <w:b/>
          <w:bCs/>
          <w:color w:val="000000"/>
          <w:sz w:val="20"/>
        </w:rPr>
        <w:t>7.10.1</w:t>
      </w:r>
      <w:r w:rsidRPr="00F51496">
        <w:rPr>
          <w:rFonts w:ascii="Arial" w:hAnsi="Arial" w:cs="Arial"/>
          <w:b/>
          <w:bCs/>
          <w:color w:val="000000"/>
          <w:sz w:val="20"/>
        </w:rPr>
        <w:tab/>
        <w:t>Referral re protection application</w:t>
      </w:r>
      <w:r w:rsidR="00452140" w:rsidRPr="00F51496">
        <w:rPr>
          <w:rFonts w:ascii="Arial" w:hAnsi="Arial" w:cs="Arial"/>
          <w:b/>
          <w:bCs/>
          <w:color w:val="000000"/>
          <w:sz w:val="20"/>
        </w:rPr>
        <w:t xml:space="preserve"> investigation</w:t>
      </w:r>
    </w:p>
    <w:p w14:paraId="580EE1D5" w14:textId="77777777" w:rsidR="007707CE" w:rsidRPr="00F51496" w:rsidRDefault="007707CE" w:rsidP="006D2E2D">
      <w:pPr>
        <w:spacing w:before="120"/>
        <w:jc w:val="both"/>
        <w:rPr>
          <w:rFonts w:ascii="Arial" w:hAnsi="Arial" w:cs="Arial"/>
          <w:color w:val="000000"/>
          <w:sz w:val="20"/>
        </w:rPr>
      </w:pPr>
      <w:r w:rsidRPr="00F51496">
        <w:rPr>
          <w:rFonts w:ascii="Arial" w:hAnsi="Arial" w:cs="Arial"/>
          <w:color w:val="000000"/>
          <w:sz w:val="20"/>
        </w:rPr>
        <w:t>Section 349(1) provides that if-</w:t>
      </w:r>
    </w:p>
    <w:p w14:paraId="4DFA945A" w14:textId="77777777" w:rsidR="007707CE" w:rsidRPr="00F51496" w:rsidRDefault="007707CE" w:rsidP="007707CE">
      <w:pPr>
        <w:ind w:left="363" w:hanging="363"/>
        <w:jc w:val="both"/>
        <w:rPr>
          <w:rFonts w:ascii="Arial" w:hAnsi="Arial" w:cs="Arial"/>
          <w:color w:val="000000"/>
          <w:sz w:val="20"/>
        </w:rPr>
      </w:pPr>
      <w:r w:rsidRPr="00F51496">
        <w:rPr>
          <w:rFonts w:ascii="Arial" w:hAnsi="Arial" w:cs="Arial"/>
          <w:color w:val="000000"/>
          <w:sz w:val="20"/>
        </w:rPr>
        <w:t>(a)</w:t>
      </w:r>
      <w:r w:rsidRPr="00F51496">
        <w:rPr>
          <w:rFonts w:ascii="Arial" w:hAnsi="Arial" w:cs="Arial"/>
          <w:color w:val="000000"/>
          <w:sz w:val="20"/>
        </w:rPr>
        <w:tab/>
        <w:t>a child appears as a</w:t>
      </w:r>
      <w:r w:rsidR="00ED51FD" w:rsidRPr="00F51496">
        <w:rPr>
          <w:rFonts w:ascii="Arial" w:hAnsi="Arial" w:cs="Arial"/>
          <w:color w:val="000000"/>
          <w:sz w:val="20"/>
        </w:rPr>
        <w:t>n accused</w:t>
      </w:r>
      <w:r w:rsidRPr="00F51496">
        <w:rPr>
          <w:rFonts w:ascii="Arial" w:hAnsi="Arial" w:cs="Arial"/>
          <w:color w:val="000000"/>
          <w:sz w:val="20"/>
        </w:rPr>
        <w:t xml:space="preserve"> in a criminal proceeding in the Court; and</w:t>
      </w:r>
    </w:p>
    <w:p w14:paraId="211A10B9" w14:textId="77777777" w:rsidR="007707CE" w:rsidRPr="00F51496" w:rsidRDefault="007707CE" w:rsidP="007707CE">
      <w:pPr>
        <w:ind w:left="363" w:hanging="363"/>
        <w:jc w:val="both"/>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 xml:space="preserve">the Court consider that there is </w:t>
      </w:r>
      <w:r w:rsidRPr="00F51496">
        <w:rPr>
          <w:rFonts w:ascii="Arial" w:hAnsi="Arial" w:cs="Arial"/>
          <w:i/>
          <w:iCs/>
          <w:color w:val="000000"/>
          <w:sz w:val="20"/>
        </w:rPr>
        <w:t>prima facie</w:t>
      </w:r>
      <w:r w:rsidRPr="00F51496">
        <w:rPr>
          <w:rFonts w:ascii="Arial" w:hAnsi="Arial" w:cs="Arial"/>
          <w:color w:val="000000"/>
          <w:sz w:val="20"/>
        </w:rPr>
        <w:t xml:space="preserve"> evidence that grounds exist for the making of a protection application in respect of the child-</w:t>
      </w:r>
    </w:p>
    <w:p w14:paraId="00003C63" w14:textId="77777777" w:rsidR="007707CE" w:rsidRPr="00F51496" w:rsidRDefault="007707CE" w:rsidP="007707CE">
      <w:pPr>
        <w:jc w:val="both"/>
        <w:rPr>
          <w:rFonts w:ascii="Arial" w:hAnsi="Arial" w:cs="Arial"/>
          <w:color w:val="000000"/>
          <w:sz w:val="20"/>
        </w:rPr>
      </w:pPr>
      <w:r w:rsidRPr="00F51496">
        <w:rPr>
          <w:rFonts w:ascii="Arial" w:hAnsi="Arial" w:cs="Arial"/>
          <w:color w:val="000000"/>
          <w:sz w:val="20"/>
        </w:rPr>
        <w:t>the Court may refer th</w:t>
      </w:r>
      <w:r w:rsidR="006D2E2D" w:rsidRPr="00F51496">
        <w:rPr>
          <w:rFonts w:ascii="Arial" w:hAnsi="Arial" w:cs="Arial"/>
          <w:color w:val="000000"/>
          <w:sz w:val="20"/>
        </w:rPr>
        <w:t xml:space="preserve">e </w:t>
      </w:r>
      <w:r w:rsidRPr="00F51496">
        <w:rPr>
          <w:rFonts w:ascii="Arial" w:hAnsi="Arial" w:cs="Arial"/>
          <w:color w:val="000000"/>
          <w:sz w:val="20"/>
        </w:rPr>
        <w:t xml:space="preserve">matter </w:t>
      </w:r>
      <w:r w:rsidR="006D2E2D" w:rsidRPr="00F51496">
        <w:rPr>
          <w:rFonts w:ascii="Arial" w:hAnsi="Arial" w:cs="Arial"/>
          <w:color w:val="000000"/>
          <w:sz w:val="20"/>
        </w:rPr>
        <w:t xml:space="preserve">of an application </w:t>
      </w:r>
      <w:r w:rsidRPr="00F51496">
        <w:rPr>
          <w:rFonts w:ascii="Arial" w:hAnsi="Arial" w:cs="Arial"/>
          <w:color w:val="000000"/>
          <w:sz w:val="20"/>
        </w:rPr>
        <w:t>to the Department of Human Services (Protective Services Division) for investigation.</w:t>
      </w:r>
    </w:p>
    <w:p w14:paraId="241957C4" w14:textId="77777777" w:rsidR="00264861" w:rsidRPr="00F51496" w:rsidRDefault="00264861" w:rsidP="00264861">
      <w:pPr>
        <w:jc w:val="both"/>
        <w:rPr>
          <w:rFonts w:ascii="Arial" w:hAnsi="Arial" w:cs="Arial"/>
          <w:color w:val="000000"/>
          <w:sz w:val="20"/>
        </w:rPr>
      </w:pPr>
    </w:p>
    <w:p w14:paraId="7B48BDB6" w14:textId="77777777" w:rsidR="00264861" w:rsidRPr="00F51496" w:rsidRDefault="00264861" w:rsidP="00264861">
      <w:pPr>
        <w:jc w:val="both"/>
        <w:rPr>
          <w:rFonts w:ascii="Arial" w:hAnsi="Arial" w:cs="Arial"/>
          <w:color w:val="000000"/>
          <w:sz w:val="20"/>
        </w:rPr>
      </w:pPr>
      <w:r w:rsidRPr="00F51496">
        <w:rPr>
          <w:rFonts w:ascii="Arial" w:hAnsi="Arial" w:cs="Arial"/>
          <w:color w:val="000000"/>
          <w:sz w:val="20"/>
        </w:rPr>
        <w:t>Section 349(1) ought be able to be used to good purpose when it is clear that the root cause of a young person's offending relates to him or her being out of home, rejected by family and/or "living around" with no adult supervision, guidance or support.  However, in the experience of members of the Melbourne Children's Court, it is uncommon for the Secretary to accept a referral under s.349(1).  In the event that the Secretary reports back to the referring Court that "no protection application is required" [s.350(2)(b)(i</w:t>
      </w:r>
      <w:r w:rsidR="006D2E2D" w:rsidRPr="00F51496">
        <w:rPr>
          <w:rFonts w:ascii="Arial" w:hAnsi="Arial" w:cs="Arial"/>
          <w:color w:val="000000"/>
          <w:sz w:val="20"/>
        </w:rPr>
        <w:t>i</w:t>
      </w:r>
      <w:r w:rsidRPr="00F51496">
        <w:rPr>
          <w:rFonts w:ascii="Arial" w:hAnsi="Arial" w:cs="Arial"/>
          <w:color w:val="000000"/>
          <w:sz w:val="20"/>
        </w:rPr>
        <w:t>i)], there is little that the Court can do except tailor a sentencing order to address any identified "welfare needs" of the child if such a sentencing order is otherwise appropriate.</w:t>
      </w:r>
    </w:p>
    <w:p w14:paraId="30A2EFFF" w14:textId="77777777" w:rsidR="00264861" w:rsidRPr="00F51496" w:rsidRDefault="00264861" w:rsidP="00264861">
      <w:pPr>
        <w:jc w:val="both"/>
        <w:rPr>
          <w:rFonts w:ascii="Arial" w:hAnsi="Arial" w:cs="Arial"/>
          <w:color w:val="000000"/>
          <w:sz w:val="20"/>
        </w:rPr>
      </w:pPr>
    </w:p>
    <w:p w14:paraId="75DDCD4B" w14:textId="77777777" w:rsidR="006874D8" w:rsidRPr="00F51496" w:rsidRDefault="006D2E2D" w:rsidP="006874D8">
      <w:pPr>
        <w:pStyle w:val="Heading3"/>
        <w:keepNext/>
        <w:spacing w:line="240" w:lineRule="auto"/>
        <w:rPr>
          <w:rFonts w:ascii="Arial" w:hAnsi="Arial" w:cs="Arial"/>
          <w:b/>
          <w:bCs/>
          <w:color w:val="000000"/>
          <w:sz w:val="20"/>
        </w:rPr>
      </w:pPr>
      <w:bookmarkStart w:id="465" w:name="_7.10.2_Referral_re"/>
      <w:bookmarkEnd w:id="465"/>
      <w:r w:rsidRPr="00F51496">
        <w:rPr>
          <w:rFonts w:ascii="Arial" w:hAnsi="Arial" w:cs="Arial"/>
          <w:b/>
          <w:bCs/>
          <w:color w:val="000000"/>
          <w:sz w:val="20"/>
        </w:rPr>
        <w:t>7.10.2</w:t>
      </w:r>
      <w:r w:rsidRPr="00F51496">
        <w:rPr>
          <w:rFonts w:ascii="Arial" w:hAnsi="Arial" w:cs="Arial"/>
          <w:b/>
          <w:bCs/>
          <w:color w:val="000000"/>
          <w:sz w:val="20"/>
        </w:rPr>
        <w:tab/>
      </w:r>
      <w:r w:rsidR="00452140" w:rsidRPr="00F51496">
        <w:rPr>
          <w:rFonts w:ascii="Arial" w:hAnsi="Arial" w:cs="Arial"/>
          <w:b/>
          <w:bCs/>
          <w:color w:val="000000"/>
          <w:sz w:val="20"/>
        </w:rPr>
        <w:t xml:space="preserve">Referral re </w:t>
      </w:r>
      <w:r w:rsidRPr="00F51496">
        <w:rPr>
          <w:rFonts w:ascii="Arial" w:hAnsi="Arial" w:cs="Arial"/>
          <w:b/>
          <w:bCs/>
          <w:color w:val="000000"/>
          <w:sz w:val="20"/>
        </w:rPr>
        <w:t xml:space="preserve">therapeutic treatment </w:t>
      </w:r>
      <w:r w:rsidR="00452140" w:rsidRPr="00F51496">
        <w:rPr>
          <w:rFonts w:ascii="Arial" w:hAnsi="Arial" w:cs="Arial"/>
          <w:b/>
          <w:bCs/>
          <w:color w:val="000000"/>
          <w:sz w:val="20"/>
        </w:rPr>
        <w:t>application investigation</w:t>
      </w:r>
    </w:p>
    <w:p w14:paraId="5919B745" w14:textId="77777777" w:rsidR="007707CE" w:rsidRPr="00F51496" w:rsidRDefault="007707CE" w:rsidP="006D2E2D">
      <w:pPr>
        <w:spacing w:before="120"/>
        <w:jc w:val="both"/>
        <w:rPr>
          <w:rFonts w:ascii="Arial" w:hAnsi="Arial" w:cs="Arial"/>
          <w:color w:val="000000"/>
          <w:sz w:val="20"/>
        </w:rPr>
      </w:pPr>
      <w:r w:rsidRPr="00F51496">
        <w:rPr>
          <w:rFonts w:ascii="Arial" w:hAnsi="Arial" w:cs="Arial"/>
          <w:color w:val="000000"/>
          <w:sz w:val="20"/>
        </w:rPr>
        <w:t>Section 349(2) provides that if-</w:t>
      </w:r>
    </w:p>
    <w:p w14:paraId="4A98CA2D" w14:textId="77777777" w:rsidR="007707CE" w:rsidRPr="00F51496" w:rsidRDefault="007707CE" w:rsidP="007707CE">
      <w:pPr>
        <w:ind w:left="363" w:hanging="363"/>
        <w:jc w:val="both"/>
        <w:rPr>
          <w:rFonts w:ascii="Arial" w:hAnsi="Arial" w:cs="Arial"/>
          <w:color w:val="000000"/>
          <w:sz w:val="20"/>
        </w:rPr>
      </w:pPr>
      <w:r w:rsidRPr="00F51496">
        <w:rPr>
          <w:rFonts w:ascii="Arial" w:hAnsi="Arial" w:cs="Arial"/>
          <w:color w:val="000000"/>
          <w:sz w:val="20"/>
        </w:rPr>
        <w:t>(a)</w:t>
      </w:r>
      <w:r w:rsidRPr="00F51496">
        <w:rPr>
          <w:rFonts w:ascii="Arial" w:hAnsi="Arial" w:cs="Arial"/>
          <w:color w:val="000000"/>
          <w:sz w:val="20"/>
        </w:rPr>
        <w:tab/>
        <w:t xml:space="preserve">a child appears as </w:t>
      </w:r>
      <w:r w:rsidR="00ED51FD" w:rsidRPr="00F51496">
        <w:rPr>
          <w:rFonts w:ascii="Arial" w:hAnsi="Arial" w:cs="Arial"/>
          <w:color w:val="000000"/>
          <w:sz w:val="20"/>
        </w:rPr>
        <w:t>an accused</w:t>
      </w:r>
      <w:r w:rsidRPr="00F51496">
        <w:rPr>
          <w:rFonts w:ascii="Arial" w:hAnsi="Arial" w:cs="Arial"/>
          <w:color w:val="000000"/>
          <w:sz w:val="20"/>
        </w:rPr>
        <w:t xml:space="preserve"> in a criminal proceeding in the Court; and</w:t>
      </w:r>
    </w:p>
    <w:p w14:paraId="629100B4" w14:textId="77777777" w:rsidR="007707CE" w:rsidRPr="00F51496" w:rsidRDefault="007707CE" w:rsidP="007707CE">
      <w:pPr>
        <w:ind w:left="363" w:hanging="363"/>
        <w:jc w:val="both"/>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 xml:space="preserve">the Court consider that there is </w:t>
      </w:r>
      <w:r w:rsidRPr="00F51496">
        <w:rPr>
          <w:rFonts w:ascii="Arial" w:hAnsi="Arial" w:cs="Arial"/>
          <w:i/>
          <w:iCs/>
          <w:color w:val="000000"/>
          <w:sz w:val="20"/>
        </w:rPr>
        <w:t>prima facie</w:t>
      </w:r>
      <w:r w:rsidRPr="00F51496">
        <w:rPr>
          <w:rFonts w:ascii="Arial" w:hAnsi="Arial" w:cs="Arial"/>
          <w:color w:val="000000"/>
          <w:sz w:val="20"/>
        </w:rPr>
        <w:t xml:space="preserve"> evidence that grounds exist for the making of an application for a therapeutic treatment order in respect of the child-</w:t>
      </w:r>
    </w:p>
    <w:p w14:paraId="6FD4E9DB" w14:textId="77777777" w:rsidR="007707CE" w:rsidRPr="00F51496" w:rsidRDefault="007707CE" w:rsidP="007707CE">
      <w:pPr>
        <w:jc w:val="both"/>
        <w:rPr>
          <w:rFonts w:ascii="Arial" w:hAnsi="Arial" w:cs="Arial"/>
          <w:color w:val="000000"/>
          <w:sz w:val="20"/>
        </w:rPr>
      </w:pPr>
      <w:r w:rsidRPr="00F51496">
        <w:rPr>
          <w:rFonts w:ascii="Arial" w:hAnsi="Arial" w:cs="Arial"/>
          <w:color w:val="000000"/>
          <w:sz w:val="20"/>
        </w:rPr>
        <w:t>the</w:t>
      </w:r>
      <w:r w:rsidR="006D2E2D" w:rsidRPr="00F51496">
        <w:rPr>
          <w:rFonts w:ascii="Arial" w:hAnsi="Arial" w:cs="Arial"/>
          <w:color w:val="000000"/>
          <w:sz w:val="20"/>
        </w:rPr>
        <w:t xml:space="preserve"> Court may refer the </w:t>
      </w:r>
      <w:r w:rsidRPr="00F51496">
        <w:rPr>
          <w:rFonts w:ascii="Arial" w:hAnsi="Arial" w:cs="Arial"/>
          <w:color w:val="000000"/>
          <w:sz w:val="20"/>
        </w:rPr>
        <w:t xml:space="preserve">matter </w:t>
      </w:r>
      <w:r w:rsidR="006D2E2D" w:rsidRPr="00F51496">
        <w:rPr>
          <w:rFonts w:ascii="Arial" w:hAnsi="Arial" w:cs="Arial"/>
          <w:color w:val="000000"/>
          <w:sz w:val="20"/>
        </w:rPr>
        <w:t xml:space="preserve">of an application </w:t>
      </w:r>
      <w:r w:rsidRPr="00F51496">
        <w:rPr>
          <w:rFonts w:ascii="Arial" w:hAnsi="Arial" w:cs="Arial"/>
          <w:color w:val="000000"/>
          <w:sz w:val="20"/>
        </w:rPr>
        <w:t>to the Department of Human Services (Protective Services Division) for investigation.</w:t>
      </w:r>
    </w:p>
    <w:p w14:paraId="561C690C" w14:textId="77777777" w:rsidR="007707CE" w:rsidRPr="00F51496" w:rsidRDefault="007707CE">
      <w:pPr>
        <w:jc w:val="both"/>
        <w:rPr>
          <w:rFonts w:ascii="Arial" w:hAnsi="Arial" w:cs="Arial"/>
          <w:color w:val="000000"/>
          <w:sz w:val="20"/>
        </w:rPr>
      </w:pPr>
    </w:p>
    <w:p w14:paraId="1AF6E02E" w14:textId="77777777" w:rsidR="006874D8" w:rsidRPr="00F51496" w:rsidRDefault="006D2E2D" w:rsidP="006874D8">
      <w:pPr>
        <w:pStyle w:val="Heading3"/>
        <w:keepNext/>
        <w:spacing w:line="240" w:lineRule="auto"/>
        <w:rPr>
          <w:rFonts w:ascii="Arial" w:hAnsi="Arial" w:cs="Arial"/>
          <w:b/>
          <w:bCs/>
          <w:color w:val="000000"/>
          <w:sz w:val="20"/>
        </w:rPr>
      </w:pPr>
      <w:bookmarkStart w:id="466" w:name="_7.10.3_Report_of"/>
      <w:bookmarkEnd w:id="466"/>
      <w:r w:rsidRPr="00F51496">
        <w:rPr>
          <w:rFonts w:ascii="Arial" w:hAnsi="Arial" w:cs="Arial"/>
          <w:b/>
          <w:bCs/>
          <w:color w:val="000000"/>
          <w:sz w:val="20"/>
        </w:rPr>
        <w:t>7.10.3</w:t>
      </w:r>
      <w:r w:rsidRPr="00F51496">
        <w:rPr>
          <w:rFonts w:ascii="Arial" w:hAnsi="Arial" w:cs="Arial"/>
          <w:b/>
          <w:bCs/>
          <w:color w:val="000000"/>
          <w:sz w:val="20"/>
        </w:rPr>
        <w:tab/>
        <w:t>Report of investigation</w:t>
      </w:r>
    </w:p>
    <w:p w14:paraId="0C0310FE" w14:textId="77777777" w:rsidR="00B22584" w:rsidRPr="00F51496" w:rsidRDefault="00B22584" w:rsidP="006D2E2D">
      <w:pPr>
        <w:keepNext/>
        <w:keepLines/>
        <w:spacing w:before="120"/>
        <w:jc w:val="both"/>
        <w:rPr>
          <w:rFonts w:ascii="Arial" w:hAnsi="Arial" w:cs="Arial"/>
          <w:color w:val="000000"/>
          <w:sz w:val="20"/>
        </w:rPr>
      </w:pPr>
      <w:r w:rsidRPr="00F51496">
        <w:rPr>
          <w:rFonts w:ascii="Arial" w:hAnsi="Arial" w:cs="Arial"/>
          <w:color w:val="000000"/>
          <w:sz w:val="20"/>
        </w:rPr>
        <w:t>Under ss.</w:t>
      </w:r>
      <w:r w:rsidR="00CF080A" w:rsidRPr="00F51496">
        <w:rPr>
          <w:rFonts w:ascii="Arial" w:hAnsi="Arial" w:cs="Arial"/>
          <w:color w:val="000000"/>
          <w:sz w:val="20"/>
        </w:rPr>
        <w:t>350(1</w:t>
      </w:r>
      <w:r w:rsidRPr="00F51496">
        <w:rPr>
          <w:rFonts w:ascii="Arial" w:hAnsi="Arial" w:cs="Arial"/>
          <w:color w:val="000000"/>
          <w:sz w:val="20"/>
        </w:rPr>
        <w:t xml:space="preserve">) &amp; </w:t>
      </w:r>
      <w:r w:rsidR="00CF080A" w:rsidRPr="00F51496">
        <w:rPr>
          <w:rFonts w:ascii="Arial" w:hAnsi="Arial" w:cs="Arial"/>
          <w:color w:val="000000"/>
          <w:sz w:val="20"/>
        </w:rPr>
        <w:t>350</w:t>
      </w:r>
      <w:r w:rsidRPr="00F51496">
        <w:rPr>
          <w:rFonts w:ascii="Arial" w:hAnsi="Arial" w:cs="Arial"/>
          <w:color w:val="000000"/>
          <w:sz w:val="20"/>
        </w:rPr>
        <w:t>(</w:t>
      </w:r>
      <w:r w:rsidR="00CF080A" w:rsidRPr="00F51496">
        <w:rPr>
          <w:rFonts w:ascii="Arial" w:hAnsi="Arial" w:cs="Arial"/>
          <w:color w:val="000000"/>
          <w:sz w:val="20"/>
        </w:rPr>
        <w:t>2</w:t>
      </w:r>
      <w:r w:rsidRPr="00F51496">
        <w:rPr>
          <w:rFonts w:ascii="Arial" w:hAnsi="Arial" w:cs="Arial"/>
          <w:color w:val="000000"/>
          <w:sz w:val="20"/>
        </w:rPr>
        <w:t>) of the CY</w:t>
      </w:r>
      <w:r w:rsidR="00CF080A" w:rsidRPr="00F51496">
        <w:rPr>
          <w:rFonts w:ascii="Arial" w:hAnsi="Arial" w:cs="Arial"/>
          <w:color w:val="000000"/>
          <w:sz w:val="20"/>
        </w:rPr>
        <w:t>F</w:t>
      </w:r>
      <w:r w:rsidRPr="00F51496">
        <w:rPr>
          <w:rFonts w:ascii="Arial" w:hAnsi="Arial" w:cs="Arial"/>
          <w:color w:val="000000"/>
          <w:sz w:val="20"/>
        </w:rPr>
        <w:t xml:space="preserve">A the Secretary must enquire into a referred matter and provide a report to the Court within 21 days of the referral </w:t>
      </w:r>
      <w:r w:rsidR="00A5510B" w:rsidRPr="00F51496">
        <w:rPr>
          <w:rFonts w:ascii="Arial" w:hAnsi="Arial" w:cs="Arial"/>
          <w:color w:val="000000"/>
          <w:sz w:val="20"/>
        </w:rPr>
        <w:t xml:space="preserve">confirming that the Secretary has enquired into the referred matter and </w:t>
      </w:r>
      <w:r w:rsidRPr="00F51496">
        <w:rPr>
          <w:rFonts w:ascii="Arial" w:hAnsi="Arial" w:cs="Arial"/>
          <w:color w:val="000000"/>
          <w:sz w:val="20"/>
        </w:rPr>
        <w:t>advising that-</w:t>
      </w:r>
    </w:p>
    <w:p w14:paraId="6CAF904D" w14:textId="77777777" w:rsidR="00B22584" w:rsidRPr="00F51496" w:rsidRDefault="00B22584" w:rsidP="00A766F1">
      <w:pPr>
        <w:numPr>
          <w:ilvl w:val="0"/>
          <w:numId w:val="4"/>
        </w:numPr>
        <w:rPr>
          <w:rFonts w:ascii="Arial" w:hAnsi="Arial" w:cs="Arial"/>
          <w:color w:val="000000"/>
          <w:sz w:val="20"/>
        </w:rPr>
      </w:pPr>
      <w:r w:rsidRPr="00F51496">
        <w:rPr>
          <w:rFonts w:ascii="Arial" w:hAnsi="Arial" w:cs="Arial"/>
          <w:color w:val="000000"/>
          <w:sz w:val="20"/>
        </w:rPr>
        <w:t xml:space="preserve">a </w:t>
      </w:r>
      <w:r w:rsidR="00756DF0" w:rsidRPr="00F51496">
        <w:rPr>
          <w:rFonts w:ascii="Arial" w:hAnsi="Arial" w:cs="Arial"/>
          <w:color w:val="000000"/>
          <w:sz w:val="20"/>
        </w:rPr>
        <w:t>relevant</w:t>
      </w:r>
      <w:r w:rsidRPr="00F51496">
        <w:rPr>
          <w:rFonts w:ascii="Arial" w:hAnsi="Arial" w:cs="Arial"/>
          <w:color w:val="000000"/>
          <w:sz w:val="20"/>
        </w:rPr>
        <w:t xml:space="preserve"> application has been made by the Secretary; or</w:t>
      </w:r>
    </w:p>
    <w:p w14:paraId="263FC45F" w14:textId="77777777" w:rsidR="00B22584" w:rsidRPr="00F51496" w:rsidRDefault="00B22584" w:rsidP="00A766F1">
      <w:pPr>
        <w:numPr>
          <w:ilvl w:val="0"/>
          <w:numId w:val="4"/>
        </w:numPr>
        <w:rPr>
          <w:rFonts w:ascii="Arial" w:hAnsi="Arial" w:cs="Arial"/>
          <w:color w:val="000000"/>
          <w:sz w:val="20"/>
        </w:rPr>
      </w:pPr>
      <w:r w:rsidRPr="00F51496">
        <w:rPr>
          <w:rFonts w:ascii="Arial" w:hAnsi="Arial" w:cs="Arial"/>
          <w:color w:val="000000"/>
          <w:sz w:val="20"/>
        </w:rPr>
        <w:t xml:space="preserve">the Secretary is satisfied that no </w:t>
      </w:r>
      <w:r w:rsidR="00756DF0" w:rsidRPr="00F51496">
        <w:rPr>
          <w:rFonts w:ascii="Arial" w:hAnsi="Arial" w:cs="Arial"/>
          <w:color w:val="000000"/>
          <w:sz w:val="20"/>
        </w:rPr>
        <w:t>such</w:t>
      </w:r>
      <w:r w:rsidRPr="00F51496">
        <w:rPr>
          <w:rFonts w:ascii="Arial" w:hAnsi="Arial" w:cs="Arial"/>
          <w:color w:val="000000"/>
          <w:sz w:val="20"/>
        </w:rPr>
        <w:t xml:space="preserve"> application is required.</w:t>
      </w:r>
    </w:p>
    <w:p w14:paraId="775D47A6" w14:textId="77777777" w:rsidR="00B22584" w:rsidRPr="00F51496" w:rsidRDefault="00B22584">
      <w:pPr>
        <w:rPr>
          <w:rFonts w:ascii="Arial" w:hAnsi="Arial" w:cs="Arial"/>
          <w:color w:val="000000"/>
          <w:sz w:val="20"/>
        </w:rPr>
      </w:pPr>
    </w:p>
    <w:p w14:paraId="5092B506" w14:textId="77777777" w:rsidR="006874D8" w:rsidRPr="00F51496" w:rsidRDefault="006D2E2D" w:rsidP="006874D8">
      <w:pPr>
        <w:pStyle w:val="Heading3"/>
        <w:keepNext/>
        <w:spacing w:line="240" w:lineRule="auto"/>
        <w:rPr>
          <w:rFonts w:ascii="Arial" w:hAnsi="Arial" w:cs="Arial"/>
          <w:b/>
          <w:bCs/>
          <w:color w:val="000000"/>
          <w:sz w:val="20"/>
        </w:rPr>
      </w:pPr>
      <w:bookmarkStart w:id="467" w:name="_7.10.4_Report_on"/>
      <w:bookmarkEnd w:id="467"/>
      <w:r w:rsidRPr="00F51496">
        <w:rPr>
          <w:rFonts w:ascii="Arial" w:hAnsi="Arial" w:cs="Arial"/>
          <w:b/>
          <w:bCs/>
          <w:color w:val="000000"/>
          <w:sz w:val="20"/>
        </w:rPr>
        <w:t>7.10.4</w:t>
      </w:r>
      <w:r w:rsidRPr="00F51496">
        <w:rPr>
          <w:rFonts w:ascii="Arial" w:hAnsi="Arial" w:cs="Arial"/>
          <w:b/>
          <w:bCs/>
          <w:color w:val="000000"/>
          <w:sz w:val="20"/>
        </w:rPr>
        <w:tab/>
        <w:t>Report on outcome of application</w:t>
      </w:r>
    </w:p>
    <w:p w14:paraId="27377BA0" w14:textId="77777777" w:rsidR="001C432B" w:rsidRPr="00F51496" w:rsidRDefault="001C432B" w:rsidP="006D2E2D">
      <w:pPr>
        <w:spacing w:before="120"/>
        <w:jc w:val="both"/>
        <w:rPr>
          <w:rFonts w:ascii="Arial" w:hAnsi="Arial" w:cs="Arial"/>
          <w:color w:val="000000"/>
          <w:sz w:val="20"/>
        </w:rPr>
      </w:pPr>
      <w:r w:rsidRPr="00F51496">
        <w:rPr>
          <w:rFonts w:ascii="Arial" w:hAnsi="Arial" w:cs="Arial"/>
          <w:color w:val="000000"/>
          <w:sz w:val="20"/>
        </w:rPr>
        <w:t>Under s.351 of the CYFA the Secretary must, as soon as possible after the determination of a protection application or an application for a therapeutic treatment order (as the case may be), report to the Criminal Division the outcome of the application.</w:t>
      </w:r>
    </w:p>
    <w:p w14:paraId="168E77CD" w14:textId="77777777" w:rsidR="001C432B" w:rsidRPr="00F51496" w:rsidRDefault="001C432B" w:rsidP="003A4D50">
      <w:pPr>
        <w:jc w:val="both"/>
        <w:rPr>
          <w:rFonts w:ascii="Arial" w:hAnsi="Arial" w:cs="Arial"/>
          <w:color w:val="000000"/>
          <w:sz w:val="20"/>
        </w:rPr>
      </w:pPr>
    </w:p>
    <w:p w14:paraId="7296C2AB" w14:textId="77777777" w:rsidR="006874D8" w:rsidRPr="00F51496" w:rsidRDefault="006D2E2D" w:rsidP="006874D8">
      <w:pPr>
        <w:pStyle w:val="Heading3"/>
        <w:keepNext/>
        <w:spacing w:line="240" w:lineRule="auto"/>
        <w:rPr>
          <w:rFonts w:ascii="Arial" w:hAnsi="Arial" w:cs="Arial"/>
          <w:b/>
          <w:bCs/>
          <w:color w:val="000000"/>
          <w:sz w:val="20"/>
        </w:rPr>
      </w:pPr>
      <w:bookmarkStart w:id="468" w:name="_7.10.5_Pre-sentence_report"/>
      <w:bookmarkEnd w:id="468"/>
      <w:r w:rsidRPr="003C0CE9">
        <w:rPr>
          <w:rFonts w:ascii="Arial" w:hAnsi="Arial" w:cs="Arial"/>
          <w:b/>
          <w:bCs/>
          <w:color w:val="000000"/>
          <w:sz w:val="20"/>
        </w:rPr>
        <w:t>7.10.5</w:t>
      </w:r>
      <w:r w:rsidRPr="003C0CE9">
        <w:rPr>
          <w:rFonts w:ascii="Arial" w:hAnsi="Arial" w:cs="Arial"/>
          <w:b/>
          <w:bCs/>
          <w:color w:val="000000"/>
          <w:sz w:val="20"/>
        </w:rPr>
        <w:tab/>
        <w:t>Pre-sentence report</w:t>
      </w:r>
    </w:p>
    <w:p w14:paraId="1CB71A1A" w14:textId="77777777" w:rsidR="001C432B" w:rsidRPr="00F51496" w:rsidRDefault="001C432B" w:rsidP="006D2E2D">
      <w:pPr>
        <w:keepNext/>
        <w:keepLines/>
        <w:spacing w:before="120"/>
        <w:jc w:val="both"/>
        <w:rPr>
          <w:rFonts w:ascii="Arial" w:hAnsi="Arial" w:cs="Arial"/>
          <w:color w:val="000000"/>
          <w:sz w:val="20"/>
        </w:rPr>
      </w:pPr>
      <w:r w:rsidRPr="00F51496">
        <w:rPr>
          <w:rFonts w:ascii="Arial" w:hAnsi="Arial" w:cs="Arial"/>
          <w:color w:val="000000"/>
          <w:sz w:val="20"/>
        </w:rPr>
        <w:t>Under s.355(1), if a matter is referred to the Secretary under s.349, the Court may also order the Department of Human Services (Juvenile Justice Division) to prepare a pre-sentence report in respect of the child and may, subject to s.522(2), defer sentencing the child until the Secretary provides the pre-sentence report (if any) together with a report under either:</w:t>
      </w:r>
    </w:p>
    <w:p w14:paraId="37711437" w14:textId="77777777" w:rsidR="001C432B" w:rsidRPr="00F51496" w:rsidRDefault="001C432B" w:rsidP="00A766F1">
      <w:pPr>
        <w:numPr>
          <w:ilvl w:val="0"/>
          <w:numId w:val="4"/>
        </w:numPr>
        <w:rPr>
          <w:rFonts w:ascii="Arial" w:hAnsi="Arial" w:cs="Arial"/>
          <w:color w:val="000000"/>
          <w:sz w:val="20"/>
        </w:rPr>
      </w:pPr>
      <w:r w:rsidRPr="00F51496">
        <w:rPr>
          <w:rFonts w:ascii="Arial" w:hAnsi="Arial" w:cs="Arial"/>
          <w:color w:val="000000"/>
          <w:sz w:val="20"/>
        </w:rPr>
        <w:t>s.350(2)(b)(iii) [if the Secretary is satisfied that no application is required]; or</w:t>
      </w:r>
    </w:p>
    <w:p w14:paraId="08214160" w14:textId="77777777" w:rsidR="001C432B" w:rsidRPr="00F51496" w:rsidRDefault="001C432B" w:rsidP="00A766F1">
      <w:pPr>
        <w:numPr>
          <w:ilvl w:val="0"/>
          <w:numId w:val="4"/>
        </w:numPr>
        <w:rPr>
          <w:rFonts w:ascii="Arial" w:hAnsi="Arial" w:cs="Arial"/>
          <w:color w:val="000000"/>
          <w:sz w:val="20"/>
        </w:rPr>
      </w:pPr>
      <w:r w:rsidRPr="00F51496">
        <w:rPr>
          <w:rFonts w:ascii="Arial" w:hAnsi="Arial" w:cs="Arial"/>
          <w:color w:val="000000"/>
          <w:sz w:val="20"/>
        </w:rPr>
        <w:t>s.351              [o</w:t>
      </w:r>
      <w:r w:rsidR="006D2E2D" w:rsidRPr="00F51496">
        <w:rPr>
          <w:rFonts w:ascii="Arial" w:hAnsi="Arial" w:cs="Arial"/>
          <w:color w:val="000000"/>
          <w:sz w:val="20"/>
        </w:rPr>
        <w:t xml:space="preserve">n the outcome of any relevant </w:t>
      </w:r>
      <w:r w:rsidRPr="00F51496">
        <w:rPr>
          <w:rFonts w:ascii="Arial" w:hAnsi="Arial" w:cs="Arial"/>
          <w:color w:val="000000"/>
          <w:sz w:val="20"/>
        </w:rPr>
        <w:t>application made by the Secretary].</w:t>
      </w:r>
    </w:p>
    <w:p w14:paraId="7ED5A69C" w14:textId="77777777" w:rsidR="001C432B" w:rsidRPr="00F51496" w:rsidRDefault="001C432B" w:rsidP="003A4D50">
      <w:pPr>
        <w:jc w:val="both"/>
        <w:rPr>
          <w:rFonts w:ascii="Arial" w:hAnsi="Arial" w:cs="Arial"/>
          <w:color w:val="000000"/>
          <w:sz w:val="20"/>
        </w:rPr>
      </w:pPr>
    </w:p>
    <w:p w14:paraId="6565AB5A" w14:textId="77777777" w:rsidR="00246340" w:rsidRPr="00F51496" w:rsidRDefault="00B22584">
      <w:pPr>
        <w:pStyle w:val="Heading2"/>
        <w:keepNext/>
        <w:keepLines/>
        <w:tabs>
          <w:tab w:val="left" w:pos="567"/>
        </w:tabs>
        <w:spacing w:line="240" w:lineRule="auto"/>
        <w:ind w:left="567" w:hanging="567"/>
        <w:rPr>
          <w:rFonts w:ascii="Arial" w:hAnsi="Arial" w:cs="Arial"/>
          <w:b/>
          <w:bCs/>
          <w:color w:val="000000"/>
        </w:rPr>
      </w:pPr>
      <w:bookmarkStart w:id="469" w:name="_7.11_The_Children’s"/>
      <w:bookmarkStart w:id="470" w:name="_Toc58901923"/>
      <w:bookmarkEnd w:id="469"/>
      <w:r w:rsidRPr="00F51496">
        <w:rPr>
          <w:rFonts w:ascii="Arial" w:hAnsi="Arial" w:cs="Arial"/>
          <w:b/>
          <w:bCs/>
          <w:color w:val="000000"/>
        </w:rPr>
        <w:lastRenderedPageBreak/>
        <w:t>7.1</w:t>
      </w:r>
      <w:r w:rsidR="00357E48" w:rsidRPr="00F51496">
        <w:rPr>
          <w:rFonts w:ascii="Arial" w:hAnsi="Arial" w:cs="Arial"/>
          <w:b/>
          <w:bCs/>
          <w:color w:val="000000"/>
        </w:rPr>
        <w:t>1</w:t>
      </w:r>
      <w:r w:rsidRPr="00F51496">
        <w:rPr>
          <w:rFonts w:ascii="Arial" w:hAnsi="Arial" w:cs="Arial"/>
          <w:b/>
          <w:bCs/>
          <w:color w:val="000000"/>
        </w:rPr>
        <w:tab/>
      </w:r>
      <w:r w:rsidR="00246340" w:rsidRPr="00F51496">
        <w:rPr>
          <w:rFonts w:ascii="Arial" w:hAnsi="Arial" w:cs="Arial"/>
          <w:b/>
          <w:bCs/>
          <w:color w:val="000000"/>
        </w:rPr>
        <w:t xml:space="preserve">The Children’s </w:t>
      </w:r>
      <w:smartTag w:uri="urn:schemas-microsoft-com:office:smarttags" w:element="address">
        <w:smartTag w:uri="urn:schemas-microsoft-com:office:smarttags" w:element="Street">
          <w:r w:rsidR="00246340" w:rsidRPr="00F51496">
            <w:rPr>
              <w:rFonts w:ascii="Arial" w:hAnsi="Arial" w:cs="Arial"/>
              <w:b/>
              <w:bCs/>
              <w:color w:val="000000"/>
            </w:rPr>
            <w:t>Koori Court</w:t>
          </w:r>
        </w:smartTag>
      </w:smartTag>
      <w:r w:rsidR="004F457D" w:rsidRPr="00F51496">
        <w:rPr>
          <w:rFonts w:ascii="Arial" w:hAnsi="Arial" w:cs="Arial"/>
          <w:b/>
          <w:bCs/>
          <w:color w:val="000000"/>
        </w:rPr>
        <w:t xml:space="preserve"> (Criminal Division)</w:t>
      </w:r>
    </w:p>
    <w:p w14:paraId="086B7F21" w14:textId="77777777" w:rsidR="00246340" w:rsidRPr="00F51496" w:rsidRDefault="00246340" w:rsidP="00F85DE2">
      <w:pPr>
        <w:jc w:val="both"/>
        <w:rPr>
          <w:rFonts w:ascii="Arial" w:hAnsi="Arial" w:cs="Arial"/>
          <w:color w:val="000000"/>
          <w:sz w:val="20"/>
        </w:rPr>
      </w:pPr>
    </w:p>
    <w:p w14:paraId="1EF8C9E4" w14:textId="77777777" w:rsidR="00E27787" w:rsidRPr="00F51496" w:rsidRDefault="00E27787" w:rsidP="00F85DE2">
      <w:pPr>
        <w:jc w:val="both"/>
        <w:rPr>
          <w:rFonts w:ascii="Arial" w:hAnsi="Arial" w:cs="Arial"/>
          <w:color w:val="000000"/>
          <w:sz w:val="20"/>
        </w:rPr>
      </w:pPr>
      <w:r w:rsidRPr="00F51496">
        <w:rPr>
          <w:rFonts w:ascii="Arial" w:hAnsi="Arial" w:cs="Arial"/>
          <w:color w:val="000000"/>
          <w:sz w:val="20"/>
        </w:rPr>
        <w:t xml:space="preserve">One important challenge for the Criminal Division of the Children’s Court of Victoria – as also throughout </w:t>
      </w:r>
      <w:smartTag w:uri="urn:schemas-microsoft-com:office:smarttags" w:element="place">
        <w:smartTag w:uri="urn:schemas-microsoft-com:office:smarttags" w:element="country-region">
          <w:r w:rsidRPr="00F51496">
            <w:rPr>
              <w:rFonts w:ascii="Arial" w:hAnsi="Arial" w:cs="Arial"/>
              <w:color w:val="000000"/>
              <w:sz w:val="20"/>
            </w:rPr>
            <w:t>Australia</w:t>
          </w:r>
        </w:smartTag>
      </w:smartTag>
      <w:r w:rsidRPr="00F51496">
        <w:rPr>
          <w:rFonts w:ascii="Arial" w:hAnsi="Arial" w:cs="Arial"/>
          <w:color w:val="000000"/>
          <w:sz w:val="20"/>
        </w:rPr>
        <w:t xml:space="preserve"> – is the alarming over-representation of indigenous children.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is one part of a comprehensive response developed by government and the koori community to try to tackle this issue.</w:t>
      </w:r>
    </w:p>
    <w:p w14:paraId="4965EC72" w14:textId="77777777" w:rsidR="00E27787" w:rsidRPr="00F51496" w:rsidRDefault="00E27787" w:rsidP="00F85DE2">
      <w:pPr>
        <w:jc w:val="both"/>
        <w:rPr>
          <w:rFonts w:ascii="Arial" w:hAnsi="Arial" w:cs="Arial"/>
          <w:color w:val="000000"/>
          <w:sz w:val="20"/>
        </w:rPr>
      </w:pPr>
    </w:p>
    <w:p w14:paraId="662CA93A" w14:textId="7B5E2D47" w:rsidR="00F85DE2" w:rsidRPr="00F51496" w:rsidRDefault="00246340" w:rsidP="00F85DE2">
      <w:pPr>
        <w:jc w:val="both"/>
        <w:rPr>
          <w:rFonts w:ascii="Arial" w:hAnsi="Arial" w:cs="Arial"/>
          <w:color w:val="000000"/>
          <w:sz w:val="20"/>
        </w:rPr>
      </w:pPr>
      <w:r w:rsidRPr="00F51496">
        <w:rPr>
          <w:rFonts w:ascii="Arial" w:hAnsi="Arial" w:cs="Arial"/>
          <w:color w:val="000000"/>
          <w:sz w:val="20"/>
        </w:rPr>
        <w:t xml:space="preserve">The </w:t>
      </w:r>
      <w:r w:rsidRPr="008102AC">
        <w:rPr>
          <w:rFonts w:ascii="Arial" w:hAnsi="Arial" w:cs="Arial"/>
          <w:i/>
          <w:iCs/>
          <w:color w:val="000000"/>
          <w:sz w:val="20"/>
        </w:rPr>
        <w:t>Children and Young Persons (Koori Court) Act 2004</w:t>
      </w:r>
      <w:r w:rsidRPr="00F51496">
        <w:rPr>
          <w:rFonts w:ascii="Arial" w:hAnsi="Arial" w:cs="Arial"/>
          <w:color w:val="000000"/>
          <w:sz w:val="20"/>
        </w:rPr>
        <w:t xml:space="preserve"> </w:t>
      </w:r>
      <w:r w:rsidR="009D2411" w:rsidRPr="00F51496">
        <w:rPr>
          <w:rFonts w:ascii="Arial" w:hAnsi="Arial" w:cs="Arial"/>
          <w:color w:val="000000"/>
          <w:sz w:val="20"/>
        </w:rPr>
        <w:t xml:space="preserve">[No.89/2004] </w:t>
      </w:r>
      <w:r w:rsidRPr="00F51496">
        <w:rPr>
          <w:rFonts w:ascii="Arial" w:hAnsi="Arial" w:cs="Arial"/>
          <w:color w:val="000000"/>
          <w:sz w:val="20"/>
        </w:rPr>
        <w:t xml:space="preserve">was assented to on 07/12/2004.  </w:t>
      </w:r>
      <w:r w:rsidR="004F457D" w:rsidRPr="00F51496">
        <w:rPr>
          <w:rFonts w:ascii="Arial" w:hAnsi="Arial" w:cs="Arial"/>
          <w:color w:val="000000"/>
          <w:sz w:val="20"/>
        </w:rPr>
        <w:t>Section 1 provides that the purposes of the Act are-</w:t>
      </w:r>
    </w:p>
    <w:p w14:paraId="5A6511C7" w14:textId="77777777" w:rsidR="004F457D" w:rsidRPr="00F51496" w:rsidRDefault="004F457D" w:rsidP="00A766F1">
      <w:pPr>
        <w:numPr>
          <w:ilvl w:val="0"/>
          <w:numId w:val="19"/>
        </w:numPr>
        <w:tabs>
          <w:tab w:val="left" w:pos="363"/>
        </w:tabs>
        <w:ind w:left="357" w:hanging="357"/>
        <w:jc w:val="both"/>
        <w:rPr>
          <w:rFonts w:ascii="Arial" w:hAnsi="Arial" w:cs="Arial"/>
          <w:color w:val="000000"/>
          <w:sz w:val="20"/>
        </w:rPr>
      </w:pPr>
      <w:r w:rsidRPr="00F51496">
        <w:rPr>
          <w:rFonts w:ascii="Arial" w:hAnsi="Arial" w:cs="Arial"/>
          <w:color w:val="000000"/>
          <w:sz w:val="20"/>
        </w:rPr>
        <w:t xml:space="preserve">to establish a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(Criminal Division) of the Children’s Court; and</w:t>
      </w:r>
    </w:p>
    <w:p w14:paraId="7267D4DC" w14:textId="77777777" w:rsidR="004F457D" w:rsidRPr="00F51496" w:rsidRDefault="004F457D" w:rsidP="00A766F1">
      <w:pPr>
        <w:numPr>
          <w:ilvl w:val="0"/>
          <w:numId w:val="19"/>
        </w:numPr>
        <w:tabs>
          <w:tab w:val="left" w:pos="363"/>
        </w:tabs>
        <w:ind w:left="357" w:hanging="357"/>
        <w:jc w:val="both"/>
        <w:rPr>
          <w:rFonts w:ascii="Arial" w:hAnsi="Arial" w:cs="Arial"/>
          <w:color w:val="000000"/>
          <w:sz w:val="20"/>
        </w:rPr>
      </w:pPr>
      <w:r w:rsidRPr="00F51496">
        <w:rPr>
          <w:rFonts w:ascii="Arial" w:hAnsi="Arial" w:cs="Arial"/>
          <w:color w:val="000000"/>
          <w:sz w:val="20"/>
        </w:rPr>
        <w:t>to provide for the jurisdiction and procedure of that Division-</w:t>
      </w:r>
    </w:p>
    <w:p w14:paraId="145DE666" w14:textId="77777777" w:rsidR="00F85DE2" w:rsidRPr="00F51496" w:rsidRDefault="004F457D" w:rsidP="00F85DE2">
      <w:pPr>
        <w:jc w:val="both"/>
        <w:rPr>
          <w:rFonts w:ascii="Arial" w:hAnsi="Arial" w:cs="Arial"/>
          <w:color w:val="000000"/>
          <w:sz w:val="20"/>
        </w:rPr>
      </w:pPr>
      <w:r w:rsidRPr="00F51496">
        <w:rPr>
          <w:rFonts w:ascii="Arial" w:hAnsi="Arial" w:cs="Arial"/>
          <w:color w:val="000000"/>
          <w:sz w:val="20"/>
        </w:rPr>
        <w:t>with the objective of ensuring greater participation of the Aboriginal community in the sentencing process of the Children’s Court through the role to be played in that process by the Aboriginal elder or respected person and others so as to assist in achieving more culturally appropriate sentences for young Aboriginal persons.</w:t>
      </w:r>
    </w:p>
    <w:p w14:paraId="715C8EE0" w14:textId="77777777" w:rsidR="00F85DE2" w:rsidRPr="00F51496" w:rsidRDefault="00F85DE2" w:rsidP="00F85DE2">
      <w:pPr>
        <w:jc w:val="both"/>
        <w:rPr>
          <w:rFonts w:ascii="Arial" w:hAnsi="Arial" w:cs="Arial"/>
          <w:color w:val="000000"/>
          <w:sz w:val="20"/>
        </w:rPr>
      </w:pPr>
    </w:p>
    <w:p w14:paraId="06E20D95" w14:textId="77777777" w:rsidR="009850D8" w:rsidRPr="00F51496" w:rsidRDefault="009850D8" w:rsidP="005A166B">
      <w:pPr>
        <w:keepNext/>
        <w:keepLines/>
        <w:jc w:val="both"/>
        <w:rPr>
          <w:rFonts w:ascii="Arial" w:hAnsi="Arial" w:cs="Arial"/>
          <w:color w:val="000000"/>
          <w:sz w:val="20"/>
        </w:rPr>
      </w:pPr>
      <w:r w:rsidRPr="00F51496">
        <w:rPr>
          <w:rFonts w:ascii="Arial" w:hAnsi="Arial" w:cs="Arial"/>
          <w:color w:val="000000"/>
          <w:sz w:val="20"/>
        </w:rPr>
        <w:t>Under s.3(1) of the CY</w:t>
      </w:r>
      <w:r w:rsidR="00AF4627" w:rsidRPr="00F51496">
        <w:rPr>
          <w:rFonts w:ascii="Arial" w:hAnsi="Arial" w:cs="Arial"/>
          <w:color w:val="000000"/>
          <w:sz w:val="20"/>
        </w:rPr>
        <w:t>F</w:t>
      </w:r>
      <w:r w:rsidRPr="00F51496">
        <w:rPr>
          <w:rFonts w:ascii="Arial" w:hAnsi="Arial" w:cs="Arial"/>
          <w:color w:val="000000"/>
          <w:sz w:val="20"/>
        </w:rPr>
        <w:t>A “Aborigin</w:t>
      </w:r>
      <w:r w:rsidR="00AF4627" w:rsidRPr="00F51496">
        <w:rPr>
          <w:rFonts w:ascii="Arial" w:hAnsi="Arial" w:cs="Arial"/>
          <w:color w:val="000000"/>
          <w:sz w:val="20"/>
        </w:rPr>
        <w:t>al person</w:t>
      </w:r>
      <w:r w:rsidRPr="00F51496">
        <w:rPr>
          <w:rFonts w:ascii="Arial" w:hAnsi="Arial" w:cs="Arial"/>
          <w:color w:val="000000"/>
          <w:sz w:val="20"/>
        </w:rPr>
        <w:t xml:space="preserve">” </w:t>
      </w:r>
      <w:r w:rsidR="00AF4627" w:rsidRPr="00F51496">
        <w:rPr>
          <w:rFonts w:ascii="Arial" w:hAnsi="Arial" w:cs="Arial"/>
          <w:color w:val="000000"/>
          <w:sz w:val="20"/>
        </w:rPr>
        <w:t>mean</w:t>
      </w:r>
      <w:r w:rsidR="00B33570" w:rsidRPr="00F51496">
        <w:rPr>
          <w:rFonts w:ascii="Arial" w:hAnsi="Arial" w:cs="Arial"/>
          <w:color w:val="000000"/>
          <w:sz w:val="20"/>
        </w:rPr>
        <w:t>s</w:t>
      </w:r>
      <w:r w:rsidRPr="00F51496">
        <w:rPr>
          <w:rFonts w:ascii="Arial" w:hAnsi="Arial" w:cs="Arial"/>
          <w:color w:val="000000"/>
          <w:sz w:val="20"/>
        </w:rPr>
        <w:t xml:space="preserve"> a person who:</w:t>
      </w:r>
    </w:p>
    <w:p w14:paraId="292FB751" w14:textId="77777777" w:rsidR="009850D8" w:rsidRPr="00F51496" w:rsidRDefault="009850D8" w:rsidP="00A766F1">
      <w:pPr>
        <w:numPr>
          <w:ilvl w:val="0"/>
          <w:numId w:val="20"/>
        </w:numPr>
        <w:tabs>
          <w:tab w:val="left" w:pos="363"/>
        </w:tabs>
        <w:ind w:left="357" w:hanging="357"/>
        <w:jc w:val="both"/>
        <w:rPr>
          <w:rFonts w:ascii="Arial" w:hAnsi="Arial" w:cs="Arial"/>
          <w:color w:val="000000"/>
          <w:sz w:val="20"/>
        </w:rPr>
      </w:pPr>
      <w:r w:rsidRPr="00F51496">
        <w:rPr>
          <w:rFonts w:ascii="Arial" w:hAnsi="Arial" w:cs="Arial"/>
          <w:color w:val="000000"/>
          <w:sz w:val="20"/>
        </w:rPr>
        <w:t>is descended from an Aborigine</w:t>
      </w:r>
      <w:r w:rsidR="00AF4627" w:rsidRPr="00F51496">
        <w:rPr>
          <w:rFonts w:ascii="Arial" w:hAnsi="Arial" w:cs="Arial"/>
          <w:color w:val="000000"/>
          <w:sz w:val="20"/>
        </w:rPr>
        <w:t xml:space="preserve"> or Torres Strait Islander</w:t>
      </w:r>
      <w:r w:rsidRPr="00F51496">
        <w:rPr>
          <w:rFonts w:ascii="Arial" w:hAnsi="Arial" w:cs="Arial"/>
          <w:color w:val="000000"/>
          <w:sz w:val="20"/>
        </w:rPr>
        <w:t>; and</w:t>
      </w:r>
    </w:p>
    <w:p w14:paraId="26985C05" w14:textId="77777777" w:rsidR="009850D8" w:rsidRPr="00F51496" w:rsidRDefault="009850D8" w:rsidP="00A766F1">
      <w:pPr>
        <w:numPr>
          <w:ilvl w:val="0"/>
          <w:numId w:val="20"/>
        </w:numPr>
        <w:tabs>
          <w:tab w:val="left" w:pos="363"/>
        </w:tabs>
        <w:ind w:left="357" w:hanging="357"/>
        <w:jc w:val="both"/>
        <w:rPr>
          <w:rFonts w:ascii="Arial" w:hAnsi="Arial" w:cs="Arial"/>
          <w:color w:val="000000"/>
          <w:sz w:val="20"/>
        </w:rPr>
      </w:pPr>
      <w:r w:rsidRPr="00F51496">
        <w:rPr>
          <w:rFonts w:ascii="Arial" w:hAnsi="Arial" w:cs="Arial"/>
          <w:color w:val="000000"/>
          <w:sz w:val="20"/>
        </w:rPr>
        <w:t>identifies as an Aborigine</w:t>
      </w:r>
      <w:r w:rsidR="00AF4627" w:rsidRPr="00F51496">
        <w:rPr>
          <w:rFonts w:ascii="Arial" w:hAnsi="Arial" w:cs="Arial"/>
          <w:color w:val="000000"/>
          <w:sz w:val="20"/>
        </w:rPr>
        <w:t xml:space="preserve"> or Torres Strait Islander</w:t>
      </w:r>
      <w:r w:rsidRPr="00F51496">
        <w:rPr>
          <w:rFonts w:ascii="Arial" w:hAnsi="Arial" w:cs="Arial"/>
          <w:color w:val="000000"/>
          <w:sz w:val="20"/>
        </w:rPr>
        <w:t>; and</w:t>
      </w:r>
    </w:p>
    <w:p w14:paraId="3E0EEB22" w14:textId="77777777" w:rsidR="009850D8" w:rsidRPr="00F51496" w:rsidRDefault="009850D8" w:rsidP="00A766F1">
      <w:pPr>
        <w:numPr>
          <w:ilvl w:val="0"/>
          <w:numId w:val="20"/>
        </w:numPr>
        <w:tabs>
          <w:tab w:val="left" w:pos="363"/>
        </w:tabs>
        <w:ind w:left="357" w:hanging="357"/>
        <w:jc w:val="both"/>
        <w:rPr>
          <w:rFonts w:ascii="Arial" w:hAnsi="Arial" w:cs="Arial"/>
          <w:color w:val="000000"/>
          <w:sz w:val="20"/>
        </w:rPr>
      </w:pPr>
      <w:r w:rsidRPr="00F51496">
        <w:rPr>
          <w:rFonts w:ascii="Arial" w:hAnsi="Arial" w:cs="Arial"/>
          <w:color w:val="000000"/>
          <w:sz w:val="20"/>
        </w:rPr>
        <w:t xml:space="preserve">is accepted as an Aborigine </w:t>
      </w:r>
      <w:r w:rsidR="00AF4627" w:rsidRPr="00F51496">
        <w:rPr>
          <w:rFonts w:ascii="Arial" w:hAnsi="Arial" w:cs="Arial"/>
          <w:color w:val="000000"/>
          <w:sz w:val="20"/>
        </w:rPr>
        <w:t xml:space="preserve">or Torres Strait Islander </w:t>
      </w:r>
      <w:r w:rsidRPr="00F51496">
        <w:rPr>
          <w:rFonts w:ascii="Arial" w:hAnsi="Arial" w:cs="Arial"/>
          <w:color w:val="000000"/>
          <w:sz w:val="20"/>
        </w:rPr>
        <w:t xml:space="preserve">by an Aboriginal </w:t>
      </w:r>
      <w:r w:rsidR="00AF4627" w:rsidRPr="00F51496">
        <w:rPr>
          <w:rFonts w:ascii="Arial" w:hAnsi="Arial" w:cs="Arial"/>
          <w:color w:val="000000"/>
          <w:sz w:val="20"/>
        </w:rPr>
        <w:t xml:space="preserve">or Torres Strait Islander </w:t>
      </w:r>
      <w:r w:rsidRPr="00F51496">
        <w:rPr>
          <w:rFonts w:ascii="Arial" w:hAnsi="Arial" w:cs="Arial"/>
          <w:color w:val="000000"/>
          <w:sz w:val="20"/>
        </w:rPr>
        <w:t>community.</w:t>
      </w:r>
    </w:p>
    <w:p w14:paraId="5D5F3D7C" w14:textId="77777777" w:rsidR="004F457D" w:rsidRPr="00F51496" w:rsidRDefault="004F457D" w:rsidP="004F457D">
      <w:pPr>
        <w:rPr>
          <w:rFonts w:ascii="Arial" w:hAnsi="Arial" w:cs="Arial"/>
          <w:color w:val="000000"/>
          <w:sz w:val="20"/>
        </w:rPr>
      </w:pPr>
    </w:p>
    <w:p w14:paraId="29C6987D" w14:textId="77777777" w:rsidR="00B33570" w:rsidRPr="00F51496" w:rsidRDefault="00B33570" w:rsidP="00B33570">
      <w:pPr>
        <w:jc w:val="both"/>
        <w:rPr>
          <w:rFonts w:ascii="Arial" w:hAnsi="Arial" w:cs="Arial"/>
          <w:color w:val="000000"/>
          <w:sz w:val="20"/>
        </w:rPr>
      </w:pPr>
      <w:r w:rsidRPr="00F51496">
        <w:rPr>
          <w:rFonts w:ascii="Arial" w:hAnsi="Arial" w:cs="Arial"/>
          <w:color w:val="000000"/>
          <w:sz w:val="20"/>
        </w:rPr>
        <w:t>Under s.</w:t>
      </w:r>
      <w:r w:rsidR="00AF4627" w:rsidRPr="00F51496">
        <w:rPr>
          <w:rFonts w:ascii="Arial" w:hAnsi="Arial" w:cs="Arial"/>
          <w:color w:val="000000"/>
          <w:sz w:val="20"/>
        </w:rPr>
        <w:t>536</w:t>
      </w:r>
      <w:r w:rsidRPr="00F51496">
        <w:rPr>
          <w:rFonts w:ascii="Arial" w:hAnsi="Arial" w:cs="Arial"/>
          <w:color w:val="000000"/>
          <w:sz w:val="20"/>
        </w:rPr>
        <w:t>(1) of the CY</w:t>
      </w:r>
      <w:r w:rsidR="00AF4627" w:rsidRPr="00F51496">
        <w:rPr>
          <w:rFonts w:ascii="Arial" w:hAnsi="Arial" w:cs="Arial"/>
          <w:color w:val="000000"/>
          <w:sz w:val="20"/>
        </w:rPr>
        <w:t>F</w:t>
      </w:r>
      <w:r w:rsidRPr="00F51496">
        <w:rPr>
          <w:rFonts w:ascii="Arial" w:hAnsi="Arial" w:cs="Arial"/>
          <w:color w:val="000000"/>
          <w:sz w:val="20"/>
        </w:rPr>
        <w:t xml:space="preserve">A the Secretary to the Department of Justice may appoint a person who is a member of the Aboriginal community as an </w:t>
      </w:r>
      <w:r w:rsidR="00A77562" w:rsidRPr="00F51496">
        <w:rPr>
          <w:rFonts w:ascii="Arial" w:hAnsi="Arial" w:cs="Arial"/>
          <w:color w:val="000000"/>
          <w:sz w:val="20"/>
        </w:rPr>
        <w:t xml:space="preserve">Aboriginal elder or respected person for the purpose of performing functions in relation to the Koori Court (Criminal Division) as set out in the </w:t>
      </w:r>
      <w:r w:rsidR="00310CA9" w:rsidRPr="00F51496">
        <w:rPr>
          <w:rFonts w:ascii="Arial" w:hAnsi="Arial" w:cs="Arial"/>
          <w:color w:val="000000"/>
          <w:sz w:val="20"/>
        </w:rPr>
        <w:t>CY</w:t>
      </w:r>
      <w:r w:rsidR="00AF4627" w:rsidRPr="00F51496">
        <w:rPr>
          <w:rFonts w:ascii="Arial" w:hAnsi="Arial" w:cs="Arial"/>
          <w:color w:val="000000"/>
          <w:sz w:val="20"/>
        </w:rPr>
        <w:t>F</w:t>
      </w:r>
      <w:r w:rsidR="00310CA9" w:rsidRPr="00F51496">
        <w:rPr>
          <w:rFonts w:ascii="Arial" w:hAnsi="Arial" w:cs="Arial"/>
          <w:color w:val="000000"/>
          <w:sz w:val="20"/>
        </w:rPr>
        <w:t>A</w:t>
      </w:r>
      <w:r w:rsidR="00A77562" w:rsidRPr="00F51496">
        <w:rPr>
          <w:rFonts w:ascii="Arial" w:hAnsi="Arial" w:cs="Arial"/>
          <w:color w:val="000000"/>
          <w:sz w:val="20"/>
        </w:rPr>
        <w:t>.</w:t>
      </w:r>
    </w:p>
    <w:p w14:paraId="42D4B01A" w14:textId="77777777" w:rsidR="00BE4B7B" w:rsidRPr="00F51496" w:rsidRDefault="00BE4B7B" w:rsidP="00BE4B7B">
      <w:pPr>
        <w:jc w:val="both"/>
        <w:rPr>
          <w:rFonts w:ascii="Arial" w:hAnsi="Arial" w:cs="Arial"/>
          <w:color w:val="000000"/>
          <w:sz w:val="20"/>
        </w:rPr>
      </w:pPr>
    </w:p>
    <w:p w14:paraId="7474B43A" w14:textId="77777777" w:rsidR="00BE4B7B" w:rsidRPr="00F51496" w:rsidRDefault="00BE4B7B" w:rsidP="00BE4B7B">
      <w:pPr>
        <w:jc w:val="both"/>
        <w:rPr>
          <w:rFonts w:ascii="Arial" w:hAnsi="Arial" w:cs="Arial"/>
          <w:color w:val="000000"/>
          <w:sz w:val="20"/>
        </w:rPr>
      </w:pPr>
      <w:r w:rsidRPr="00F51496">
        <w:rPr>
          <w:rFonts w:ascii="Arial" w:hAnsi="Arial" w:cs="Arial"/>
          <w:color w:val="000000"/>
          <w:sz w:val="20"/>
        </w:rPr>
        <w:t>Section 3(</w:t>
      </w:r>
      <w:r w:rsidR="00AF4627" w:rsidRPr="00F51496">
        <w:rPr>
          <w:rFonts w:ascii="Arial" w:hAnsi="Arial" w:cs="Arial"/>
          <w:color w:val="000000"/>
          <w:sz w:val="20"/>
        </w:rPr>
        <w:t>4</w:t>
      </w:r>
      <w:r w:rsidRPr="00F51496">
        <w:rPr>
          <w:rFonts w:ascii="Arial" w:hAnsi="Arial" w:cs="Arial"/>
          <w:color w:val="000000"/>
          <w:sz w:val="20"/>
        </w:rPr>
        <w:t>) of the CY</w:t>
      </w:r>
      <w:r w:rsidR="00AF4627" w:rsidRPr="00F51496">
        <w:rPr>
          <w:rFonts w:ascii="Arial" w:hAnsi="Arial" w:cs="Arial"/>
          <w:color w:val="000000"/>
          <w:sz w:val="20"/>
        </w:rPr>
        <w:t>F</w:t>
      </w:r>
      <w:r w:rsidRPr="00F51496">
        <w:rPr>
          <w:rFonts w:ascii="Arial" w:hAnsi="Arial" w:cs="Arial"/>
          <w:color w:val="000000"/>
          <w:sz w:val="20"/>
        </w:rPr>
        <w:t>A provides that unless the context otherwise requires, a reference in the CY</w:t>
      </w:r>
      <w:r w:rsidR="00AF4627" w:rsidRPr="00F51496">
        <w:rPr>
          <w:rFonts w:ascii="Arial" w:hAnsi="Arial" w:cs="Arial"/>
          <w:color w:val="000000"/>
          <w:sz w:val="20"/>
        </w:rPr>
        <w:t>F</w:t>
      </w:r>
      <w:r w:rsidRPr="00F51496">
        <w:rPr>
          <w:rFonts w:ascii="Arial" w:hAnsi="Arial" w:cs="Arial"/>
          <w:color w:val="000000"/>
          <w:sz w:val="20"/>
        </w:rPr>
        <w:t xml:space="preserve">A to the Criminal Division includes a reference to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(Criminal Division).</w:t>
      </w:r>
    </w:p>
    <w:p w14:paraId="3C330CA8" w14:textId="77777777" w:rsidR="00B33570" w:rsidRPr="00F51496" w:rsidRDefault="00B33570" w:rsidP="004F457D">
      <w:pPr>
        <w:rPr>
          <w:rFonts w:ascii="Arial" w:hAnsi="Arial" w:cs="Arial"/>
          <w:color w:val="000000"/>
          <w:sz w:val="20"/>
        </w:rPr>
      </w:pPr>
    </w:p>
    <w:p w14:paraId="0D795EFA" w14:textId="77777777" w:rsidR="004F457D" w:rsidRPr="00F51496" w:rsidRDefault="004F457D" w:rsidP="004F457D">
      <w:pPr>
        <w:pStyle w:val="Heading3"/>
        <w:keepNext/>
        <w:spacing w:line="240" w:lineRule="auto"/>
        <w:rPr>
          <w:rFonts w:ascii="Arial" w:hAnsi="Arial" w:cs="Arial"/>
          <w:b/>
          <w:bCs/>
          <w:color w:val="000000"/>
          <w:sz w:val="20"/>
        </w:rPr>
      </w:pPr>
      <w:bookmarkStart w:id="471" w:name="_7.11.1_Jurisdiction_&amp;"/>
      <w:bookmarkEnd w:id="471"/>
      <w:r w:rsidRPr="00F51496">
        <w:rPr>
          <w:rFonts w:ascii="Arial" w:hAnsi="Arial" w:cs="Arial"/>
          <w:b/>
          <w:bCs/>
          <w:color w:val="000000"/>
          <w:sz w:val="20"/>
        </w:rPr>
        <w:t>7.11.1</w:t>
      </w:r>
      <w:r w:rsidRPr="00F51496">
        <w:rPr>
          <w:rFonts w:ascii="Arial" w:hAnsi="Arial" w:cs="Arial"/>
          <w:b/>
          <w:bCs/>
          <w:color w:val="000000"/>
          <w:sz w:val="20"/>
        </w:rPr>
        <w:tab/>
        <w:t>Jurisdiction</w:t>
      </w:r>
      <w:r w:rsidR="00C61F6B" w:rsidRPr="00F51496">
        <w:rPr>
          <w:rFonts w:ascii="Arial" w:hAnsi="Arial" w:cs="Arial"/>
          <w:b/>
          <w:bCs/>
          <w:color w:val="000000"/>
          <w:sz w:val="20"/>
        </w:rPr>
        <w:t xml:space="preserve"> &amp; powers</w:t>
      </w:r>
    </w:p>
    <w:p w14:paraId="043D5D6A" w14:textId="77777777" w:rsidR="004F457D" w:rsidRPr="00F51496" w:rsidRDefault="004F457D" w:rsidP="00C61F6B">
      <w:pPr>
        <w:jc w:val="both"/>
        <w:rPr>
          <w:rFonts w:ascii="Arial" w:hAnsi="Arial" w:cs="Arial"/>
          <w:color w:val="000000"/>
          <w:sz w:val="20"/>
        </w:rPr>
      </w:pPr>
    </w:p>
    <w:p w14:paraId="41354EA6" w14:textId="77777777" w:rsidR="00311B3D" w:rsidRPr="00F51496" w:rsidRDefault="00311B3D" w:rsidP="00C61F6B">
      <w:pPr>
        <w:jc w:val="both"/>
        <w:rPr>
          <w:rFonts w:ascii="Arial" w:hAnsi="Arial" w:cs="Arial"/>
          <w:color w:val="000000"/>
          <w:sz w:val="20"/>
        </w:rPr>
      </w:pPr>
      <w:r w:rsidRPr="00F51496">
        <w:rPr>
          <w:rFonts w:ascii="Arial" w:hAnsi="Arial" w:cs="Arial"/>
          <w:color w:val="000000"/>
          <w:sz w:val="20"/>
        </w:rPr>
        <w:t>By s.</w:t>
      </w:r>
      <w:r w:rsidR="00AF4627" w:rsidRPr="00F51496">
        <w:rPr>
          <w:rFonts w:ascii="Arial" w:hAnsi="Arial" w:cs="Arial"/>
          <w:color w:val="000000"/>
          <w:sz w:val="20"/>
        </w:rPr>
        <w:t>518</w:t>
      </w:r>
      <w:r w:rsidRPr="00F51496">
        <w:rPr>
          <w:rFonts w:ascii="Arial" w:hAnsi="Arial" w:cs="Arial"/>
          <w:color w:val="000000"/>
          <w:sz w:val="20"/>
        </w:rPr>
        <w:t xml:space="preserve"> of the CY</w:t>
      </w:r>
      <w:r w:rsidR="00AF4627" w:rsidRPr="00F51496">
        <w:rPr>
          <w:rFonts w:ascii="Arial" w:hAnsi="Arial" w:cs="Arial"/>
          <w:color w:val="000000"/>
          <w:sz w:val="20"/>
        </w:rPr>
        <w:t>F</w:t>
      </w:r>
      <w:r w:rsidRPr="00F51496">
        <w:rPr>
          <w:rFonts w:ascii="Arial" w:hAnsi="Arial" w:cs="Arial"/>
          <w:color w:val="000000"/>
          <w:sz w:val="20"/>
        </w:rPr>
        <w:t xml:space="preserve">A,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(Criminal Division)</w:t>
      </w:r>
      <w:r w:rsidR="009D2411" w:rsidRPr="00F51496">
        <w:rPr>
          <w:rFonts w:ascii="Arial" w:hAnsi="Arial" w:cs="Arial"/>
          <w:color w:val="000000"/>
          <w:sz w:val="20"/>
        </w:rPr>
        <w:t xml:space="preserve"> has the following </w:t>
      </w:r>
      <w:r w:rsidR="00A70E4D" w:rsidRPr="00F51496">
        <w:rPr>
          <w:rFonts w:ascii="Arial" w:hAnsi="Arial" w:cs="Arial"/>
          <w:color w:val="000000"/>
          <w:sz w:val="20"/>
        </w:rPr>
        <w:t>three</w:t>
      </w:r>
      <w:r w:rsidR="009D2411" w:rsidRPr="00F51496">
        <w:rPr>
          <w:rFonts w:ascii="Arial" w:hAnsi="Arial" w:cs="Arial"/>
          <w:color w:val="000000"/>
          <w:sz w:val="20"/>
        </w:rPr>
        <w:t xml:space="preserve"> areas of jurisdiction-</w:t>
      </w:r>
    </w:p>
    <w:p w14:paraId="3517176A" w14:textId="77777777" w:rsidR="00311B3D" w:rsidRPr="00F51496" w:rsidRDefault="00311B3D" w:rsidP="00875BEC">
      <w:pPr>
        <w:tabs>
          <w:tab w:val="left" w:pos="363"/>
        </w:tabs>
        <w:spacing w:before="60"/>
        <w:ind w:left="363" w:hanging="363"/>
        <w:jc w:val="both"/>
        <w:rPr>
          <w:rFonts w:ascii="Arial" w:hAnsi="Arial" w:cs="Arial"/>
          <w:color w:val="000000"/>
          <w:sz w:val="20"/>
        </w:rPr>
      </w:pPr>
      <w:r w:rsidRPr="00F51496">
        <w:rPr>
          <w:rFonts w:ascii="Arial" w:hAnsi="Arial" w:cs="Arial"/>
          <w:color w:val="000000"/>
          <w:sz w:val="20"/>
        </w:rPr>
        <w:t>(</w:t>
      </w:r>
      <w:r w:rsidR="00875BEC" w:rsidRPr="00F51496">
        <w:rPr>
          <w:rFonts w:ascii="Arial" w:hAnsi="Arial" w:cs="Arial"/>
          <w:color w:val="000000"/>
          <w:sz w:val="20"/>
        </w:rPr>
        <w:t>I</w:t>
      </w:r>
      <w:r w:rsidRPr="00F51496">
        <w:rPr>
          <w:rFonts w:ascii="Arial" w:hAnsi="Arial" w:cs="Arial"/>
          <w:color w:val="000000"/>
          <w:sz w:val="20"/>
        </w:rPr>
        <w:t>)</w:t>
      </w:r>
      <w:r w:rsidRPr="00F51496">
        <w:rPr>
          <w:rFonts w:ascii="Arial" w:hAnsi="Arial" w:cs="Arial"/>
          <w:color w:val="000000"/>
          <w:sz w:val="20"/>
        </w:rPr>
        <w:tab/>
      </w:r>
      <w:r w:rsidR="004E48DA" w:rsidRPr="00F51496">
        <w:rPr>
          <w:rFonts w:ascii="Arial" w:hAnsi="Arial" w:cs="Arial"/>
          <w:color w:val="000000"/>
          <w:sz w:val="20"/>
        </w:rPr>
        <w:t>J</w:t>
      </w:r>
      <w:r w:rsidRPr="00F51496">
        <w:rPr>
          <w:rFonts w:ascii="Arial" w:hAnsi="Arial" w:cs="Arial"/>
          <w:color w:val="000000"/>
          <w:sz w:val="20"/>
        </w:rPr>
        <w:t>urisdiction to deal with a proceeding for an offence given to it by s.</w:t>
      </w:r>
      <w:r w:rsidR="00AF4627" w:rsidRPr="00F51496">
        <w:rPr>
          <w:rFonts w:ascii="Arial" w:hAnsi="Arial" w:cs="Arial"/>
          <w:color w:val="000000"/>
          <w:sz w:val="20"/>
        </w:rPr>
        <w:t>519</w:t>
      </w:r>
      <w:r w:rsidRPr="00F51496">
        <w:rPr>
          <w:rFonts w:ascii="Arial" w:hAnsi="Arial" w:cs="Arial"/>
          <w:color w:val="000000"/>
          <w:sz w:val="20"/>
        </w:rPr>
        <w:t xml:space="preserve">, </w:t>
      </w:r>
      <w:r w:rsidR="00011BE3" w:rsidRPr="00F51496">
        <w:rPr>
          <w:rFonts w:ascii="Arial" w:hAnsi="Arial" w:cs="Arial"/>
          <w:color w:val="000000"/>
          <w:sz w:val="20"/>
        </w:rPr>
        <w:t xml:space="preserve">that is it has jurisdiction </w:t>
      </w:r>
      <w:r w:rsidR="00B45EFB" w:rsidRPr="00F51496">
        <w:rPr>
          <w:rFonts w:ascii="Arial" w:hAnsi="Arial" w:cs="Arial"/>
          <w:color w:val="000000"/>
          <w:sz w:val="20"/>
        </w:rPr>
        <w:t>only if-</w:t>
      </w:r>
    </w:p>
    <w:p w14:paraId="51EA0091" w14:textId="77777777" w:rsidR="00311B3D" w:rsidRPr="00F51496" w:rsidRDefault="00311B3D" w:rsidP="00C61F6B">
      <w:pPr>
        <w:tabs>
          <w:tab w:val="left" w:pos="363"/>
        </w:tabs>
        <w:jc w:val="both"/>
        <w:rPr>
          <w:rFonts w:ascii="Arial" w:hAnsi="Arial" w:cs="Arial"/>
          <w:color w:val="000000"/>
          <w:sz w:val="20"/>
        </w:rPr>
      </w:pPr>
      <w:r w:rsidRPr="00F51496">
        <w:rPr>
          <w:rFonts w:ascii="Arial" w:hAnsi="Arial" w:cs="Arial"/>
          <w:color w:val="000000"/>
          <w:sz w:val="20"/>
        </w:rPr>
        <w:tab/>
        <w:t>(</w:t>
      </w:r>
      <w:r w:rsidR="00875BEC" w:rsidRPr="00F51496">
        <w:rPr>
          <w:rFonts w:ascii="Arial" w:hAnsi="Arial" w:cs="Arial"/>
          <w:color w:val="000000"/>
          <w:sz w:val="20"/>
        </w:rPr>
        <w:t>a</w:t>
      </w:r>
      <w:r w:rsidRPr="00F51496">
        <w:rPr>
          <w:rFonts w:ascii="Arial" w:hAnsi="Arial" w:cs="Arial"/>
          <w:color w:val="000000"/>
          <w:sz w:val="20"/>
        </w:rPr>
        <w:t>)</w:t>
      </w:r>
      <w:r w:rsidRPr="00F51496">
        <w:rPr>
          <w:rFonts w:ascii="Arial" w:hAnsi="Arial" w:cs="Arial"/>
          <w:color w:val="000000"/>
          <w:sz w:val="20"/>
        </w:rPr>
        <w:tab/>
        <w:t>the child is Aboriginal; and</w:t>
      </w:r>
    </w:p>
    <w:p w14:paraId="1924AA52" w14:textId="77777777" w:rsidR="00311B3D" w:rsidRPr="00F51496" w:rsidRDefault="00311B3D" w:rsidP="00C61F6B">
      <w:pPr>
        <w:tabs>
          <w:tab w:val="left" w:pos="363"/>
        </w:tabs>
        <w:ind w:left="720" w:hanging="720"/>
        <w:jc w:val="both"/>
        <w:rPr>
          <w:rFonts w:ascii="Arial" w:hAnsi="Arial" w:cs="Arial"/>
          <w:color w:val="000000"/>
          <w:sz w:val="20"/>
        </w:rPr>
      </w:pPr>
      <w:r w:rsidRPr="00F51496">
        <w:rPr>
          <w:rFonts w:ascii="Arial" w:hAnsi="Arial" w:cs="Arial"/>
          <w:color w:val="000000"/>
          <w:sz w:val="20"/>
        </w:rPr>
        <w:tab/>
        <w:t>(</w:t>
      </w:r>
      <w:r w:rsidR="00875BEC" w:rsidRPr="00F51496">
        <w:rPr>
          <w:rFonts w:ascii="Arial" w:hAnsi="Arial" w:cs="Arial"/>
          <w:color w:val="000000"/>
          <w:sz w:val="20"/>
        </w:rPr>
        <w:t>b</w:t>
      </w:r>
      <w:r w:rsidRPr="00F51496">
        <w:rPr>
          <w:rFonts w:ascii="Arial" w:hAnsi="Arial" w:cs="Arial"/>
          <w:color w:val="000000"/>
          <w:sz w:val="20"/>
        </w:rPr>
        <w:t>)</w:t>
      </w:r>
      <w:r w:rsidRPr="00F51496">
        <w:rPr>
          <w:rFonts w:ascii="Arial" w:hAnsi="Arial" w:cs="Arial"/>
          <w:color w:val="000000"/>
          <w:sz w:val="20"/>
        </w:rPr>
        <w:tab/>
        <w:t xml:space="preserve">the offence is within the jurisdiction of the Criminal Division, other than a sexual offence as defined in s.6B(1) of the </w:t>
      </w:r>
      <w:r w:rsidRPr="008102AC">
        <w:rPr>
          <w:rFonts w:ascii="Arial" w:hAnsi="Arial" w:cs="Arial"/>
          <w:i/>
          <w:iCs/>
          <w:color w:val="000000"/>
          <w:sz w:val="20"/>
        </w:rPr>
        <w:t>Sentencing Act 1991</w:t>
      </w:r>
      <w:r w:rsidRPr="00F51496">
        <w:rPr>
          <w:rFonts w:ascii="Arial" w:hAnsi="Arial" w:cs="Arial"/>
          <w:color w:val="000000"/>
          <w:sz w:val="20"/>
        </w:rPr>
        <w:t>; and</w:t>
      </w:r>
    </w:p>
    <w:p w14:paraId="2EA6D7FE" w14:textId="77777777" w:rsidR="00311B3D" w:rsidRPr="00F51496" w:rsidRDefault="00311B3D" w:rsidP="00C61F6B">
      <w:pPr>
        <w:tabs>
          <w:tab w:val="left" w:pos="363"/>
        </w:tabs>
        <w:jc w:val="both"/>
        <w:rPr>
          <w:rFonts w:ascii="Arial" w:hAnsi="Arial" w:cs="Arial"/>
          <w:color w:val="000000"/>
          <w:sz w:val="20"/>
        </w:rPr>
      </w:pPr>
      <w:r w:rsidRPr="00F51496">
        <w:rPr>
          <w:rFonts w:ascii="Arial" w:hAnsi="Arial" w:cs="Arial"/>
          <w:color w:val="000000"/>
          <w:sz w:val="20"/>
        </w:rPr>
        <w:tab/>
        <w:t>(</w:t>
      </w:r>
      <w:r w:rsidR="00875BEC" w:rsidRPr="00F51496">
        <w:rPr>
          <w:rFonts w:ascii="Arial" w:hAnsi="Arial" w:cs="Arial"/>
          <w:color w:val="000000"/>
          <w:sz w:val="20"/>
        </w:rPr>
        <w:t>c</w:t>
      </w:r>
      <w:r w:rsidRPr="00F51496">
        <w:rPr>
          <w:rFonts w:ascii="Arial" w:hAnsi="Arial" w:cs="Arial"/>
          <w:color w:val="000000"/>
          <w:sz w:val="20"/>
        </w:rPr>
        <w:t>)</w:t>
      </w:r>
      <w:r w:rsidRPr="00F51496">
        <w:rPr>
          <w:rFonts w:ascii="Arial" w:hAnsi="Arial" w:cs="Arial"/>
          <w:color w:val="000000"/>
          <w:sz w:val="20"/>
        </w:rPr>
        <w:tab/>
        <w:t>the child-</w:t>
      </w:r>
    </w:p>
    <w:p w14:paraId="51B8FAB2" w14:textId="77777777" w:rsidR="004F457D" w:rsidRPr="00F51496" w:rsidRDefault="00311B3D" w:rsidP="00C61F6B">
      <w:pPr>
        <w:tabs>
          <w:tab w:val="left" w:pos="720"/>
          <w:tab w:val="left" w:pos="1174"/>
        </w:tabs>
        <w:jc w:val="both"/>
        <w:rPr>
          <w:rFonts w:ascii="Arial" w:hAnsi="Arial" w:cs="Arial"/>
          <w:color w:val="000000"/>
          <w:sz w:val="20"/>
        </w:rPr>
      </w:pPr>
      <w:r w:rsidRPr="00F51496">
        <w:rPr>
          <w:rFonts w:ascii="Arial" w:hAnsi="Arial" w:cs="Arial"/>
          <w:color w:val="000000"/>
          <w:sz w:val="20"/>
        </w:rPr>
        <w:tab/>
        <w:t>(</w:t>
      </w:r>
      <w:proofErr w:type="spellStart"/>
      <w:r w:rsidRPr="00F51496">
        <w:rPr>
          <w:rFonts w:ascii="Arial" w:hAnsi="Arial" w:cs="Arial"/>
          <w:color w:val="000000"/>
          <w:sz w:val="20"/>
        </w:rPr>
        <w:t>i</w:t>
      </w:r>
      <w:proofErr w:type="spellEnd"/>
      <w:r w:rsidRPr="00F51496">
        <w:rPr>
          <w:rFonts w:ascii="Arial" w:hAnsi="Arial" w:cs="Arial"/>
          <w:color w:val="000000"/>
          <w:sz w:val="20"/>
        </w:rPr>
        <w:t>)</w:t>
      </w:r>
      <w:r w:rsidRPr="00F51496">
        <w:rPr>
          <w:rFonts w:ascii="Arial" w:hAnsi="Arial" w:cs="Arial"/>
          <w:color w:val="000000"/>
          <w:sz w:val="20"/>
        </w:rPr>
        <w:tab/>
        <w:t>intends to plead guilty to the offence; or</w:t>
      </w:r>
    </w:p>
    <w:p w14:paraId="40766D2F" w14:textId="77777777" w:rsidR="00311B3D" w:rsidRPr="00F51496" w:rsidRDefault="00311B3D" w:rsidP="00C61F6B">
      <w:pPr>
        <w:tabs>
          <w:tab w:val="left" w:pos="720"/>
          <w:tab w:val="left" w:pos="1174"/>
        </w:tabs>
        <w:jc w:val="both"/>
        <w:rPr>
          <w:rFonts w:ascii="Arial" w:hAnsi="Arial" w:cs="Arial"/>
          <w:color w:val="000000"/>
          <w:sz w:val="20"/>
        </w:rPr>
      </w:pPr>
      <w:r w:rsidRPr="00F51496">
        <w:rPr>
          <w:rFonts w:ascii="Arial" w:hAnsi="Arial" w:cs="Arial"/>
          <w:color w:val="000000"/>
          <w:sz w:val="20"/>
        </w:rPr>
        <w:tab/>
        <w:t>(ii)</w:t>
      </w:r>
      <w:r w:rsidRPr="00F51496">
        <w:rPr>
          <w:rFonts w:ascii="Arial" w:hAnsi="Arial" w:cs="Arial"/>
          <w:color w:val="000000"/>
          <w:sz w:val="20"/>
        </w:rPr>
        <w:tab/>
        <w:t>pleads guilty to the offence; or</w:t>
      </w:r>
    </w:p>
    <w:p w14:paraId="1A477AD8" w14:textId="77777777" w:rsidR="00311B3D" w:rsidRPr="00F51496" w:rsidRDefault="00311B3D" w:rsidP="00C61F6B">
      <w:pPr>
        <w:tabs>
          <w:tab w:val="left" w:pos="720"/>
          <w:tab w:val="left" w:pos="1174"/>
        </w:tabs>
        <w:jc w:val="both"/>
        <w:rPr>
          <w:rFonts w:ascii="Arial" w:hAnsi="Arial" w:cs="Arial"/>
          <w:color w:val="000000"/>
          <w:sz w:val="20"/>
        </w:rPr>
      </w:pPr>
      <w:r w:rsidRPr="00F51496">
        <w:rPr>
          <w:rFonts w:ascii="Arial" w:hAnsi="Arial" w:cs="Arial"/>
          <w:color w:val="000000"/>
          <w:sz w:val="20"/>
        </w:rPr>
        <w:tab/>
        <w:t>(iii)</w:t>
      </w:r>
      <w:r w:rsidRPr="00F51496">
        <w:rPr>
          <w:rFonts w:ascii="Arial" w:hAnsi="Arial" w:cs="Arial"/>
          <w:color w:val="000000"/>
          <w:sz w:val="20"/>
        </w:rPr>
        <w:tab/>
        <w:t>has been found guilty of the offence by the Criminal Division; and</w:t>
      </w:r>
    </w:p>
    <w:p w14:paraId="434070FB" w14:textId="77777777" w:rsidR="00311B3D" w:rsidRPr="00F51496" w:rsidRDefault="00311B3D" w:rsidP="009D2411">
      <w:pPr>
        <w:tabs>
          <w:tab w:val="left" w:pos="363"/>
        </w:tabs>
        <w:ind w:left="720" w:hanging="720"/>
        <w:jc w:val="both"/>
        <w:rPr>
          <w:rFonts w:ascii="Arial" w:hAnsi="Arial" w:cs="Arial"/>
          <w:color w:val="000000"/>
          <w:sz w:val="20"/>
        </w:rPr>
      </w:pPr>
      <w:r w:rsidRPr="00F51496">
        <w:rPr>
          <w:rFonts w:ascii="Arial" w:hAnsi="Arial" w:cs="Arial"/>
          <w:color w:val="000000"/>
          <w:sz w:val="20"/>
        </w:rPr>
        <w:tab/>
        <w:t>(</w:t>
      </w:r>
      <w:r w:rsidR="00875BEC" w:rsidRPr="00F51496">
        <w:rPr>
          <w:rFonts w:ascii="Arial" w:hAnsi="Arial" w:cs="Arial"/>
          <w:color w:val="000000"/>
          <w:sz w:val="20"/>
        </w:rPr>
        <w:t>d</w:t>
      </w:r>
      <w:r w:rsidRPr="00F51496">
        <w:rPr>
          <w:rFonts w:ascii="Arial" w:hAnsi="Arial" w:cs="Arial"/>
          <w:color w:val="000000"/>
          <w:sz w:val="20"/>
        </w:rPr>
        <w:t>)</w:t>
      </w:r>
      <w:r w:rsidRPr="00F51496">
        <w:rPr>
          <w:rFonts w:ascii="Arial" w:hAnsi="Arial" w:cs="Arial"/>
          <w:color w:val="000000"/>
          <w:sz w:val="20"/>
        </w:rPr>
        <w:tab/>
        <w:t xml:space="preserve">the child consents to the proceeding being dealt with by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009D2411" w:rsidRPr="00F51496">
        <w:rPr>
          <w:rFonts w:ascii="Arial" w:hAnsi="Arial" w:cs="Arial"/>
          <w:color w:val="000000"/>
          <w:sz w:val="20"/>
        </w:rPr>
        <w:t xml:space="preserve"> (Criminal Division).</w:t>
      </w:r>
    </w:p>
    <w:p w14:paraId="1A3B3616" w14:textId="77777777" w:rsidR="00311B3D" w:rsidRPr="00F51496" w:rsidRDefault="00311B3D" w:rsidP="00C61F6B">
      <w:pPr>
        <w:tabs>
          <w:tab w:val="left" w:pos="363"/>
        </w:tabs>
        <w:spacing w:before="60"/>
        <w:ind w:left="363" w:hanging="363"/>
        <w:jc w:val="both"/>
        <w:rPr>
          <w:rFonts w:ascii="Arial" w:hAnsi="Arial" w:cs="Arial"/>
          <w:color w:val="000000"/>
          <w:sz w:val="20"/>
        </w:rPr>
      </w:pPr>
      <w:r w:rsidRPr="00F51496">
        <w:rPr>
          <w:rFonts w:ascii="Arial" w:hAnsi="Arial" w:cs="Arial"/>
          <w:color w:val="000000"/>
          <w:sz w:val="20"/>
        </w:rPr>
        <w:t>(</w:t>
      </w:r>
      <w:r w:rsidR="00875BEC" w:rsidRPr="00F51496">
        <w:rPr>
          <w:rFonts w:ascii="Arial" w:hAnsi="Arial" w:cs="Arial"/>
          <w:color w:val="000000"/>
          <w:sz w:val="20"/>
        </w:rPr>
        <w:t>II</w:t>
      </w:r>
      <w:r w:rsidRPr="00F51496">
        <w:rPr>
          <w:rFonts w:ascii="Arial" w:hAnsi="Arial" w:cs="Arial"/>
          <w:color w:val="000000"/>
          <w:sz w:val="20"/>
        </w:rPr>
        <w:t>)</w:t>
      </w:r>
      <w:r w:rsidRPr="00F51496">
        <w:rPr>
          <w:rFonts w:ascii="Arial" w:hAnsi="Arial" w:cs="Arial"/>
          <w:color w:val="000000"/>
          <w:sz w:val="20"/>
        </w:rPr>
        <w:tab/>
      </w:r>
      <w:r w:rsidR="009D2411" w:rsidRPr="00F51496">
        <w:rPr>
          <w:rFonts w:ascii="Arial" w:hAnsi="Arial" w:cs="Arial"/>
          <w:color w:val="000000"/>
          <w:sz w:val="20"/>
        </w:rPr>
        <w:t>J</w:t>
      </w:r>
      <w:r w:rsidRPr="00F51496">
        <w:rPr>
          <w:rFonts w:ascii="Arial" w:hAnsi="Arial" w:cs="Arial"/>
          <w:color w:val="000000"/>
          <w:sz w:val="20"/>
        </w:rPr>
        <w:t>urisdiction to deal with a breach of a sentencing order made by it (including any offence constituted by such a breach) or variation of such a sentencing ord</w:t>
      </w:r>
      <w:r w:rsidR="009D2411" w:rsidRPr="00F51496">
        <w:rPr>
          <w:rFonts w:ascii="Arial" w:hAnsi="Arial" w:cs="Arial"/>
          <w:color w:val="000000"/>
          <w:sz w:val="20"/>
        </w:rPr>
        <w:t>er.</w:t>
      </w:r>
    </w:p>
    <w:p w14:paraId="6C96A8DB" w14:textId="77777777" w:rsidR="00311B3D" w:rsidRPr="00F51496" w:rsidRDefault="00311B3D" w:rsidP="00C61F6B">
      <w:pPr>
        <w:tabs>
          <w:tab w:val="left" w:pos="363"/>
        </w:tabs>
        <w:spacing w:before="60"/>
        <w:ind w:left="363" w:hanging="363"/>
        <w:jc w:val="both"/>
        <w:rPr>
          <w:rFonts w:ascii="Arial" w:hAnsi="Arial" w:cs="Arial"/>
          <w:color w:val="000000"/>
          <w:sz w:val="20"/>
        </w:rPr>
      </w:pPr>
      <w:r w:rsidRPr="00F51496">
        <w:rPr>
          <w:rFonts w:ascii="Arial" w:hAnsi="Arial" w:cs="Arial"/>
          <w:color w:val="000000"/>
          <w:sz w:val="20"/>
        </w:rPr>
        <w:t>(</w:t>
      </w:r>
      <w:r w:rsidR="00875BEC" w:rsidRPr="00F51496">
        <w:rPr>
          <w:rFonts w:ascii="Arial" w:hAnsi="Arial" w:cs="Arial"/>
          <w:color w:val="000000"/>
          <w:sz w:val="20"/>
        </w:rPr>
        <w:t>III</w:t>
      </w:r>
      <w:r w:rsidRPr="00F51496">
        <w:rPr>
          <w:rFonts w:ascii="Arial" w:hAnsi="Arial" w:cs="Arial"/>
          <w:color w:val="000000"/>
          <w:sz w:val="20"/>
        </w:rPr>
        <w:t>)</w:t>
      </w:r>
      <w:r w:rsidRPr="00F51496">
        <w:rPr>
          <w:rFonts w:ascii="Arial" w:hAnsi="Arial" w:cs="Arial"/>
          <w:color w:val="000000"/>
          <w:sz w:val="20"/>
        </w:rPr>
        <w:tab/>
      </w:r>
      <w:r w:rsidR="009D2411" w:rsidRPr="00F51496">
        <w:rPr>
          <w:rFonts w:ascii="Arial" w:hAnsi="Arial" w:cs="Arial"/>
          <w:color w:val="000000"/>
          <w:sz w:val="20"/>
        </w:rPr>
        <w:t>A</w:t>
      </w:r>
      <w:r w:rsidRPr="00F51496">
        <w:rPr>
          <w:rFonts w:ascii="Arial" w:hAnsi="Arial" w:cs="Arial"/>
          <w:color w:val="000000"/>
          <w:sz w:val="20"/>
        </w:rPr>
        <w:t xml:space="preserve">ny other jurisdiction given to it by or under the </w:t>
      </w:r>
      <w:r w:rsidR="00310CA9" w:rsidRPr="00F51496">
        <w:rPr>
          <w:rFonts w:ascii="Arial" w:hAnsi="Arial" w:cs="Arial"/>
          <w:color w:val="000000"/>
          <w:sz w:val="20"/>
        </w:rPr>
        <w:t>CY</w:t>
      </w:r>
      <w:r w:rsidR="00354923" w:rsidRPr="00F51496">
        <w:rPr>
          <w:rFonts w:ascii="Arial" w:hAnsi="Arial" w:cs="Arial"/>
          <w:color w:val="000000"/>
          <w:sz w:val="20"/>
        </w:rPr>
        <w:t>F</w:t>
      </w:r>
      <w:r w:rsidR="00310CA9" w:rsidRPr="00F51496">
        <w:rPr>
          <w:rFonts w:ascii="Arial" w:hAnsi="Arial" w:cs="Arial"/>
          <w:color w:val="000000"/>
          <w:sz w:val="20"/>
        </w:rPr>
        <w:t>A</w:t>
      </w:r>
      <w:r w:rsidRPr="00F51496">
        <w:rPr>
          <w:rFonts w:ascii="Arial" w:hAnsi="Arial" w:cs="Arial"/>
          <w:color w:val="000000"/>
          <w:sz w:val="20"/>
        </w:rPr>
        <w:t xml:space="preserve"> or any other Act.</w:t>
      </w:r>
    </w:p>
    <w:p w14:paraId="6AD8C29B" w14:textId="77777777" w:rsidR="00311B3D" w:rsidRPr="00F51496" w:rsidRDefault="00311B3D" w:rsidP="00C61F6B">
      <w:pPr>
        <w:jc w:val="both"/>
        <w:rPr>
          <w:rFonts w:ascii="Arial" w:hAnsi="Arial" w:cs="Arial"/>
          <w:color w:val="000000"/>
          <w:sz w:val="20"/>
        </w:rPr>
      </w:pPr>
    </w:p>
    <w:p w14:paraId="18AEA7A0" w14:textId="77777777" w:rsidR="007E39DD" w:rsidRPr="00F51496" w:rsidRDefault="00C61F6B" w:rsidP="00C61F6B">
      <w:pPr>
        <w:jc w:val="both"/>
        <w:rPr>
          <w:rFonts w:ascii="Arial" w:hAnsi="Arial" w:cs="Arial"/>
          <w:color w:val="000000"/>
          <w:sz w:val="20"/>
        </w:rPr>
      </w:pPr>
      <w:r w:rsidRPr="00F51496">
        <w:rPr>
          <w:rFonts w:ascii="Arial" w:hAnsi="Arial" w:cs="Arial"/>
          <w:color w:val="000000"/>
          <w:sz w:val="20"/>
        </w:rPr>
        <w:t>By s.</w:t>
      </w:r>
      <w:r w:rsidR="00AF4627" w:rsidRPr="00F51496">
        <w:rPr>
          <w:rFonts w:ascii="Arial" w:hAnsi="Arial" w:cs="Arial"/>
          <w:color w:val="000000"/>
          <w:sz w:val="20"/>
        </w:rPr>
        <w:t>517</w:t>
      </w:r>
      <w:r w:rsidRPr="00F51496">
        <w:rPr>
          <w:rFonts w:ascii="Arial" w:hAnsi="Arial" w:cs="Arial"/>
          <w:color w:val="000000"/>
          <w:sz w:val="20"/>
        </w:rPr>
        <w:t>(1) of the CY</w:t>
      </w:r>
      <w:r w:rsidR="00AF4627" w:rsidRPr="00F51496">
        <w:rPr>
          <w:rFonts w:ascii="Arial" w:hAnsi="Arial" w:cs="Arial"/>
          <w:color w:val="000000"/>
          <w:sz w:val="20"/>
        </w:rPr>
        <w:t>F</w:t>
      </w:r>
      <w:r w:rsidRPr="00F51496">
        <w:rPr>
          <w:rFonts w:ascii="Arial" w:hAnsi="Arial" w:cs="Arial"/>
          <w:color w:val="000000"/>
          <w:sz w:val="20"/>
        </w:rPr>
        <w:t xml:space="preserve">A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has all of the powers of the Court that are necessary to enable it to exercise its jurisdiction.</w:t>
      </w:r>
    </w:p>
    <w:p w14:paraId="7F616D94" w14:textId="77777777" w:rsidR="00C61F6B" w:rsidRPr="00F51496" w:rsidRDefault="00C61F6B" w:rsidP="00C61F6B">
      <w:pPr>
        <w:jc w:val="both"/>
        <w:rPr>
          <w:rFonts w:ascii="Arial" w:hAnsi="Arial" w:cs="Arial"/>
          <w:color w:val="000000"/>
          <w:sz w:val="20"/>
        </w:rPr>
      </w:pPr>
    </w:p>
    <w:p w14:paraId="57B5B968" w14:textId="77777777" w:rsidR="00C61F6B" w:rsidRPr="00F51496" w:rsidRDefault="00C61F6B" w:rsidP="00C61F6B">
      <w:pPr>
        <w:jc w:val="both"/>
        <w:rPr>
          <w:rFonts w:ascii="Arial" w:hAnsi="Arial" w:cs="Arial"/>
          <w:color w:val="000000"/>
          <w:sz w:val="20"/>
        </w:rPr>
      </w:pPr>
      <w:r w:rsidRPr="00F51496">
        <w:rPr>
          <w:rFonts w:ascii="Arial" w:hAnsi="Arial" w:cs="Arial"/>
          <w:color w:val="000000"/>
          <w:sz w:val="20"/>
        </w:rPr>
        <w:t xml:space="preserve">Sections </w:t>
      </w:r>
      <w:r w:rsidR="00AF4627" w:rsidRPr="00F51496">
        <w:rPr>
          <w:rFonts w:ascii="Arial" w:hAnsi="Arial" w:cs="Arial"/>
          <w:color w:val="000000"/>
          <w:sz w:val="20"/>
        </w:rPr>
        <w:t>519</w:t>
      </w:r>
      <w:r w:rsidRPr="00F51496">
        <w:rPr>
          <w:rFonts w:ascii="Arial" w:hAnsi="Arial" w:cs="Arial"/>
          <w:color w:val="000000"/>
          <w:sz w:val="20"/>
        </w:rPr>
        <w:t xml:space="preserve">(2)(a) &amp; </w:t>
      </w:r>
      <w:r w:rsidR="00AF4627" w:rsidRPr="00F51496">
        <w:rPr>
          <w:rFonts w:ascii="Arial" w:hAnsi="Arial" w:cs="Arial"/>
          <w:color w:val="000000"/>
          <w:sz w:val="20"/>
        </w:rPr>
        <w:t>519</w:t>
      </w:r>
      <w:r w:rsidRPr="00F51496">
        <w:rPr>
          <w:rFonts w:ascii="Arial" w:hAnsi="Arial" w:cs="Arial"/>
          <w:color w:val="000000"/>
          <w:sz w:val="20"/>
        </w:rPr>
        <w:t>(2)(b) of the CY</w:t>
      </w:r>
      <w:r w:rsidR="00AF4627" w:rsidRPr="00F51496">
        <w:rPr>
          <w:rFonts w:ascii="Arial" w:hAnsi="Arial" w:cs="Arial"/>
          <w:color w:val="000000"/>
          <w:sz w:val="20"/>
        </w:rPr>
        <w:t>F</w:t>
      </w:r>
      <w:r w:rsidRPr="00F51496">
        <w:rPr>
          <w:rFonts w:ascii="Arial" w:hAnsi="Arial" w:cs="Arial"/>
          <w:color w:val="000000"/>
          <w:sz w:val="20"/>
        </w:rPr>
        <w:t xml:space="preserve">A permit a proceeding to be transferred from the Criminal Division of the Court to the Koori Court (Criminal Division) or vice versa, whether sitting at </w:t>
      </w:r>
      <w:r w:rsidR="00310CA9" w:rsidRPr="00F51496">
        <w:rPr>
          <w:rFonts w:ascii="Arial" w:hAnsi="Arial" w:cs="Arial"/>
          <w:color w:val="000000"/>
          <w:sz w:val="20"/>
        </w:rPr>
        <w:t>the same or a different venue.  Under s.</w:t>
      </w:r>
      <w:r w:rsidR="00AF4627" w:rsidRPr="00F51496">
        <w:rPr>
          <w:rFonts w:ascii="Arial" w:hAnsi="Arial" w:cs="Arial"/>
          <w:color w:val="000000"/>
          <w:sz w:val="20"/>
        </w:rPr>
        <w:t>519</w:t>
      </w:r>
      <w:r w:rsidR="00310CA9" w:rsidRPr="00F51496">
        <w:rPr>
          <w:rFonts w:ascii="Arial" w:hAnsi="Arial" w:cs="Arial"/>
          <w:color w:val="000000"/>
          <w:sz w:val="20"/>
        </w:rPr>
        <w:t>(3) the transferee venue of the Court becomes the proper venue of the Court for the purposes of the CY</w:t>
      </w:r>
      <w:r w:rsidR="00354923" w:rsidRPr="00F51496">
        <w:rPr>
          <w:rFonts w:ascii="Arial" w:hAnsi="Arial" w:cs="Arial"/>
          <w:color w:val="000000"/>
          <w:sz w:val="20"/>
        </w:rPr>
        <w:t>F</w:t>
      </w:r>
      <w:r w:rsidR="00310CA9" w:rsidRPr="00F51496">
        <w:rPr>
          <w:rFonts w:ascii="Arial" w:hAnsi="Arial" w:cs="Arial"/>
          <w:color w:val="000000"/>
          <w:sz w:val="20"/>
        </w:rPr>
        <w:t>A.</w:t>
      </w:r>
      <w:r w:rsidR="007D56B7">
        <w:rPr>
          <w:rFonts w:ascii="Arial" w:hAnsi="Arial" w:cs="Arial"/>
          <w:color w:val="000000"/>
          <w:sz w:val="20"/>
        </w:rPr>
        <w:t xml:space="preserve">  See the judgment of </w:t>
      </w:r>
      <w:proofErr w:type="spellStart"/>
      <w:r w:rsidR="007D56B7">
        <w:rPr>
          <w:rFonts w:ascii="Arial" w:hAnsi="Arial" w:cs="Arial"/>
          <w:color w:val="000000"/>
          <w:sz w:val="20"/>
        </w:rPr>
        <w:t>Ginanne</w:t>
      </w:r>
      <w:proofErr w:type="spellEnd"/>
      <w:r w:rsidR="007D56B7">
        <w:rPr>
          <w:rFonts w:ascii="Arial" w:hAnsi="Arial" w:cs="Arial"/>
          <w:color w:val="000000"/>
          <w:sz w:val="20"/>
        </w:rPr>
        <w:t xml:space="preserve"> J in </w:t>
      </w:r>
      <w:proofErr w:type="spellStart"/>
      <w:r w:rsidR="007D56B7" w:rsidRPr="00626EB1">
        <w:rPr>
          <w:rFonts w:ascii="Arial" w:hAnsi="Arial" w:cs="Arial"/>
          <w:i/>
          <w:color w:val="000000"/>
          <w:sz w:val="20"/>
        </w:rPr>
        <w:t>Cemino</w:t>
      </w:r>
      <w:proofErr w:type="spellEnd"/>
      <w:r w:rsidR="007D56B7" w:rsidRPr="00626EB1">
        <w:rPr>
          <w:rFonts w:ascii="Arial" w:hAnsi="Arial" w:cs="Arial"/>
          <w:i/>
          <w:color w:val="000000"/>
          <w:sz w:val="20"/>
        </w:rPr>
        <w:t xml:space="preserve"> v </w:t>
      </w:r>
      <w:proofErr w:type="spellStart"/>
      <w:r w:rsidR="007D56B7" w:rsidRPr="00626EB1">
        <w:rPr>
          <w:rFonts w:ascii="Arial" w:hAnsi="Arial" w:cs="Arial"/>
          <w:i/>
          <w:color w:val="000000"/>
          <w:sz w:val="20"/>
        </w:rPr>
        <w:t>Cannan</w:t>
      </w:r>
      <w:proofErr w:type="spellEnd"/>
      <w:r w:rsidR="007D56B7">
        <w:rPr>
          <w:rFonts w:ascii="Arial" w:hAnsi="Arial" w:cs="Arial"/>
          <w:color w:val="000000"/>
          <w:sz w:val="20"/>
        </w:rPr>
        <w:t xml:space="preserve"> [2018] VSC 535 discussed in section 7.11.5.1 below.</w:t>
      </w:r>
    </w:p>
    <w:p w14:paraId="7196A152" w14:textId="77777777" w:rsidR="00C61F6B" w:rsidRPr="00F51496" w:rsidRDefault="00C61F6B" w:rsidP="00C61F6B">
      <w:pPr>
        <w:jc w:val="both"/>
        <w:rPr>
          <w:rFonts w:ascii="Arial" w:hAnsi="Arial" w:cs="Arial"/>
          <w:color w:val="000000"/>
          <w:sz w:val="20"/>
        </w:rPr>
      </w:pPr>
    </w:p>
    <w:p w14:paraId="3AB7BF20" w14:textId="77777777" w:rsidR="00311B3D" w:rsidRPr="00F51496" w:rsidRDefault="00310CA9" w:rsidP="00C61F6B">
      <w:pPr>
        <w:jc w:val="both"/>
        <w:rPr>
          <w:rFonts w:ascii="Arial" w:hAnsi="Arial" w:cs="Arial"/>
          <w:color w:val="000000"/>
          <w:sz w:val="20"/>
        </w:rPr>
      </w:pPr>
      <w:r w:rsidRPr="00F51496">
        <w:rPr>
          <w:rFonts w:ascii="Arial" w:hAnsi="Arial" w:cs="Arial"/>
          <w:color w:val="000000"/>
          <w:sz w:val="20"/>
        </w:rPr>
        <w:t xml:space="preserve">Unlike the adult Koori Court, a </w:t>
      </w:r>
      <w:r w:rsidR="00AF4627" w:rsidRPr="00F51496">
        <w:rPr>
          <w:rFonts w:ascii="Arial" w:hAnsi="Arial" w:cs="Arial"/>
          <w:color w:val="000000"/>
          <w:sz w:val="20"/>
        </w:rPr>
        <w:t>K</w:t>
      </w:r>
      <w:r w:rsidRPr="00F51496">
        <w:rPr>
          <w:rFonts w:ascii="Arial" w:hAnsi="Arial" w:cs="Arial"/>
          <w:color w:val="000000"/>
          <w:sz w:val="20"/>
        </w:rPr>
        <w:t>oori child who has pleaded not guilty but has been found guilty by the Criminal Division, may have his or her case transferred to the Koori Court (Criminal Division) for sentencing: see s.</w:t>
      </w:r>
      <w:r w:rsidR="00AF4627" w:rsidRPr="00F51496">
        <w:rPr>
          <w:rFonts w:ascii="Arial" w:hAnsi="Arial" w:cs="Arial"/>
          <w:color w:val="000000"/>
          <w:sz w:val="20"/>
        </w:rPr>
        <w:t>519</w:t>
      </w:r>
      <w:r w:rsidRPr="00F51496">
        <w:rPr>
          <w:rFonts w:ascii="Arial" w:hAnsi="Arial" w:cs="Arial"/>
          <w:color w:val="000000"/>
          <w:sz w:val="20"/>
        </w:rPr>
        <w:t>(1)(c)(iii).</w:t>
      </w:r>
    </w:p>
    <w:p w14:paraId="362BFDAD" w14:textId="77777777" w:rsidR="00C61F6B" w:rsidRPr="00F51496" w:rsidRDefault="00C61F6B" w:rsidP="00C61F6B">
      <w:pPr>
        <w:jc w:val="both"/>
        <w:rPr>
          <w:rFonts w:ascii="Arial" w:hAnsi="Arial" w:cs="Arial"/>
          <w:color w:val="000000"/>
          <w:sz w:val="20"/>
        </w:rPr>
      </w:pPr>
    </w:p>
    <w:p w14:paraId="50AFA186" w14:textId="77777777" w:rsidR="004F457D" w:rsidRPr="00F51496" w:rsidRDefault="004F457D" w:rsidP="00376808">
      <w:pPr>
        <w:pStyle w:val="Heading3"/>
        <w:keepNext/>
        <w:keepLines/>
        <w:widowControl/>
        <w:spacing w:line="240" w:lineRule="auto"/>
        <w:rPr>
          <w:rFonts w:ascii="Arial" w:hAnsi="Arial" w:cs="Arial"/>
          <w:b/>
          <w:bCs/>
          <w:color w:val="000000"/>
          <w:sz w:val="20"/>
        </w:rPr>
      </w:pPr>
      <w:bookmarkStart w:id="472" w:name="_7.11.2_Procedure"/>
      <w:bookmarkEnd w:id="472"/>
      <w:r w:rsidRPr="00F51496">
        <w:rPr>
          <w:rFonts w:ascii="Arial" w:hAnsi="Arial" w:cs="Arial"/>
          <w:b/>
          <w:bCs/>
          <w:color w:val="000000"/>
          <w:sz w:val="20"/>
        </w:rPr>
        <w:lastRenderedPageBreak/>
        <w:t>7.11.2</w:t>
      </w:r>
      <w:r w:rsidRPr="00F51496">
        <w:rPr>
          <w:rFonts w:ascii="Arial" w:hAnsi="Arial" w:cs="Arial"/>
          <w:b/>
          <w:bCs/>
          <w:color w:val="000000"/>
          <w:sz w:val="20"/>
        </w:rPr>
        <w:tab/>
        <w:t>Procedure</w:t>
      </w:r>
    </w:p>
    <w:p w14:paraId="7CD47D0C" w14:textId="77777777" w:rsidR="007E39DD" w:rsidRPr="00F51496" w:rsidRDefault="007E39DD" w:rsidP="00376808">
      <w:pPr>
        <w:keepNext/>
        <w:keepLines/>
        <w:jc w:val="both"/>
        <w:rPr>
          <w:rFonts w:ascii="Arial" w:hAnsi="Arial" w:cs="Arial"/>
          <w:color w:val="000000"/>
          <w:sz w:val="20"/>
        </w:rPr>
      </w:pPr>
    </w:p>
    <w:p w14:paraId="7ECE40B9" w14:textId="77777777" w:rsidR="007E39DD" w:rsidRPr="00F51496" w:rsidRDefault="007406EC" w:rsidP="00376808">
      <w:pPr>
        <w:jc w:val="both"/>
        <w:rPr>
          <w:rFonts w:ascii="Arial" w:hAnsi="Arial" w:cs="Arial"/>
          <w:color w:val="000000"/>
          <w:sz w:val="20"/>
        </w:rPr>
      </w:pPr>
      <w:r w:rsidRPr="00F51496">
        <w:rPr>
          <w:rFonts w:ascii="Arial" w:hAnsi="Arial" w:cs="Arial"/>
          <w:color w:val="000000"/>
          <w:sz w:val="20"/>
        </w:rPr>
        <w:t xml:space="preserve">Section </w:t>
      </w:r>
      <w:r w:rsidR="00AF4627" w:rsidRPr="00F51496">
        <w:rPr>
          <w:rFonts w:ascii="Arial" w:hAnsi="Arial" w:cs="Arial"/>
          <w:color w:val="000000"/>
          <w:sz w:val="20"/>
        </w:rPr>
        <w:t>517</w:t>
      </w:r>
      <w:r w:rsidRPr="00F51496">
        <w:rPr>
          <w:rFonts w:ascii="Arial" w:hAnsi="Arial" w:cs="Arial"/>
          <w:color w:val="000000"/>
          <w:sz w:val="20"/>
        </w:rPr>
        <w:t>(3) of the CY</w:t>
      </w:r>
      <w:r w:rsidR="00AF4627" w:rsidRPr="00F51496">
        <w:rPr>
          <w:rFonts w:ascii="Arial" w:hAnsi="Arial" w:cs="Arial"/>
          <w:color w:val="000000"/>
          <w:sz w:val="20"/>
        </w:rPr>
        <w:t>F</w:t>
      </w:r>
      <w:r w:rsidRPr="00F51496">
        <w:rPr>
          <w:rFonts w:ascii="Arial" w:hAnsi="Arial" w:cs="Arial"/>
          <w:color w:val="000000"/>
          <w:sz w:val="20"/>
        </w:rPr>
        <w:t xml:space="preserve">A requires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(Criminal Division) to exercise its jurisdiction with as little formality and technicality, and with as much expedition, as the requirements of the CY</w:t>
      </w:r>
      <w:r w:rsidR="00AF4627" w:rsidRPr="00F51496">
        <w:rPr>
          <w:rFonts w:ascii="Arial" w:hAnsi="Arial" w:cs="Arial"/>
          <w:color w:val="000000"/>
          <w:sz w:val="20"/>
        </w:rPr>
        <w:t>F</w:t>
      </w:r>
      <w:r w:rsidRPr="00F51496">
        <w:rPr>
          <w:rFonts w:ascii="Arial" w:hAnsi="Arial" w:cs="Arial"/>
          <w:color w:val="000000"/>
          <w:sz w:val="20"/>
        </w:rPr>
        <w:t>A and the proper consideration of the matters before the Court permit.</w:t>
      </w:r>
    </w:p>
    <w:p w14:paraId="4995F3B7" w14:textId="77777777" w:rsidR="007406EC" w:rsidRPr="00F51496" w:rsidRDefault="007406EC" w:rsidP="00C61F6B">
      <w:pPr>
        <w:jc w:val="both"/>
        <w:rPr>
          <w:rFonts w:ascii="Arial" w:hAnsi="Arial" w:cs="Arial"/>
          <w:color w:val="000000"/>
          <w:sz w:val="20"/>
        </w:rPr>
      </w:pPr>
    </w:p>
    <w:p w14:paraId="18B38CB9" w14:textId="77777777" w:rsidR="007406EC" w:rsidRPr="00F51496" w:rsidRDefault="003B1B32" w:rsidP="00C61F6B">
      <w:pPr>
        <w:jc w:val="both"/>
        <w:rPr>
          <w:rFonts w:ascii="Arial" w:hAnsi="Arial" w:cs="Arial"/>
          <w:color w:val="000000"/>
          <w:sz w:val="20"/>
        </w:rPr>
      </w:pPr>
      <w:r w:rsidRPr="00F51496">
        <w:rPr>
          <w:rFonts w:ascii="Arial" w:hAnsi="Arial" w:cs="Arial"/>
          <w:color w:val="000000"/>
          <w:sz w:val="20"/>
        </w:rPr>
        <w:t xml:space="preserve">Section </w:t>
      </w:r>
      <w:r w:rsidR="00AF4627" w:rsidRPr="00F51496">
        <w:rPr>
          <w:rFonts w:ascii="Arial" w:hAnsi="Arial" w:cs="Arial"/>
          <w:color w:val="000000"/>
          <w:sz w:val="20"/>
        </w:rPr>
        <w:t>517</w:t>
      </w:r>
      <w:r w:rsidRPr="00F51496">
        <w:rPr>
          <w:rFonts w:ascii="Arial" w:hAnsi="Arial" w:cs="Arial"/>
          <w:color w:val="000000"/>
          <w:sz w:val="20"/>
        </w:rPr>
        <w:t>(4) requires the Koori Court (Criminal Division) to take steps to ensure that, so far as practicable, any proceeding before it is conducted in a way which it considers will make it comprehensible to-</w:t>
      </w:r>
    </w:p>
    <w:p w14:paraId="3B2A557F" w14:textId="77777777" w:rsidR="003B1B32" w:rsidRPr="00F51496" w:rsidRDefault="003B1B32" w:rsidP="002D23FB">
      <w:pPr>
        <w:tabs>
          <w:tab w:val="left" w:pos="363"/>
        </w:tabs>
        <w:jc w:val="both"/>
        <w:rPr>
          <w:rFonts w:ascii="Arial" w:hAnsi="Arial" w:cs="Arial"/>
          <w:color w:val="000000"/>
          <w:sz w:val="20"/>
        </w:rPr>
      </w:pPr>
      <w:r w:rsidRPr="00F51496">
        <w:rPr>
          <w:rFonts w:ascii="Arial" w:hAnsi="Arial" w:cs="Arial"/>
          <w:color w:val="000000"/>
          <w:sz w:val="20"/>
        </w:rPr>
        <w:t>(a)</w:t>
      </w:r>
      <w:r w:rsidRPr="00F51496">
        <w:rPr>
          <w:rFonts w:ascii="Arial" w:hAnsi="Arial" w:cs="Arial"/>
          <w:color w:val="000000"/>
          <w:sz w:val="20"/>
        </w:rPr>
        <w:tab/>
        <w:t>the child; and</w:t>
      </w:r>
    </w:p>
    <w:p w14:paraId="621EBD21" w14:textId="77777777" w:rsidR="003B1B32" w:rsidRPr="00F51496" w:rsidRDefault="003B1B32" w:rsidP="00376808">
      <w:pPr>
        <w:tabs>
          <w:tab w:val="left" w:pos="363"/>
        </w:tabs>
        <w:jc w:val="both"/>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a family member of the child; and</w:t>
      </w:r>
    </w:p>
    <w:p w14:paraId="504A8C94" w14:textId="77777777" w:rsidR="003B1B32" w:rsidRPr="00F51496" w:rsidRDefault="003B1B32" w:rsidP="003B1B32">
      <w:pPr>
        <w:tabs>
          <w:tab w:val="left" w:pos="363"/>
        </w:tabs>
        <w:jc w:val="both"/>
        <w:rPr>
          <w:rFonts w:ascii="Arial" w:hAnsi="Arial" w:cs="Arial"/>
          <w:color w:val="000000"/>
          <w:sz w:val="20"/>
        </w:rPr>
      </w:pPr>
      <w:r w:rsidRPr="00F51496">
        <w:rPr>
          <w:rFonts w:ascii="Arial" w:hAnsi="Arial" w:cs="Arial"/>
          <w:color w:val="000000"/>
          <w:sz w:val="20"/>
        </w:rPr>
        <w:t>(c)</w:t>
      </w:r>
      <w:r w:rsidRPr="00F51496">
        <w:rPr>
          <w:rFonts w:ascii="Arial" w:hAnsi="Arial" w:cs="Arial"/>
          <w:color w:val="000000"/>
          <w:sz w:val="20"/>
        </w:rPr>
        <w:tab/>
        <w:t>any member of the Aboriginal community who is present in court.</w:t>
      </w:r>
    </w:p>
    <w:p w14:paraId="56FFF1B1" w14:textId="77777777" w:rsidR="004F457D" w:rsidRPr="00F51496" w:rsidRDefault="004F457D" w:rsidP="00C61F6B">
      <w:pPr>
        <w:jc w:val="both"/>
        <w:rPr>
          <w:rFonts w:ascii="Arial" w:hAnsi="Arial" w:cs="Arial"/>
          <w:color w:val="000000"/>
          <w:sz w:val="20"/>
        </w:rPr>
      </w:pPr>
    </w:p>
    <w:p w14:paraId="33E7EAAB" w14:textId="77777777" w:rsidR="003B1B32" w:rsidRPr="00F51496" w:rsidRDefault="003B1B32" w:rsidP="00C61F6B">
      <w:pPr>
        <w:jc w:val="both"/>
        <w:rPr>
          <w:rFonts w:ascii="Arial" w:hAnsi="Arial" w:cs="Arial"/>
          <w:color w:val="000000"/>
          <w:sz w:val="20"/>
        </w:rPr>
      </w:pPr>
      <w:r w:rsidRPr="00F51496">
        <w:rPr>
          <w:rFonts w:ascii="Arial" w:hAnsi="Arial" w:cs="Arial"/>
          <w:color w:val="000000"/>
          <w:sz w:val="20"/>
        </w:rPr>
        <w:t xml:space="preserve">Section </w:t>
      </w:r>
      <w:r w:rsidR="00AF4627" w:rsidRPr="00F51496">
        <w:rPr>
          <w:rFonts w:ascii="Arial" w:hAnsi="Arial" w:cs="Arial"/>
          <w:color w:val="000000"/>
          <w:sz w:val="20"/>
        </w:rPr>
        <w:t>517</w:t>
      </w:r>
      <w:r w:rsidRPr="00F51496">
        <w:rPr>
          <w:rFonts w:ascii="Arial" w:hAnsi="Arial" w:cs="Arial"/>
          <w:color w:val="000000"/>
          <w:sz w:val="20"/>
        </w:rPr>
        <w:t>(5) provides that subject to the CY</w:t>
      </w:r>
      <w:r w:rsidR="00AF4627" w:rsidRPr="00F51496">
        <w:rPr>
          <w:rFonts w:ascii="Arial" w:hAnsi="Arial" w:cs="Arial"/>
          <w:color w:val="000000"/>
          <w:sz w:val="20"/>
        </w:rPr>
        <w:t>F</w:t>
      </w:r>
      <w:r w:rsidRPr="00F51496">
        <w:rPr>
          <w:rFonts w:ascii="Arial" w:hAnsi="Arial" w:cs="Arial"/>
          <w:color w:val="000000"/>
          <w:sz w:val="20"/>
        </w:rPr>
        <w:t xml:space="preserve">A, the regulations and the rules,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(Criminal Division) may regulate its own procedure.</w:t>
      </w:r>
    </w:p>
    <w:p w14:paraId="63227404" w14:textId="77777777" w:rsidR="003B1B32" w:rsidRPr="00F51496" w:rsidRDefault="003B1B32" w:rsidP="00C61F6B">
      <w:pPr>
        <w:jc w:val="both"/>
        <w:rPr>
          <w:rFonts w:ascii="Arial" w:hAnsi="Arial" w:cs="Arial"/>
          <w:color w:val="000000"/>
          <w:sz w:val="20"/>
        </w:rPr>
      </w:pPr>
    </w:p>
    <w:p w14:paraId="3BC9ABC0" w14:textId="77777777" w:rsidR="003B1B32" w:rsidRPr="00F51496" w:rsidRDefault="003B1B32" w:rsidP="00C61F6B">
      <w:pPr>
        <w:jc w:val="both"/>
        <w:rPr>
          <w:rFonts w:ascii="Arial" w:hAnsi="Arial" w:cs="Arial"/>
          <w:color w:val="000000"/>
          <w:sz w:val="20"/>
        </w:rPr>
      </w:pPr>
      <w:r w:rsidRPr="00F51496">
        <w:rPr>
          <w:rFonts w:ascii="Arial" w:hAnsi="Arial" w:cs="Arial"/>
          <w:color w:val="000000"/>
          <w:sz w:val="20"/>
        </w:rPr>
        <w:t xml:space="preserve">Section </w:t>
      </w:r>
      <w:r w:rsidR="00AF4627" w:rsidRPr="00F51496">
        <w:rPr>
          <w:rFonts w:ascii="Arial" w:hAnsi="Arial" w:cs="Arial"/>
          <w:color w:val="000000"/>
          <w:sz w:val="20"/>
        </w:rPr>
        <w:t>517</w:t>
      </w:r>
      <w:r w:rsidRPr="00F51496">
        <w:rPr>
          <w:rFonts w:ascii="Arial" w:hAnsi="Arial" w:cs="Arial"/>
          <w:color w:val="000000"/>
          <w:sz w:val="20"/>
        </w:rPr>
        <w:t xml:space="preserve">(6) </w:t>
      </w:r>
      <w:r w:rsidR="00011BE3" w:rsidRPr="00F51496">
        <w:rPr>
          <w:rFonts w:ascii="Arial" w:hAnsi="Arial" w:cs="Arial"/>
          <w:color w:val="000000"/>
          <w:sz w:val="20"/>
        </w:rPr>
        <w:t>provides that nothing in s.</w:t>
      </w:r>
      <w:r w:rsidR="00AF4627" w:rsidRPr="00F51496">
        <w:rPr>
          <w:rFonts w:ascii="Arial" w:hAnsi="Arial" w:cs="Arial"/>
          <w:color w:val="000000"/>
          <w:sz w:val="20"/>
        </w:rPr>
        <w:t>517</w:t>
      </w:r>
      <w:r w:rsidR="00011BE3" w:rsidRPr="00F51496">
        <w:rPr>
          <w:rFonts w:ascii="Arial" w:hAnsi="Arial" w:cs="Arial"/>
          <w:color w:val="000000"/>
          <w:sz w:val="20"/>
        </w:rPr>
        <w:t xml:space="preserve"> limits the general procedural </w:t>
      </w:r>
      <w:r w:rsidR="00B04B4F" w:rsidRPr="00F51496">
        <w:rPr>
          <w:rFonts w:ascii="Arial" w:hAnsi="Arial" w:cs="Arial"/>
          <w:color w:val="000000"/>
          <w:sz w:val="20"/>
        </w:rPr>
        <w:t>guidelines</w:t>
      </w:r>
      <w:r w:rsidR="00011BE3" w:rsidRPr="00F51496">
        <w:rPr>
          <w:rFonts w:ascii="Arial" w:hAnsi="Arial" w:cs="Arial"/>
          <w:color w:val="000000"/>
          <w:sz w:val="20"/>
        </w:rPr>
        <w:t xml:space="preserve"> set out in </w:t>
      </w:r>
      <w:r w:rsidR="00AF4627" w:rsidRPr="00F51496">
        <w:rPr>
          <w:rFonts w:ascii="Arial" w:hAnsi="Arial" w:cs="Arial"/>
          <w:color w:val="000000"/>
          <w:sz w:val="20"/>
        </w:rPr>
        <w:t>Part</w:t>
      </w:r>
      <w:r w:rsidR="00011BE3" w:rsidRPr="00F51496">
        <w:rPr>
          <w:rFonts w:ascii="Arial" w:hAnsi="Arial" w:cs="Arial"/>
          <w:color w:val="000000"/>
          <w:sz w:val="20"/>
        </w:rPr>
        <w:t> </w:t>
      </w:r>
      <w:r w:rsidR="00AF4627" w:rsidRPr="00F51496">
        <w:rPr>
          <w:rFonts w:ascii="Arial" w:hAnsi="Arial" w:cs="Arial"/>
          <w:color w:val="000000"/>
          <w:sz w:val="20"/>
        </w:rPr>
        <w:t>7.</w:t>
      </w:r>
      <w:r w:rsidR="00011BE3" w:rsidRPr="00F51496">
        <w:rPr>
          <w:rFonts w:ascii="Arial" w:hAnsi="Arial" w:cs="Arial"/>
          <w:color w:val="000000"/>
          <w:sz w:val="20"/>
        </w:rPr>
        <w:t>3 [ss.</w:t>
      </w:r>
      <w:r w:rsidR="00AF4627" w:rsidRPr="00F51496">
        <w:rPr>
          <w:rFonts w:ascii="Arial" w:hAnsi="Arial" w:cs="Arial"/>
          <w:color w:val="000000"/>
          <w:sz w:val="20"/>
        </w:rPr>
        <w:t>522-527</w:t>
      </w:r>
      <w:r w:rsidR="00011BE3" w:rsidRPr="00F51496">
        <w:rPr>
          <w:rFonts w:ascii="Arial" w:hAnsi="Arial" w:cs="Arial"/>
          <w:color w:val="000000"/>
          <w:sz w:val="20"/>
        </w:rPr>
        <w:t>] of the CY</w:t>
      </w:r>
      <w:r w:rsidR="00645221" w:rsidRPr="00F51496">
        <w:rPr>
          <w:rFonts w:ascii="Arial" w:hAnsi="Arial" w:cs="Arial"/>
          <w:color w:val="000000"/>
          <w:sz w:val="20"/>
        </w:rPr>
        <w:t>F</w:t>
      </w:r>
      <w:r w:rsidR="00011BE3" w:rsidRPr="00F51496">
        <w:rPr>
          <w:rFonts w:ascii="Arial" w:hAnsi="Arial" w:cs="Arial"/>
          <w:color w:val="000000"/>
          <w:sz w:val="20"/>
        </w:rPr>
        <w:t>A.</w:t>
      </w:r>
    </w:p>
    <w:p w14:paraId="42CEA69D" w14:textId="77777777" w:rsidR="003B1B32" w:rsidRPr="00F51496" w:rsidRDefault="003B1B32" w:rsidP="00C61F6B">
      <w:pPr>
        <w:jc w:val="both"/>
        <w:rPr>
          <w:rFonts w:ascii="Arial" w:hAnsi="Arial" w:cs="Arial"/>
          <w:color w:val="000000"/>
          <w:sz w:val="20"/>
        </w:rPr>
      </w:pPr>
    </w:p>
    <w:p w14:paraId="0CDAA1EA" w14:textId="77777777" w:rsidR="0032623F" w:rsidRPr="00F51496" w:rsidRDefault="0032623F" w:rsidP="00C61F6B">
      <w:pPr>
        <w:jc w:val="both"/>
        <w:rPr>
          <w:rFonts w:ascii="Arial" w:hAnsi="Arial" w:cs="Arial"/>
          <w:color w:val="000000"/>
          <w:sz w:val="20"/>
        </w:rPr>
      </w:pPr>
      <w:r w:rsidRPr="00F51496">
        <w:rPr>
          <w:rFonts w:ascii="Arial" w:hAnsi="Arial" w:cs="Arial"/>
          <w:color w:val="000000"/>
          <w:sz w:val="20"/>
        </w:rPr>
        <w:t xml:space="preserve">At Melbourne Children’s Court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sits in a courtroom with an oval bar table at which all persons involved in the case (including the judicial officer) are seated.  The Court is constituted by a judicial officer and two </w:t>
      </w:r>
      <w:r w:rsidR="00A80CC1" w:rsidRPr="00F51496">
        <w:rPr>
          <w:rFonts w:ascii="Arial" w:hAnsi="Arial" w:cs="Arial"/>
          <w:color w:val="000000"/>
          <w:sz w:val="20"/>
        </w:rPr>
        <w:t xml:space="preserve">Aboriginal elders or respected persons.  In addition, seated at the oval table during the hearing are the </w:t>
      </w:r>
      <w:smartTag w:uri="urn:schemas-microsoft-com:office:smarttags" w:element="address">
        <w:smartTag w:uri="urn:schemas-microsoft-com:office:smarttags" w:element="Street">
          <w:r w:rsidR="00A80CC1" w:rsidRPr="00F51496">
            <w:rPr>
              <w:rFonts w:ascii="Arial" w:hAnsi="Arial" w:cs="Arial"/>
              <w:color w:val="000000"/>
              <w:sz w:val="20"/>
            </w:rPr>
            <w:t>Koori Court</w:t>
          </w:r>
        </w:smartTag>
      </w:smartTag>
      <w:r w:rsidR="00A80CC1" w:rsidRPr="00F51496">
        <w:rPr>
          <w:rFonts w:ascii="Arial" w:hAnsi="Arial" w:cs="Arial"/>
          <w:color w:val="000000"/>
          <w:sz w:val="20"/>
        </w:rPr>
        <w:t xml:space="preserve"> officer, the prosecutor, a Youth Justice worker, the accused and his/her lawyer and family members.  The procedure is not easy for the accused as Judge Grant has </w:t>
      </w:r>
      <w:r w:rsidR="000B25A8" w:rsidRPr="00F51496">
        <w:rPr>
          <w:rFonts w:ascii="Arial" w:hAnsi="Arial" w:cs="Arial"/>
          <w:color w:val="000000"/>
          <w:sz w:val="20"/>
        </w:rPr>
        <w:t>explaine</w:t>
      </w:r>
      <w:r w:rsidR="00A80CC1" w:rsidRPr="00F51496">
        <w:rPr>
          <w:rFonts w:ascii="Arial" w:hAnsi="Arial" w:cs="Arial"/>
          <w:color w:val="000000"/>
          <w:sz w:val="20"/>
        </w:rPr>
        <w:t>d:</w:t>
      </w:r>
    </w:p>
    <w:p w14:paraId="3A824F6C" w14:textId="77777777" w:rsidR="00A80CC1" w:rsidRPr="00F51496" w:rsidRDefault="00A80CC1" w:rsidP="00A80CC1">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 xml:space="preserve">“In my experience, proceedings in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are often dynamic and confronting.  The voice of the [accused], family and community are always present and central.  There is no escape from acceptance of responsibility and particular problems that should be addressed are discussed openly and honestly.  The open exchange of information that occurs within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gives the judicial officer a better understanding of the [accused’s] circumstances, the context of the offending and the prospects for rehabilitation.  The sentencing decision is a fully informed one.</w:t>
      </w:r>
    </w:p>
    <w:p w14:paraId="342DABAA" w14:textId="77777777" w:rsidR="000B25A8" w:rsidRPr="00F51496" w:rsidRDefault="000B25A8" w:rsidP="00A80CC1">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 xml:space="preserve">Sometimes the issues before the court extending as they do beyond the individual and into the social and economic life of our community, are hard for the law to address.  This means the work is challenging.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is not a magic solution to the problem of over-representation.  Some offenders come from backgrounds of significant disadvantage with well-established offending histories and often require support services that are not always available.”</w:t>
      </w:r>
    </w:p>
    <w:p w14:paraId="571F72E5" w14:textId="77777777" w:rsidR="0032623F" w:rsidRDefault="0032623F" w:rsidP="00C61F6B">
      <w:pPr>
        <w:jc w:val="both"/>
        <w:rPr>
          <w:rFonts w:ascii="Arial" w:hAnsi="Arial" w:cs="Arial"/>
          <w:color w:val="000000"/>
          <w:sz w:val="20"/>
        </w:rPr>
      </w:pPr>
    </w:p>
    <w:p w14:paraId="6C87A8BC" w14:textId="77777777" w:rsidR="00C550FA" w:rsidRDefault="00082624" w:rsidP="00C61F6B">
      <w:pPr>
        <w:jc w:val="both"/>
        <w:rPr>
          <w:rFonts w:ascii="Arial" w:hAnsi="Arial" w:cs="Arial"/>
          <w:color w:val="000000"/>
          <w:sz w:val="20"/>
        </w:rPr>
      </w:pPr>
      <w:r>
        <w:rPr>
          <w:rFonts w:ascii="Arial" w:hAnsi="Arial" w:cs="Arial"/>
          <w:color w:val="000000"/>
          <w:sz w:val="20"/>
        </w:rPr>
        <w:t xml:space="preserve">In </w:t>
      </w:r>
      <w:proofErr w:type="spellStart"/>
      <w:r w:rsidR="00C550FA" w:rsidRPr="00C550FA">
        <w:rPr>
          <w:rFonts w:ascii="Arial" w:hAnsi="Arial" w:cs="Arial"/>
          <w:i/>
          <w:color w:val="000000"/>
          <w:sz w:val="20"/>
        </w:rPr>
        <w:t>Honeysett</w:t>
      </w:r>
      <w:proofErr w:type="spellEnd"/>
      <w:r w:rsidR="00C550FA" w:rsidRPr="00C550FA">
        <w:rPr>
          <w:rFonts w:ascii="Arial" w:hAnsi="Arial" w:cs="Arial"/>
          <w:i/>
          <w:color w:val="000000"/>
          <w:sz w:val="20"/>
        </w:rPr>
        <w:t xml:space="preserve"> v The Queen</w:t>
      </w:r>
      <w:r w:rsidR="00C550FA">
        <w:rPr>
          <w:rFonts w:ascii="Arial" w:hAnsi="Arial" w:cs="Arial"/>
          <w:color w:val="000000"/>
          <w:sz w:val="20"/>
        </w:rPr>
        <w:t xml:space="preserve"> [2018] VSCA 214 at [47] the Court of Appeal noted that in </w:t>
      </w:r>
      <w:r w:rsidR="00C550FA" w:rsidRPr="00B1331F">
        <w:rPr>
          <w:rFonts w:ascii="Arial" w:hAnsi="Arial" w:cs="Arial"/>
          <w:i/>
          <w:color w:val="000000"/>
          <w:sz w:val="20"/>
        </w:rPr>
        <w:t>R v Morgan</w:t>
      </w:r>
      <w:r w:rsidR="00C550FA">
        <w:rPr>
          <w:rFonts w:ascii="Arial" w:hAnsi="Arial" w:cs="Arial"/>
          <w:color w:val="000000"/>
          <w:sz w:val="20"/>
        </w:rPr>
        <w:t xml:space="preserve"> (2010) 24 VR 230 </w:t>
      </w:r>
      <w:r w:rsidR="00E10F90">
        <w:rPr>
          <w:rFonts w:ascii="Arial" w:hAnsi="Arial" w:cs="Arial"/>
          <w:color w:val="000000"/>
          <w:sz w:val="20"/>
        </w:rPr>
        <w:t xml:space="preserve">at [20]-[31] </w:t>
      </w:r>
      <w:r w:rsidR="00C550FA">
        <w:rPr>
          <w:rFonts w:ascii="Arial" w:hAnsi="Arial" w:cs="Arial"/>
          <w:color w:val="000000"/>
          <w:sz w:val="20"/>
        </w:rPr>
        <w:t>the Court of Appeal had accepted as correct the following description of a plea hearing in the Koori Court as conducted in the County Court:</w:t>
      </w:r>
    </w:p>
    <w:p w14:paraId="2B612391" w14:textId="77777777" w:rsidR="00C550FA" w:rsidRDefault="00C550FA" w:rsidP="00E10F90">
      <w:pPr>
        <w:spacing w:before="120"/>
        <w:ind w:left="567" w:right="567"/>
        <w:jc w:val="both"/>
        <w:rPr>
          <w:rFonts w:ascii="Arial" w:hAnsi="Arial" w:cs="Arial"/>
          <w:color w:val="000000"/>
          <w:sz w:val="20"/>
        </w:rPr>
      </w:pPr>
      <w:r>
        <w:rPr>
          <w:rFonts w:ascii="Arial" w:hAnsi="Arial" w:cs="Arial"/>
          <w:color w:val="000000"/>
          <w:sz w:val="20"/>
        </w:rPr>
        <w:t xml:space="preserve">“A Koori Court plea hearing is conducted in a three stage process.  </w:t>
      </w:r>
      <w:r w:rsidRPr="00E10F90">
        <w:rPr>
          <w:rFonts w:ascii="Arial" w:hAnsi="Arial" w:cs="Arial"/>
          <w:b/>
          <w:color w:val="000000"/>
          <w:sz w:val="20"/>
        </w:rPr>
        <w:t>Stage 1</w:t>
      </w:r>
      <w:r>
        <w:rPr>
          <w:rFonts w:ascii="Arial" w:hAnsi="Arial" w:cs="Arial"/>
          <w:color w:val="000000"/>
          <w:sz w:val="20"/>
        </w:rPr>
        <w:t xml:space="preserve"> is a formal arraignment.  Guilty pleas are entered…[and] the matter will then be given a plea date in the County Court.</w:t>
      </w:r>
    </w:p>
    <w:p w14:paraId="489E4179" w14:textId="77777777" w:rsidR="00C550FA" w:rsidRDefault="00C550FA" w:rsidP="00E10F90">
      <w:pPr>
        <w:spacing w:before="120"/>
        <w:ind w:left="567" w:right="567"/>
        <w:jc w:val="both"/>
        <w:rPr>
          <w:rFonts w:ascii="Arial" w:hAnsi="Arial" w:cs="Arial"/>
          <w:color w:val="000000"/>
          <w:sz w:val="20"/>
        </w:rPr>
      </w:pPr>
      <w:r w:rsidRPr="00E10F90">
        <w:rPr>
          <w:rFonts w:ascii="Arial" w:hAnsi="Arial" w:cs="Arial"/>
          <w:b/>
          <w:color w:val="000000"/>
          <w:sz w:val="20"/>
        </w:rPr>
        <w:t>Stage 2</w:t>
      </w:r>
      <w:r>
        <w:rPr>
          <w:rFonts w:ascii="Arial" w:hAnsi="Arial" w:cs="Arial"/>
          <w:color w:val="000000"/>
          <w:sz w:val="20"/>
        </w:rPr>
        <w:t xml:space="preserve"> is the sentencing conversation.  </w:t>
      </w:r>
      <w:r w:rsidR="002C03F8">
        <w:rPr>
          <w:rFonts w:ascii="Arial" w:hAnsi="Arial" w:cs="Arial"/>
          <w:color w:val="000000"/>
          <w:sz w:val="20"/>
        </w:rPr>
        <w:t xml:space="preserve">This procedure is different from the </w:t>
      </w:r>
      <w:r w:rsidR="00801496">
        <w:rPr>
          <w:rFonts w:ascii="Arial" w:hAnsi="Arial" w:cs="Arial"/>
          <w:color w:val="000000"/>
          <w:sz w:val="20"/>
        </w:rPr>
        <w:t>usual plea hearing conducted in the County Court.  The sentencing conversation is carried out as a discussion around a table.  The Judge sits at the table with an Aboriginal Elder or respected person on either side of him or her.  Also seated at the table are the offender, the Koori Court officer, the offender’s legal representative and prosecutor.  Each participant has the opportunity to participate in the sentencing conversation.</w:t>
      </w:r>
    </w:p>
    <w:p w14:paraId="7A42A9F4" w14:textId="77777777" w:rsidR="00801496" w:rsidRDefault="002D23FB" w:rsidP="00C550FA">
      <w:pPr>
        <w:spacing w:before="80"/>
        <w:ind w:left="567" w:right="567"/>
        <w:jc w:val="both"/>
        <w:rPr>
          <w:rFonts w:ascii="Arial" w:hAnsi="Arial" w:cs="Arial"/>
          <w:color w:val="000000"/>
          <w:sz w:val="20"/>
        </w:rPr>
      </w:pPr>
      <w:r>
        <w:rPr>
          <w:rFonts w:ascii="Arial" w:hAnsi="Arial" w:cs="Arial"/>
          <w:color w:val="000000"/>
          <w:sz w:val="20"/>
        </w:rPr>
        <w:t>The first part of the sentencing conversation concerns aspects of cultural significance and is repeated with every offender.  The sentencing conversation begins with an acknowledgment of country.  The Judge explains to the offender that the Court respects Aboriginal people and culture and that the room has been smoked in accordance with tradition.  The Judge introduces the participants or asks them to introduce themselves and explain to the offender their role in the process.</w:t>
      </w:r>
    </w:p>
    <w:p w14:paraId="6A7EDE2A" w14:textId="77777777" w:rsidR="002D23FB" w:rsidRDefault="002D23FB" w:rsidP="00C550FA">
      <w:pPr>
        <w:spacing w:before="80"/>
        <w:ind w:left="567" w:right="567"/>
        <w:jc w:val="both"/>
        <w:rPr>
          <w:rFonts w:ascii="Arial" w:hAnsi="Arial" w:cs="Arial"/>
          <w:color w:val="000000"/>
          <w:sz w:val="20"/>
        </w:rPr>
      </w:pPr>
      <w:r>
        <w:rPr>
          <w:rFonts w:ascii="Arial" w:hAnsi="Arial" w:cs="Arial"/>
          <w:color w:val="000000"/>
          <w:sz w:val="20"/>
        </w:rPr>
        <w:t xml:space="preserve">The second part of the conversation deals with the law.  The prosecutor provides a summary of the offending, details the maximum penalty applicable and makes submissions on penalty.  The defence lawyer will then outline the offender’s situation, placing before the Court the plea material, and make submissions about penalty.  The offender is asked to </w:t>
      </w:r>
      <w:r>
        <w:rPr>
          <w:rFonts w:ascii="Arial" w:hAnsi="Arial" w:cs="Arial"/>
          <w:color w:val="000000"/>
          <w:sz w:val="20"/>
        </w:rPr>
        <w:lastRenderedPageBreak/>
        <w:t>speak to the court about their offending and about themselves.  Family members, support persons, or counsellors are also invited to contribute to the conversation.</w:t>
      </w:r>
    </w:p>
    <w:p w14:paraId="201DDA16" w14:textId="77777777" w:rsidR="002D23FB" w:rsidRDefault="002D23FB" w:rsidP="00C550FA">
      <w:pPr>
        <w:spacing w:before="80"/>
        <w:ind w:left="567" w:right="567"/>
        <w:jc w:val="both"/>
        <w:rPr>
          <w:rFonts w:ascii="Arial" w:hAnsi="Arial" w:cs="Arial"/>
          <w:color w:val="000000"/>
          <w:sz w:val="20"/>
        </w:rPr>
      </w:pPr>
      <w:r>
        <w:rPr>
          <w:rFonts w:ascii="Arial" w:hAnsi="Arial" w:cs="Arial"/>
          <w:color w:val="000000"/>
          <w:sz w:val="20"/>
        </w:rPr>
        <w:t>The Aboriginal Elders or respected persons may then speak to the offender.  The Elders or respected persons may provide information on the background of the offender and possible reasons for the offending behaviour.  They may also explain relevant kinship connections and how a particular crime has affected the indigenous community, and may provide advice on cultural practices, protocols and perspectives relevant to sentencing.  They may also speak to the offender about his or her behaviour and its effect upon the community.</w:t>
      </w:r>
    </w:p>
    <w:p w14:paraId="344435E4" w14:textId="77777777" w:rsidR="002D23FB" w:rsidRDefault="00E10F90" w:rsidP="00C550FA">
      <w:pPr>
        <w:spacing w:before="80"/>
        <w:ind w:left="567" w:right="567"/>
        <w:jc w:val="both"/>
        <w:rPr>
          <w:rFonts w:ascii="Arial" w:hAnsi="Arial" w:cs="Arial"/>
          <w:color w:val="000000"/>
          <w:sz w:val="20"/>
        </w:rPr>
      </w:pPr>
      <w:r>
        <w:rPr>
          <w:rFonts w:ascii="Arial" w:hAnsi="Arial" w:cs="Arial"/>
          <w:color w:val="000000"/>
          <w:sz w:val="20"/>
        </w:rPr>
        <w:t>The victim will be offered the opportunity to be heard.  The victim can attend the conversation and speak or a Victim Impact Statement may be read aloud in court at their request.</w:t>
      </w:r>
    </w:p>
    <w:p w14:paraId="37D432A3" w14:textId="77777777" w:rsidR="00E10F90" w:rsidRPr="00E10F90" w:rsidRDefault="00E10F90" w:rsidP="00C550FA">
      <w:pPr>
        <w:spacing w:before="80"/>
        <w:ind w:left="567" w:right="567"/>
        <w:jc w:val="both"/>
        <w:rPr>
          <w:rFonts w:ascii="Arial" w:hAnsi="Arial" w:cs="Arial"/>
          <w:i/>
          <w:color w:val="000000"/>
          <w:sz w:val="20"/>
        </w:rPr>
      </w:pPr>
      <w:r w:rsidRPr="00E10F90">
        <w:rPr>
          <w:rFonts w:ascii="Arial" w:hAnsi="Arial" w:cs="Arial"/>
          <w:i/>
          <w:color w:val="000000"/>
          <w:sz w:val="20"/>
        </w:rPr>
        <w:t>During the sentencing conversation the Judge may ask the Koori Court officer about the availability of local services and programs appropriate to the offender.  The corrections officer can also provide advice about indigenous programs offered by Corrections Victoria, either in custody or with the offender remaining in the community.  The aim of this approach is to maximise the rehabilitation prospects of the offender.</w:t>
      </w:r>
    </w:p>
    <w:p w14:paraId="62A763A4" w14:textId="77777777" w:rsidR="00E10F90" w:rsidRDefault="00E10F90" w:rsidP="00C550FA">
      <w:pPr>
        <w:spacing w:before="80"/>
        <w:ind w:left="567" w:right="567"/>
        <w:jc w:val="both"/>
        <w:rPr>
          <w:rFonts w:ascii="Arial" w:hAnsi="Arial" w:cs="Arial"/>
          <w:color w:val="000000"/>
          <w:sz w:val="20"/>
        </w:rPr>
      </w:pPr>
      <w:r>
        <w:rPr>
          <w:rFonts w:ascii="Arial" w:hAnsi="Arial" w:cs="Arial"/>
          <w:color w:val="000000"/>
          <w:sz w:val="20"/>
        </w:rPr>
        <w:t>The Judge may discuss community and family considerations openly with the Aboriginal Elders or respected persons and other participants at the table.</w:t>
      </w:r>
    </w:p>
    <w:p w14:paraId="4AA66EE8" w14:textId="77777777" w:rsidR="00E10F90" w:rsidRDefault="00E10F90" w:rsidP="00E10F90">
      <w:pPr>
        <w:spacing w:before="120"/>
        <w:ind w:left="567" w:right="567"/>
        <w:jc w:val="both"/>
        <w:rPr>
          <w:rFonts w:ascii="Arial" w:hAnsi="Arial" w:cs="Arial"/>
          <w:color w:val="000000"/>
          <w:sz w:val="20"/>
        </w:rPr>
      </w:pPr>
      <w:r w:rsidRPr="00E10F90">
        <w:rPr>
          <w:rFonts w:ascii="Arial" w:hAnsi="Arial" w:cs="Arial"/>
          <w:b/>
          <w:color w:val="000000"/>
          <w:sz w:val="20"/>
        </w:rPr>
        <w:t>Stage 3</w:t>
      </w:r>
      <w:r>
        <w:rPr>
          <w:rFonts w:ascii="Arial" w:hAnsi="Arial" w:cs="Arial"/>
          <w:color w:val="000000"/>
          <w:sz w:val="20"/>
        </w:rPr>
        <w:t xml:space="preserve"> is the sentence.  The usual sentencing procedures are followed.  The procedure is formal with the Judge sitting alone at the bench to deliver the sentence.”</w:t>
      </w:r>
    </w:p>
    <w:p w14:paraId="6DF99C6F" w14:textId="77777777" w:rsidR="00C550FA" w:rsidRDefault="00C550FA" w:rsidP="00C61F6B">
      <w:pPr>
        <w:jc w:val="both"/>
        <w:rPr>
          <w:rFonts w:ascii="Arial" w:hAnsi="Arial" w:cs="Arial"/>
          <w:color w:val="000000"/>
          <w:sz w:val="20"/>
        </w:rPr>
      </w:pPr>
    </w:p>
    <w:p w14:paraId="1BF34C95" w14:textId="77777777" w:rsidR="003B1B32" w:rsidRPr="00F51496" w:rsidRDefault="003B1B32" w:rsidP="003B1B32">
      <w:pPr>
        <w:pStyle w:val="Heading3"/>
        <w:keepNext/>
        <w:spacing w:line="240" w:lineRule="auto"/>
        <w:rPr>
          <w:rFonts w:ascii="Arial" w:hAnsi="Arial" w:cs="Arial"/>
          <w:b/>
          <w:bCs/>
          <w:color w:val="000000"/>
          <w:sz w:val="20"/>
        </w:rPr>
      </w:pPr>
      <w:bookmarkStart w:id="473" w:name="_7.11.3_Sentencing_Procedure"/>
      <w:bookmarkEnd w:id="473"/>
      <w:r w:rsidRPr="00F51496">
        <w:rPr>
          <w:rFonts w:ascii="Arial" w:hAnsi="Arial" w:cs="Arial"/>
          <w:b/>
          <w:bCs/>
          <w:color w:val="000000"/>
          <w:sz w:val="20"/>
        </w:rPr>
        <w:t>7.11.3</w:t>
      </w:r>
      <w:r w:rsidRPr="00F51496">
        <w:rPr>
          <w:rFonts w:ascii="Arial" w:hAnsi="Arial" w:cs="Arial"/>
          <w:b/>
          <w:bCs/>
          <w:color w:val="000000"/>
          <w:sz w:val="20"/>
        </w:rPr>
        <w:tab/>
        <w:t>Sentencing Procedure</w:t>
      </w:r>
    </w:p>
    <w:p w14:paraId="5FCDA627" w14:textId="77777777" w:rsidR="00875BEC" w:rsidRPr="00F51496" w:rsidRDefault="00875BEC" w:rsidP="00875BEC">
      <w:pPr>
        <w:jc w:val="both"/>
        <w:rPr>
          <w:rFonts w:ascii="Arial" w:hAnsi="Arial" w:cs="Arial"/>
          <w:color w:val="000000"/>
          <w:sz w:val="20"/>
        </w:rPr>
      </w:pPr>
    </w:p>
    <w:p w14:paraId="6F6BFE95" w14:textId="77777777" w:rsidR="00875BEC" w:rsidRPr="00F51496" w:rsidRDefault="00F621DC" w:rsidP="00875BEC">
      <w:pPr>
        <w:jc w:val="both"/>
        <w:rPr>
          <w:rFonts w:ascii="Arial" w:hAnsi="Arial" w:cs="Arial"/>
          <w:color w:val="000000"/>
          <w:sz w:val="20"/>
        </w:rPr>
      </w:pPr>
      <w:r w:rsidRPr="00F51496">
        <w:rPr>
          <w:rFonts w:ascii="Arial" w:hAnsi="Arial" w:cs="Arial"/>
          <w:color w:val="000000"/>
          <w:sz w:val="20"/>
        </w:rPr>
        <w:t xml:space="preserve">Section </w:t>
      </w:r>
      <w:r w:rsidR="00645221" w:rsidRPr="00F51496">
        <w:rPr>
          <w:rFonts w:ascii="Arial" w:hAnsi="Arial" w:cs="Arial"/>
          <w:color w:val="000000"/>
          <w:sz w:val="20"/>
        </w:rPr>
        <w:t>520</w:t>
      </w:r>
      <w:r w:rsidRPr="00F51496">
        <w:rPr>
          <w:rFonts w:ascii="Arial" w:hAnsi="Arial" w:cs="Arial"/>
          <w:color w:val="000000"/>
          <w:sz w:val="20"/>
        </w:rPr>
        <w:t xml:space="preserve"> </w:t>
      </w:r>
      <w:r w:rsidR="00C01631" w:rsidRPr="00F51496">
        <w:rPr>
          <w:rFonts w:ascii="Arial" w:hAnsi="Arial" w:cs="Arial"/>
          <w:color w:val="000000"/>
          <w:sz w:val="20"/>
        </w:rPr>
        <w:t>of the CY</w:t>
      </w:r>
      <w:r w:rsidR="00645221" w:rsidRPr="00F51496">
        <w:rPr>
          <w:rFonts w:ascii="Arial" w:hAnsi="Arial" w:cs="Arial"/>
          <w:color w:val="000000"/>
          <w:sz w:val="20"/>
        </w:rPr>
        <w:t>F</w:t>
      </w:r>
      <w:r w:rsidR="00C01631" w:rsidRPr="00F51496">
        <w:rPr>
          <w:rFonts w:ascii="Arial" w:hAnsi="Arial" w:cs="Arial"/>
          <w:color w:val="000000"/>
          <w:sz w:val="20"/>
        </w:rPr>
        <w:t xml:space="preserve">A </w:t>
      </w:r>
      <w:r w:rsidRPr="00F51496">
        <w:rPr>
          <w:rFonts w:ascii="Arial" w:hAnsi="Arial" w:cs="Arial"/>
          <w:color w:val="000000"/>
          <w:sz w:val="20"/>
        </w:rPr>
        <w:t xml:space="preserve">governs sentencing procedure in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(Criminal Division).  Nothing in that section affects the requirement to observe the rules of natural justice</w:t>
      </w:r>
      <w:r w:rsidR="005715E3" w:rsidRPr="00F51496">
        <w:rPr>
          <w:rFonts w:ascii="Arial" w:hAnsi="Arial" w:cs="Arial"/>
          <w:color w:val="000000"/>
          <w:sz w:val="20"/>
        </w:rPr>
        <w:t xml:space="preserve"> [s.</w:t>
      </w:r>
      <w:r w:rsidR="00645221" w:rsidRPr="00F51496">
        <w:rPr>
          <w:rFonts w:ascii="Arial" w:hAnsi="Arial" w:cs="Arial"/>
          <w:color w:val="000000"/>
          <w:sz w:val="20"/>
        </w:rPr>
        <w:t>520</w:t>
      </w:r>
      <w:r w:rsidR="005715E3" w:rsidRPr="00F51496">
        <w:rPr>
          <w:rFonts w:ascii="Arial" w:hAnsi="Arial" w:cs="Arial"/>
          <w:color w:val="000000"/>
          <w:sz w:val="20"/>
        </w:rPr>
        <w:t>(4)]</w:t>
      </w:r>
      <w:r w:rsidRPr="00F51496">
        <w:rPr>
          <w:rFonts w:ascii="Arial" w:hAnsi="Arial" w:cs="Arial"/>
          <w:color w:val="000000"/>
          <w:sz w:val="20"/>
        </w:rPr>
        <w:t>.  The section does not limit any other power or any other specific provision under the CY</w:t>
      </w:r>
      <w:r w:rsidR="00354923" w:rsidRPr="00F51496">
        <w:rPr>
          <w:rFonts w:ascii="Arial" w:hAnsi="Arial" w:cs="Arial"/>
          <w:color w:val="000000"/>
          <w:sz w:val="20"/>
        </w:rPr>
        <w:t>F</w:t>
      </w:r>
      <w:r w:rsidRPr="00F51496">
        <w:rPr>
          <w:rFonts w:ascii="Arial" w:hAnsi="Arial" w:cs="Arial"/>
          <w:color w:val="000000"/>
          <w:sz w:val="20"/>
        </w:rPr>
        <w:t>A or any other Act</w:t>
      </w:r>
      <w:r w:rsidR="005715E3" w:rsidRPr="00F51496">
        <w:rPr>
          <w:rFonts w:ascii="Arial" w:hAnsi="Arial" w:cs="Arial"/>
          <w:color w:val="000000"/>
          <w:sz w:val="20"/>
        </w:rPr>
        <w:t xml:space="preserve"> [s.</w:t>
      </w:r>
      <w:r w:rsidR="00645221" w:rsidRPr="00F51496">
        <w:rPr>
          <w:rFonts w:ascii="Arial" w:hAnsi="Arial" w:cs="Arial"/>
          <w:color w:val="000000"/>
          <w:sz w:val="20"/>
        </w:rPr>
        <w:t>520</w:t>
      </w:r>
      <w:r w:rsidR="005715E3" w:rsidRPr="00F51496">
        <w:rPr>
          <w:rFonts w:ascii="Arial" w:hAnsi="Arial" w:cs="Arial"/>
          <w:color w:val="000000"/>
          <w:sz w:val="20"/>
        </w:rPr>
        <w:t>(5)]</w:t>
      </w:r>
      <w:r w:rsidRPr="00F51496">
        <w:rPr>
          <w:rFonts w:ascii="Arial" w:hAnsi="Arial" w:cs="Arial"/>
          <w:color w:val="000000"/>
          <w:sz w:val="20"/>
        </w:rPr>
        <w:t>.  Conversely, nothing in s.</w:t>
      </w:r>
      <w:r w:rsidR="00645221" w:rsidRPr="00F51496">
        <w:rPr>
          <w:rFonts w:ascii="Arial" w:hAnsi="Arial" w:cs="Arial"/>
          <w:color w:val="000000"/>
          <w:sz w:val="20"/>
        </w:rPr>
        <w:t>358</w:t>
      </w:r>
      <w:r w:rsidRPr="00F51496">
        <w:rPr>
          <w:rFonts w:ascii="Arial" w:hAnsi="Arial" w:cs="Arial"/>
          <w:color w:val="000000"/>
          <w:sz w:val="20"/>
        </w:rPr>
        <w:t xml:space="preserve"> of t</w:t>
      </w:r>
      <w:r w:rsidR="005715E3" w:rsidRPr="00F51496">
        <w:rPr>
          <w:rFonts w:ascii="Arial" w:hAnsi="Arial" w:cs="Arial"/>
          <w:color w:val="000000"/>
          <w:sz w:val="20"/>
        </w:rPr>
        <w:t>he CY</w:t>
      </w:r>
      <w:r w:rsidR="00645221" w:rsidRPr="00F51496">
        <w:rPr>
          <w:rFonts w:ascii="Arial" w:hAnsi="Arial" w:cs="Arial"/>
          <w:color w:val="000000"/>
          <w:sz w:val="20"/>
        </w:rPr>
        <w:t>F</w:t>
      </w:r>
      <w:r w:rsidR="005715E3" w:rsidRPr="00F51496">
        <w:rPr>
          <w:rFonts w:ascii="Arial" w:hAnsi="Arial" w:cs="Arial"/>
          <w:color w:val="000000"/>
          <w:sz w:val="20"/>
        </w:rPr>
        <w:t>A operates to limit s.</w:t>
      </w:r>
      <w:r w:rsidR="00645221" w:rsidRPr="00F51496">
        <w:rPr>
          <w:rFonts w:ascii="Arial" w:hAnsi="Arial" w:cs="Arial"/>
          <w:color w:val="000000"/>
          <w:sz w:val="20"/>
        </w:rPr>
        <w:t>520</w:t>
      </w:r>
      <w:r w:rsidR="005715E3" w:rsidRPr="00F51496">
        <w:rPr>
          <w:rFonts w:ascii="Arial" w:hAnsi="Arial" w:cs="Arial"/>
          <w:color w:val="000000"/>
          <w:sz w:val="20"/>
        </w:rPr>
        <w:t xml:space="preserve"> [s.</w:t>
      </w:r>
      <w:r w:rsidR="00645221" w:rsidRPr="00F51496">
        <w:rPr>
          <w:rFonts w:ascii="Arial" w:hAnsi="Arial" w:cs="Arial"/>
          <w:color w:val="000000"/>
          <w:sz w:val="20"/>
        </w:rPr>
        <w:t>520</w:t>
      </w:r>
      <w:r w:rsidR="005715E3" w:rsidRPr="00F51496">
        <w:rPr>
          <w:rFonts w:ascii="Arial" w:hAnsi="Arial" w:cs="Arial"/>
          <w:color w:val="000000"/>
          <w:sz w:val="20"/>
        </w:rPr>
        <w:t>(6)].</w:t>
      </w:r>
    </w:p>
    <w:p w14:paraId="1D1280DC" w14:textId="77777777" w:rsidR="00F621DC" w:rsidRPr="00F51496" w:rsidRDefault="00F621DC" w:rsidP="00875BEC">
      <w:pPr>
        <w:jc w:val="both"/>
        <w:rPr>
          <w:rFonts w:ascii="Arial" w:hAnsi="Arial" w:cs="Arial"/>
          <w:color w:val="000000"/>
          <w:sz w:val="20"/>
        </w:rPr>
      </w:pPr>
    </w:p>
    <w:p w14:paraId="69E62C98" w14:textId="77777777" w:rsidR="00F621DC" w:rsidRPr="00F51496" w:rsidRDefault="00F621DC" w:rsidP="00875BEC">
      <w:pPr>
        <w:jc w:val="both"/>
        <w:rPr>
          <w:rFonts w:ascii="Arial" w:hAnsi="Arial" w:cs="Arial"/>
          <w:color w:val="000000"/>
          <w:sz w:val="20"/>
        </w:rPr>
      </w:pPr>
      <w:r w:rsidRPr="00F51496">
        <w:rPr>
          <w:rFonts w:ascii="Arial" w:hAnsi="Arial" w:cs="Arial"/>
          <w:color w:val="000000"/>
          <w:sz w:val="20"/>
        </w:rPr>
        <w:t xml:space="preserve">In considering which sentencing order to make in respect of a </w:t>
      </w:r>
      <w:r w:rsidR="00645221" w:rsidRPr="00F51496">
        <w:rPr>
          <w:rFonts w:ascii="Arial" w:hAnsi="Arial" w:cs="Arial"/>
          <w:color w:val="000000"/>
          <w:sz w:val="20"/>
        </w:rPr>
        <w:t>K</w:t>
      </w:r>
      <w:r w:rsidRPr="00F51496">
        <w:rPr>
          <w:rFonts w:ascii="Arial" w:hAnsi="Arial" w:cs="Arial"/>
          <w:color w:val="000000"/>
          <w:sz w:val="20"/>
        </w:rPr>
        <w:t xml:space="preserve">oori child,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(Criminal Division)-</w:t>
      </w:r>
    </w:p>
    <w:p w14:paraId="3E49B7A8" w14:textId="77777777" w:rsidR="00F621DC" w:rsidRPr="00F51496" w:rsidRDefault="005715E3" w:rsidP="00A766F1">
      <w:pPr>
        <w:numPr>
          <w:ilvl w:val="0"/>
          <w:numId w:val="21"/>
        </w:numPr>
        <w:ind w:left="357" w:hanging="357"/>
        <w:jc w:val="both"/>
        <w:rPr>
          <w:rFonts w:ascii="Arial" w:hAnsi="Arial" w:cs="Arial"/>
          <w:color w:val="000000"/>
          <w:sz w:val="20"/>
        </w:rPr>
      </w:pPr>
      <w:r w:rsidRPr="00F51496">
        <w:rPr>
          <w:rFonts w:ascii="Arial" w:hAnsi="Arial" w:cs="Arial"/>
          <w:color w:val="000000"/>
          <w:sz w:val="20"/>
        </w:rPr>
        <w:t>[s.</w:t>
      </w:r>
      <w:r w:rsidR="00645221" w:rsidRPr="00F51496">
        <w:rPr>
          <w:rFonts w:ascii="Arial" w:hAnsi="Arial" w:cs="Arial"/>
          <w:color w:val="000000"/>
          <w:sz w:val="20"/>
        </w:rPr>
        <w:t>520</w:t>
      </w:r>
      <w:r w:rsidRPr="00F51496">
        <w:rPr>
          <w:rFonts w:ascii="Arial" w:hAnsi="Arial" w:cs="Arial"/>
          <w:color w:val="000000"/>
          <w:sz w:val="20"/>
        </w:rPr>
        <w:t xml:space="preserve">(2)] </w:t>
      </w:r>
      <w:r w:rsidR="00F621DC" w:rsidRPr="00F51496">
        <w:rPr>
          <w:rFonts w:ascii="Arial" w:hAnsi="Arial" w:cs="Arial"/>
          <w:color w:val="000000"/>
          <w:sz w:val="20"/>
        </w:rPr>
        <w:t>may consider any oral statement made to it by an Aboriginal elder or respected person; and</w:t>
      </w:r>
    </w:p>
    <w:p w14:paraId="2D178C36" w14:textId="77777777" w:rsidR="00F621DC" w:rsidRPr="00F51496" w:rsidRDefault="005715E3" w:rsidP="00A766F1">
      <w:pPr>
        <w:numPr>
          <w:ilvl w:val="0"/>
          <w:numId w:val="21"/>
        </w:numPr>
        <w:ind w:left="357" w:hanging="357"/>
        <w:jc w:val="both"/>
        <w:rPr>
          <w:rFonts w:ascii="Arial" w:hAnsi="Arial" w:cs="Arial"/>
          <w:color w:val="000000"/>
          <w:sz w:val="20"/>
        </w:rPr>
      </w:pPr>
      <w:r w:rsidRPr="00F51496">
        <w:rPr>
          <w:rFonts w:ascii="Arial" w:hAnsi="Arial" w:cs="Arial"/>
          <w:color w:val="000000"/>
          <w:sz w:val="20"/>
        </w:rPr>
        <w:t>[s.</w:t>
      </w:r>
      <w:r w:rsidR="00645221" w:rsidRPr="00F51496">
        <w:rPr>
          <w:rFonts w:ascii="Arial" w:hAnsi="Arial" w:cs="Arial"/>
          <w:color w:val="000000"/>
          <w:sz w:val="20"/>
        </w:rPr>
        <w:t>520</w:t>
      </w:r>
      <w:r w:rsidRPr="00F51496">
        <w:rPr>
          <w:rFonts w:ascii="Arial" w:hAnsi="Arial" w:cs="Arial"/>
          <w:color w:val="000000"/>
          <w:sz w:val="20"/>
        </w:rPr>
        <w:t xml:space="preserve">(3)] </w:t>
      </w:r>
      <w:r w:rsidR="00F621DC" w:rsidRPr="00F51496">
        <w:rPr>
          <w:rFonts w:ascii="Arial" w:hAnsi="Arial" w:cs="Arial"/>
          <w:color w:val="000000"/>
          <w:sz w:val="20"/>
        </w:rPr>
        <w:t xml:space="preserve">may inform </w:t>
      </w:r>
      <w:r w:rsidRPr="00F51496">
        <w:rPr>
          <w:rFonts w:ascii="Arial" w:hAnsi="Arial" w:cs="Arial"/>
          <w:color w:val="000000"/>
          <w:sz w:val="20"/>
        </w:rPr>
        <w:t>itself in any way it thinks fit, including by considering a report prepared by, or a statement or submission prepared or made to it by, or evidence given to it by-</w:t>
      </w:r>
    </w:p>
    <w:p w14:paraId="7B6AC7D5" w14:textId="77777777" w:rsidR="00F621DC" w:rsidRPr="00F51496" w:rsidRDefault="005715E3" w:rsidP="000B25A8">
      <w:pPr>
        <w:keepNext/>
        <w:keepLines/>
        <w:tabs>
          <w:tab w:val="left" w:pos="363"/>
          <w:tab w:val="left" w:pos="720"/>
        </w:tabs>
        <w:ind w:left="1077" w:hanging="720"/>
        <w:jc w:val="both"/>
        <w:rPr>
          <w:rFonts w:ascii="Arial" w:hAnsi="Arial" w:cs="Arial"/>
          <w:color w:val="000000"/>
          <w:sz w:val="20"/>
        </w:rPr>
      </w:pPr>
      <w:r w:rsidRPr="00F51496">
        <w:rPr>
          <w:rFonts w:ascii="Arial" w:hAnsi="Arial" w:cs="Arial"/>
          <w:color w:val="000000"/>
          <w:sz w:val="20"/>
        </w:rPr>
        <w:t>(a)</w:t>
      </w:r>
      <w:r w:rsidRPr="00F51496">
        <w:rPr>
          <w:rFonts w:ascii="Arial" w:hAnsi="Arial" w:cs="Arial"/>
          <w:color w:val="000000"/>
          <w:sz w:val="20"/>
        </w:rPr>
        <w:tab/>
        <w:t xml:space="preserve">a Children’s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00193A97" w:rsidRPr="00F51496">
        <w:rPr>
          <w:rFonts w:ascii="Arial" w:hAnsi="Arial" w:cs="Arial"/>
          <w:color w:val="000000"/>
          <w:sz w:val="20"/>
        </w:rPr>
        <w:t xml:space="preserve"> officer [</w:t>
      </w:r>
      <w:r w:rsidR="000C4068" w:rsidRPr="00F51496">
        <w:rPr>
          <w:rFonts w:ascii="Arial" w:hAnsi="Arial" w:cs="Arial"/>
          <w:color w:val="000000"/>
          <w:sz w:val="20"/>
        </w:rPr>
        <w:t>as defined</w:t>
      </w:r>
      <w:r w:rsidR="00193A97" w:rsidRPr="00F51496">
        <w:rPr>
          <w:rFonts w:ascii="Arial" w:hAnsi="Arial" w:cs="Arial"/>
          <w:color w:val="000000"/>
          <w:sz w:val="20"/>
        </w:rPr>
        <w:t xml:space="preserve"> in s.3(1)];</w:t>
      </w:r>
    </w:p>
    <w:p w14:paraId="4A813CE0" w14:textId="77777777" w:rsidR="00193A97" w:rsidRPr="00F51496" w:rsidRDefault="00193A97" w:rsidP="005715E3">
      <w:pPr>
        <w:tabs>
          <w:tab w:val="left" w:pos="363"/>
          <w:tab w:val="left" w:pos="720"/>
        </w:tabs>
        <w:ind w:left="1077" w:hanging="720"/>
        <w:jc w:val="both"/>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a juvenile justice worker;</w:t>
      </w:r>
    </w:p>
    <w:p w14:paraId="5B093903" w14:textId="77777777" w:rsidR="00193A97" w:rsidRPr="00F51496" w:rsidRDefault="00193A97" w:rsidP="005715E3">
      <w:pPr>
        <w:tabs>
          <w:tab w:val="left" w:pos="363"/>
          <w:tab w:val="left" w:pos="720"/>
        </w:tabs>
        <w:ind w:left="1077" w:hanging="720"/>
        <w:jc w:val="both"/>
        <w:rPr>
          <w:rFonts w:ascii="Arial" w:hAnsi="Arial" w:cs="Arial"/>
          <w:color w:val="000000"/>
          <w:sz w:val="20"/>
        </w:rPr>
      </w:pPr>
      <w:r w:rsidRPr="00F51496">
        <w:rPr>
          <w:rFonts w:ascii="Arial" w:hAnsi="Arial" w:cs="Arial"/>
          <w:color w:val="000000"/>
          <w:sz w:val="20"/>
        </w:rPr>
        <w:t>(c)</w:t>
      </w:r>
      <w:r w:rsidRPr="00F51496">
        <w:rPr>
          <w:rFonts w:ascii="Arial" w:hAnsi="Arial" w:cs="Arial"/>
          <w:color w:val="000000"/>
          <w:sz w:val="20"/>
        </w:rPr>
        <w:tab/>
        <w:t>a health service provider;</w:t>
      </w:r>
    </w:p>
    <w:p w14:paraId="0BDD078D" w14:textId="77777777" w:rsidR="00193A97" w:rsidRPr="00F51496" w:rsidRDefault="00193A97" w:rsidP="005715E3">
      <w:pPr>
        <w:tabs>
          <w:tab w:val="left" w:pos="363"/>
          <w:tab w:val="left" w:pos="720"/>
        </w:tabs>
        <w:ind w:left="1077" w:hanging="720"/>
        <w:jc w:val="both"/>
        <w:rPr>
          <w:rFonts w:ascii="Arial" w:hAnsi="Arial" w:cs="Arial"/>
          <w:color w:val="000000"/>
          <w:sz w:val="20"/>
        </w:rPr>
      </w:pPr>
      <w:r w:rsidRPr="00F51496">
        <w:rPr>
          <w:rFonts w:ascii="Arial" w:hAnsi="Arial" w:cs="Arial"/>
          <w:color w:val="000000"/>
          <w:sz w:val="20"/>
        </w:rPr>
        <w:t>(d)</w:t>
      </w:r>
      <w:r w:rsidRPr="00F51496">
        <w:rPr>
          <w:rFonts w:ascii="Arial" w:hAnsi="Arial" w:cs="Arial"/>
          <w:color w:val="000000"/>
          <w:sz w:val="20"/>
        </w:rPr>
        <w:tab/>
        <w:t>a victim of the offence;</w:t>
      </w:r>
    </w:p>
    <w:p w14:paraId="39776F6F" w14:textId="77777777" w:rsidR="00193A97" w:rsidRPr="00F51496" w:rsidRDefault="00193A97" w:rsidP="005715E3">
      <w:pPr>
        <w:tabs>
          <w:tab w:val="left" w:pos="363"/>
          <w:tab w:val="left" w:pos="720"/>
        </w:tabs>
        <w:ind w:left="1077" w:hanging="720"/>
        <w:jc w:val="both"/>
        <w:rPr>
          <w:rFonts w:ascii="Arial" w:hAnsi="Arial" w:cs="Arial"/>
          <w:color w:val="000000"/>
          <w:sz w:val="20"/>
        </w:rPr>
      </w:pPr>
      <w:r w:rsidRPr="00F51496">
        <w:rPr>
          <w:rFonts w:ascii="Arial" w:hAnsi="Arial" w:cs="Arial"/>
          <w:color w:val="000000"/>
          <w:sz w:val="20"/>
        </w:rPr>
        <w:t>(e)</w:t>
      </w:r>
      <w:r w:rsidRPr="00F51496">
        <w:rPr>
          <w:rFonts w:ascii="Arial" w:hAnsi="Arial" w:cs="Arial"/>
          <w:color w:val="000000"/>
          <w:sz w:val="20"/>
        </w:rPr>
        <w:tab/>
        <w:t>a family member of the child</w:t>
      </w:r>
      <w:r w:rsidR="000C4068" w:rsidRPr="00F51496">
        <w:rPr>
          <w:rFonts w:ascii="Arial" w:hAnsi="Arial" w:cs="Arial"/>
          <w:color w:val="000000"/>
          <w:sz w:val="20"/>
        </w:rPr>
        <w:t xml:space="preserve"> [as defined in s.3(1)]</w:t>
      </w:r>
      <w:r w:rsidRPr="00F51496">
        <w:rPr>
          <w:rFonts w:ascii="Arial" w:hAnsi="Arial" w:cs="Arial"/>
          <w:color w:val="000000"/>
          <w:sz w:val="20"/>
        </w:rPr>
        <w:t>; or</w:t>
      </w:r>
    </w:p>
    <w:p w14:paraId="35FACC8B" w14:textId="77777777" w:rsidR="00193A97" w:rsidRPr="00F51496" w:rsidRDefault="00193A97" w:rsidP="005715E3">
      <w:pPr>
        <w:tabs>
          <w:tab w:val="left" w:pos="363"/>
          <w:tab w:val="left" w:pos="720"/>
        </w:tabs>
        <w:ind w:left="1077" w:hanging="720"/>
        <w:jc w:val="both"/>
        <w:rPr>
          <w:rFonts w:ascii="Arial" w:hAnsi="Arial" w:cs="Arial"/>
          <w:color w:val="000000"/>
          <w:sz w:val="20"/>
        </w:rPr>
      </w:pPr>
      <w:r w:rsidRPr="00F51496">
        <w:rPr>
          <w:rFonts w:ascii="Arial" w:hAnsi="Arial" w:cs="Arial"/>
          <w:color w:val="000000"/>
          <w:sz w:val="20"/>
        </w:rPr>
        <w:t>(f)</w:t>
      </w:r>
      <w:r w:rsidRPr="00F51496">
        <w:rPr>
          <w:rFonts w:ascii="Arial" w:hAnsi="Arial" w:cs="Arial"/>
          <w:color w:val="000000"/>
          <w:sz w:val="20"/>
        </w:rPr>
        <w:tab/>
        <w:t xml:space="preserve">anyone else whom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(Criminal Division) considers appropriate.</w:t>
      </w:r>
    </w:p>
    <w:p w14:paraId="7185B474" w14:textId="77777777" w:rsidR="003B1B32" w:rsidRPr="00D81EFC" w:rsidRDefault="003B1B32" w:rsidP="003B1B32">
      <w:pPr>
        <w:jc w:val="both"/>
        <w:rPr>
          <w:rFonts w:ascii="Arial" w:hAnsi="Arial" w:cs="Arial"/>
          <w:color w:val="000000"/>
          <w:sz w:val="20"/>
        </w:rPr>
      </w:pPr>
    </w:p>
    <w:p w14:paraId="3168BCAE" w14:textId="77777777" w:rsidR="004F457D" w:rsidRPr="00933EA3" w:rsidRDefault="004F457D" w:rsidP="00C61F6B">
      <w:pPr>
        <w:pStyle w:val="Heading3"/>
        <w:keepNext/>
        <w:spacing w:line="240" w:lineRule="auto"/>
        <w:rPr>
          <w:rFonts w:ascii="Arial" w:hAnsi="Arial" w:cs="Arial"/>
          <w:b/>
          <w:bCs/>
          <w:color w:val="000000"/>
          <w:sz w:val="20"/>
        </w:rPr>
      </w:pPr>
      <w:bookmarkStart w:id="474" w:name="_7.11.4_Sitting_times"/>
      <w:bookmarkEnd w:id="474"/>
      <w:r w:rsidRPr="00933EA3">
        <w:rPr>
          <w:rFonts w:ascii="Arial" w:hAnsi="Arial" w:cs="Arial"/>
          <w:b/>
          <w:bCs/>
          <w:color w:val="000000"/>
          <w:sz w:val="20"/>
        </w:rPr>
        <w:t>7.11.</w:t>
      </w:r>
      <w:r w:rsidR="003B1B32" w:rsidRPr="00933EA3">
        <w:rPr>
          <w:rFonts w:ascii="Arial" w:hAnsi="Arial" w:cs="Arial"/>
          <w:b/>
          <w:bCs/>
          <w:color w:val="000000"/>
          <w:sz w:val="20"/>
        </w:rPr>
        <w:t>4</w:t>
      </w:r>
      <w:r w:rsidRPr="00933EA3">
        <w:rPr>
          <w:rFonts w:ascii="Arial" w:hAnsi="Arial" w:cs="Arial"/>
          <w:b/>
          <w:bCs/>
          <w:color w:val="000000"/>
          <w:sz w:val="20"/>
        </w:rPr>
        <w:tab/>
      </w:r>
      <w:r w:rsidR="00B37D68" w:rsidRPr="00933EA3">
        <w:rPr>
          <w:rFonts w:ascii="Arial" w:hAnsi="Arial" w:cs="Arial"/>
          <w:b/>
          <w:bCs/>
          <w:color w:val="000000"/>
          <w:sz w:val="20"/>
        </w:rPr>
        <w:t>Sitting times</w:t>
      </w:r>
      <w:r w:rsidR="000B25A8" w:rsidRPr="00933EA3">
        <w:rPr>
          <w:rFonts w:ascii="Arial" w:hAnsi="Arial" w:cs="Arial"/>
          <w:b/>
          <w:bCs/>
          <w:color w:val="000000"/>
          <w:sz w:val="20"/>
        </w:rPr>
        <w:t xml:space="preserve"> and </w:t>
      </w:r>
      <w:r w:rsidR="002E1BF0" w:rsidRPr="00933EA3">
        <w:rPr>
          <w:rFonts w:ascii="Arial" w:hAnsi="Arial" w:cs="Arial"/>
          <w:b/>
          <w:bCs/>
          <w:color w:val="000000"/>
          <w:sz w:val="20"/>
        </w:rPr>
        <w:t>locations</w:t>
      </w:r>
    </w:p>
    <w:p w14:paraId="1A1B207A" w14:textId="77777777" w:rsidR="004F457D" w:rsidRPr="00933EA3" w:rsidRDefault="004F457D" w:rsidP="00C61F6B">
      <w:pPr>
        <w:jc w:val="both"/>
        <w:rPr>
          <w:rFonts w:ascii="Arial" w:hAnsi="Arial" w:cs="Arial"/>
          <w:color w:val="000000"/>
          <w:sz w:val="20"/>
        </w:rPr>
      </w:pPr>
    </w:p>
    <w:p w14:paraId="1DB9A3D1" w14:textId="77777777" w:rsidR="00DC44A4" w:rsidRDefault="00DC44A4" w:rsidP="000B25A8">
      <w:pPr>
        <w:autoSpaceDE w:val="0"/>
        <w:autoSpaceDN w:val="0"/>
        <w:adjustRightInd w:val="0"/>
        <w:jc w:val="both"/>
        <w:rPr>
          <w:rFonts w:ascii="Arial" w:hAnsi="Arial" w:cs="Arial"/>
          <w:color w:val="000000"/>
          <w:sz w:val="20"/>
          <w:szCs w:val="20"/>
          <w:lang w:eastAsia="en-AU"/>
        </w:rPr>
      </w:pPr>
      <w:r>
        <w:rPr>
          <w:rFonts w:ascii="Arial" w:hAnsi="Arial" w:cs="Arial"/>
          <w:color w:val="000000"/>
          <w:sz w:val="20"/>
          <w:szCs w:val="20"/>
          <w:lang w:eastAsia="en-AU"/>
        </w:rPr>
        <w:t>T</w:t>
      </w:r>
      <w:r w:rsidR="000B25A8" w:rsidRPr="00933EA3">
        <w:rPr>
          <w:rFonts w:ascii="Arial" w:hAnsi="Arial" w:cs="Arial"/>
          <w:color w:val="000000"/>
          <w:sz w:val="20"/>
          <w:szCs w:val="20"/>
          <w:lang w:eastAsia="en-AU"/>
        </w:rPr>
        <w:t xml:space="preserve">here are </w:t>
      </w:r>
      <w:r>
        <w:rPr>
          <w:rFonts w:ascii="Arial" w:hAnsi="Arial" w:cs="Arial"/>
          <w:color w:val="000000"/>
          <w:sz w:val="20"/>
          <w:szCs w:val="20"/>
          <w:lang w:eastAsia="en-AU"/>
        </w:rPr>
        <w:t xml:space="preserve">a number of </w:t>
      </w:r>
      <w:r w:rsidR="000B25A8" w:rsidRPr="00933EA3">
        <w:rPr>
          <w:rFonts w:ascii="Arial" w:hAnsi="Arial" w:cs="Arial"/>
          <w:color w:val="000000"/>
          <w:sz w:val="20"/>
          <w:szCs w:val="20"/>
          <w:lang w:eastAsia="en-AU"/>
        </w:rPr>
        <w:t>Children’s Koori Courts in Victoria. The first commenced sitting at Melbourne Children’s Court on 06/10/2005</w:t>
      </w:r>
      <w:r>
        <w:rPr>
          <w:rFonts w:ascii="Arial" w:hAnsi="Arial" w:cs="Arial"/>
          <w:color w:val="000000"/>
          <w:sz w:val="20"/>
          <w:szCs w:val="20"/>
          <w:lang w:eastAsia="en-AU"/>
        </w:rPr>
        <w:t xml:space="preserve"> and was expanded to Heidelberg &amp; Dandenong Children’s Courts in 2014.  Koori children who reside in </w:t>
      </w:r>
      <w:r w:rsidR="00ED3874" w:rsidRPr="00933EA3">
        <w:rPr>
          <w:rFonts w:ascii="Arial" w:hAnsi="Arial" w:cs="Arial"/>
          <w:color w:val="000000"/>
          <w:sz w:val="20"/>
          <w:szCs w:val="20"/>
          <w:lang w:eastAsia="en-AU"/>
        </w:rPr>
        <w:t>metropolitan Melbourne</w:t>
      </w:r>
      <w:r w:rsidR="000B25A8" w:rsidRPr="00933EA3">
        <w:rPr>
          <w:rFonts w:ascii="Arial" w:hAnsi="Arial" w:cs="Arial"/>
          <w:color w:val="000000"/>
          <w:sz w:val="20"/>
          <w:szCs w:val="20"/>
          <w:lang w:eastAsia="en-AU"/>
        </w:rPr>
        <w:t xml:space="preserve"> are eligible to have their cases heard in </w:t>
      </w:r>
      <w:r>
        <w:rPr>
          <w:rFonts w:ascii="Arial" w:hAnsi="Arial" w:cs="Arial"/>
          <w:color w:val="000000"/>
          <w:sz w:val="20"/>
          <w:szCs w:val="20"/>
          <w:lang w:eastAsia="en-AU"/>
        </w:rPr>
        <w:t>one of these three</w:t>
      </w:r>
      <w:r w:rsidR="000B25A8" w:rsidRPr="00933EA3">
        <w:rPr>
          <w:rFonts w:ascii="Helv" w:hAnsi="Helv" w:cs="Helv"/>
          <w:color w:val="000000"/>
          <w:sz w:val="20"/>
          <w:szCs w:val="20"/>
          <w:lang w:eastAsia="en-AU"/>
        </w:rPr>
        <w:t xml:space="preserve"> </w:t>
      </w:r>
      <w:r>
        <w:rPr>
          <w:rFonts w:ascii="Helv" w:hAnsi="Helv" w:cs="Helv"/>
          <w:color w:val="000000"/>
          <w:sz w:val="20"/>
          <w:szCs w:val="20"/>
          <w:lang w:eastAsia="en-AU"/>
        </w:rPr>
        <w:t xml:space="preserve">Children’s </w:t>
      </w:r>
      <w:r w:rsidR="000B25A8" w:rsidRPr="00933EA3">
        <w:rPr>
          <w:rFonts w:ascii="Arial" w:hAnsi="Arial" w:cs="Arial"/>
          <w:color w:val="000000"/>
          <w:sz w:val="20"/>
          <w:szCs w:val="20"/>
          <w:lang w:eastAsia="en-AU"/>
        </w:rPr>
        <w:t>Koori Court</w:t>
      </w:r>
      <w:r>
        <w:rPr>
          <w:rFonts w:ascii="Arial" w:hAnsi="Arial" w:cs="Arial"/>
          <w:color w:val="000000"/>
          <w:sz w:val="20"/>
          <w:szCs w:val="20"/>
          <w:lang w:eastAsia="en-AU"/>
        </w:rPr>
        <w:t>s</w:t>
      </w:r>
      <w:r w:rsidR="000B25A8" w:rsidRPr="00933EA3">
        <w:rPr>
          <w:rFonts w:ascii="Arial" w:hAnsi="Arial" w:cs="Arial"/>
          <w:color w:val="000000"/>
          <w:sz w:val="20"/>
          <w:szCs w:val="20"/>
          <w:lang w:eastAsia="en-AU"/>
        </w:rPr>
        <w:t xml:space="preserve">.  This means that those cases which are listed at </w:t>
      </w:r>
      <w:r w:rsidR="00ED3874" w:rsidRPr="00933EA3">
        <w:rPr>
          <w:rFonts w:ascii="Arial" w:hAnsi="Arial" w:cs="Arial"/>
          <w:color w:val="000000"/>
          <w:sz w:val="20"/>
          <w:szCs w:val="20"/>
          <w:lang w:eastAsia="en-AU"/>
        </w:rPr>
        <w:t xml:space="preserve">the Neighbourhood Justice Centre and at </w:t>
      </w:r>
      <w:r w:rsidR="000B25A8" w:rsidRPr="00933EA3">
        <w:rPr>
          <w:rFonts w:ascii="Arial" w:hAnsi="Arial" w:cs="Arial"/>
          <w:color w:val="000000"/>
          <w:sz w:val="20"/>
          <w:szCs w:val="20"/>
          <w:lang w:eastAsia="en-AU"/>
        </w:rPr>
        <w:t>Heidelberg, Broadmeadows, Sunshine, Werribee</w:t>
      </w:r>
      <w:r w:rsidR="00ED3874" w:rsidRPr="00933EA3">
        <w:rPr>
          <w:rFonts w:ascii="Arial" w:hAnsi="Arial" w:cs="Arial"/>
          <w:color w:val="000000"/>
          <w:sz w:val="20"/>
          <w:szCs w:val="20"/>
          <w:lang w:eastAsia="en-AU"/>
        </w:rPr>
        <w:t>, Dandenong, Frankston, Moorabbin</w:t>
      </w:r>
      <w:r w:rsidR="000B25A8" w:rsidRPr="00933EA3">
        <w:rPr>
          <w:rFonts w:ascii="Arial" w:hAnsi="Arial" w:cs="Arial"/>
          <w:color w:val="000000"/>
          <w:sz w:val="20"/>
          <w:szCs w:val="20"/>
          <w:lang w:eastAsia="en-AU"/>
        </w:rPr>
        <w:t xml:space="preserve"> </w:t>
      </w:r>
      <w:r w:rsidR="00ED3874" w:rsidRPr="00933EA3">
        <w:rPr>
          <w:rFonts w:ascii="Arial" w:hAnsi="Arial" w:cs="Arial"/>
          <w:color w:val="000000"/>
          <w:sz w:val="20"/>
          <w:szCs w:val="20"/>
          <w:lang w:eastAsia="en-AU"/>
        </w:rPr>
        <w:t>and</w:t>
      </w:r>
      <w:r w:rsidR="000B25A8" w:rsidRPr="00933EA3">
        <w:rPr>
          <w:rFonts w:ascii="Arial" w:hAnsi="Arial" w:cs="Arial"/>
          <w:color w:val="000000"/>
          <w:sz w:val="20"/>
          <w:szCs w:val="20"/>
          <w:lang w:eastAsia="en-AU"/>
        </w:rPr>
        <w:t xml:space="preserve"> Melbourne Children’s Courts are eligible for transfer into </w:t>
      </w:r>
      <w:r>
        <w:rPr>
          <w:rFonts w:ascii="Arial" w:hAnsi="Arial" w:cs="Arial"/>
          <w:color w:val="000000"/>
          <w:sz w:val="20"/>
          <w:szCs w:val="20"/>
          <w:lang w:eastAsia="en-AU"/>
        </w:rPr>
        <w:t xml:space="preserve">the relevant </w:t>
      </w:r>
      <w:r w:rsidR="000B25A8" w:rsidRPr="00933EA3">
        <w:rPr>
          <w:rFonts w:ascii="Arial" w:hAnsi="Arial" w:cs="Arial"/>
          <w:color w:val="000000"/>
          <w:sz w:val="20"/>
          <w:szCs w:val="20"/>
          <w:lang w:eastAsia="en-AU"/>
        </w:rPr>
        <w:t>Koori Court pursuant to s.519(2) of the CYFA.</w:t>
      </w:r>
      <w:r>
        <w:rPr>
          <w:rFonts w:ascii="Arial" w:hAnsi="Arial" w:cs="Arial"/>
          <w:color w:val="000000"/>
          <w:sz w:val="20"/>
          <w:szCs w:val="20"/>
          <w:lang w:eastAsia="en-AU"/>
        </w:rPr>
        <w:t xml:space="preserve">  </w:t>
      </w:r>
      <w:r w:rsidR="000B25A8" w:rsidRPr="00933EA3">
        <w:rPr>
          <w:rFonts w:ascii="Arial" w:hAnsi="Arial" w:cs="Arial"/>
          <w:color w:val="000000"/>
          <w:sz w:val="20"/>
          <w:szCs w:val="20"/>
          <w:lang w:eastAsia="en-AU"/>
        </w:rPr>
        <w:t>The tran</w:t>
      </w:r>
      <w:r>
        <w:rPr>
          <w:rFonts w:ascii="Arial" w:hAnsi="Arial" w:cs="Arial"/>
          <w:color w:val="000000"/>
          <w:sz w:val="20"/>
          <w:szCs w:val="20"/>
          <w:lang w:eastAsia="en-AU"/>
        </w:rPr>
        <w:t xml:space="preserve">sfer of cases </w:t>
      </w:r>
      <w:r w:rsidR="000B25A8" w:rsidRPr="00933EA3">
        <w:rPr>
          <w:rFonts w:ascii="Arial" w:hAnsi="Arial" w:cs="Arial"/>
          <w:color w:val="000000"/>
          <w:sz w:val="20"/>
          <w:szCs w:val="20"/>
          <w:lang w:eastAsia="en-AU"/>
        </w:rPr>
        <w:t>to the K</w:t>
      </w:r>
      <w:r>
        <w:rPr>
          <w:rFonts w:ascii="Arial" w:hAnsi="Arial" w:cs="Arial"/>
          <w:color w:val="000000"/>
          <w:sz w:val="20"/>
          <w:szCs w:val="20"/>
          <w:lang w:eastAsia="en-AU"/>
        </w:rPr>
        <w:t xml:space="preserve">oori Court </w:t>
      </w:r>
      <w:r w:rsidR="000B25A8" w:rsidRPr="00933EA3">
        <w:rPr>
          <w:rFonts w:ascii="Arial" w:hAnsi="Arial" w:cs="Arial"/>
          <w:color w:val="000000"/>
          <w:sz w:val="20"/>
          <w:szCs w:val="20"/>
          <w:lang w:eastAsia="en-AU"/>
        </w:rPr>
        <w:t>is handled by the court coordinators in conjunction with the Koori Court Officer, M</w:t>
      </w:r>
      <w:r w:rsidR="005A2CED">
        <w:rPr>
          <w:rFonts w:ascii="Arial" w:hAnsi="Arial" w:cs="Arial"/>
          <w:color w:val="000000"/>
          <w:sz w:val="20"/>
          <w:szCs w:val="20"/>
          <w:lang w:eastAsia="en-AU"/>
        </w:rPr>
        <w:t>s</w:t>
      </w:r>
      <w:r>
        <w:rPr>
          <w:rFonts w:ascii="Arial" w:hAnsi="Arial" w:cs="Arial"/>
          <w:color w:val="000000"/>
          <w:sz w:val="20"/>
          <w:szCs w:val="20"/>
          <w:lang w:eastAsia="en-AU"/>
        </w:rPr>
        <w:t xml:space="preserve"> </w:t>
      </w:r>
      <w:r w:rsidR="005A2CED">
        <w:rPr>
          <w:rFonts w:ascii="Arial" w:hAnsi="Arial" w:cs="Arial"/>
          <w:color w:val="000000"/>
          <w:sz w:val="20"/>
          <w:szCs w:val="20"/>
          <w:lang w:eastAsia="en-AU"/>
        </w:rPr>
        <w:t>*** ***</w:t>
      </w:r>
      <w:r w:rsidR="000B25A8" w:rsidRPr="00933EA3">
        <w:rPr>
          <w:rFonts w:ascii="Arial" w:hAnsi="Arial" w:cs="Arial"/>
          <w:color w:val="000000"/>
          <w:sz w:val="20"/>
          <w:szCs w:val="20"/>
          <w:lang w:eastAsia="en-AU"/>
        </w:rPr>
        <w:t xml:space="preserve">.  In the event of any dispute as to eligibility, the State Children’s Court Co-ordinator must be consulted.  Currently the </w:t>
      </w:r>
      <w:r>
        <w:rPr>
          <w:rFonts w:ascii="Arial" w:hAnsi="Arial" w:cs="Arial"/>
          <w:color w:val="000000"/>
          <w:sz w:val="20"/>
          <w:szCs w:val="20"/>
          <w:lang w:eastAsia="en-AU"/>
        </w:rPr>
        <w:t xml:space="preserve">Children’s </w:t>
      </w:r>
      <w:r w:rsidR="000B25A8" w:rsidRPr="00933EA3">
        <w:rPr>
          <w:rFonts w:ascii="Arial" w:hAnsi="Arial" w:cs="Arial"/>
          <w:color w:val="000000"/>
          <w:sz w:val="20"/>
          <w:szCs w:val="20"/>
          <w:lang w:eastAsia="en-AU"/>
        </w:rPr>
        <w:t xml:space="preserve">Koori Court sits every </w:t>
      </w:r>
      <w:r>
        <w:rPr>
          <w:rFonts w:ascii="Arial" w:hAnsi="Arial" w:cs="Arial"/>
          <w:color w:val="000000"/>
          <w:sz w:val="20"/>
          <w:szCs w:val="20"/>
          <w:lang w:eastAsia="en-AU"/>
        </w:rPr>
        <w:t xml:space="preserve">sixth </w:t>
      </w:r>
      <w:r w:rsidR="000B25A8" w:rsidRPr="00933EA3">
        <w:rPr>
          <w:rFonts w:ascii="Arial" w:hAnsi="Arial" w:cs="Arial"/>
          <w:color w:val="000000"/>
          <w:sz w:val="20"/>
          <w:szCs w:val="20"/>
          <w:lang w:eastAsia="en-AU"/>
        </w:rPr>
        <w:t xml:space="preserve">Thursday at </w:t>
      </w:r>
      <w:r>
        <w:rPr>
          <w:rFonts w:ascii="Arial" w:hAnsi="Arial" w:cs="Arial"/>
          <w:color w:val="000000"/>
          <w:sz w:val="20"/>
          <w:szCs w:val="20"/>
          <w:lang w:eastAsia="en-AU"/>
        </w:rPr>
        <w:t>each of Melbourne, Heidelberg &amp; Dandenong.</w:t>
      </w:r>
    </w:p>
    <w:p w14:paraId="75CE44F1" w14:textId="77777777" w:rsidR="00DC44A4" w:rsidRDefault="00DC44A4" w:rsidP="000B25A8">
      <w:pPr>
        <w:autoSpaceDE w:val="0"/>
        <w:autoSpaceDN w:val="0"/>
        <w:adjustRightInd w:val="0"/>
        <w:jc w:val="both"/>
        <w:rPr>
          <w:rFonts w:ascii="Arial" w:hAnsi="Arial" w:cs="Arial"/>
          <w:color w:val="000000"/>
          <w:sz w:val="20"/>
          <w:szCs w:val="20"/>
          <w:lang w:eastAsia="en-AU"/>
        </w:rPr>
      </w:pPr>
    </w:p>
    <w:p w14:paraId="0537BE5A" w14:textId="77777777" w:rsidR="000B25A8" w:rsidRPr="00933EA3" w:rsidRDefault="005A2CED" w:rsidP="000B25A8">
      <w:pPr>
        <w:autoSpaceDE w:val="0"/>
        <w:autoSpaceDN w:val="0"/>
        <w:adjustRightInd w:val="0"/>
        <w:jc w:val="both"/>
        <w:rPr>
          <w:rFonts w:ascii="Helv" w:hAnsi="Helv" w:cs="Helv"/>
          <w:color w:val="000000"/>
          <w:sz w:val="20"/>
          <w:szCs w:val="20"/>
          <w:lang w:eastAsia="en-AU"/>
        </w:rPr>
      </w:pPr>
      <w:r>
        <w:rPr>
          <w:rFonts w:ascii="Arial" w:hAnsi="Arial" w:cs="Arial"/>
          <w:color w:val="000000"/>
          <w:sz w:val="20"/>
          <w:szCs w:val="20"/>
          <w:lang w:eastAsia="en-AU"/>
        </w:rPr>
        <w:t xml:space="preserve">In regional Victoria the </w:t>
      </w:r>
      <w:r w:rsidR="00ED3874" w:rsidRPr="00933EA3">
        <w:rPr>
          <w:rFonts w:ascii="Helv" w:hAnsi="Helv" w:cs="Helv"/>
          <w:color w:val="000000"/>
          <w:sz w:val="20"/>
          <w:szCs w:val="20"/>
          <w:lang w:eastAsia="en-AU"/>
        </w:rPr>
        <w:t>C</w:t>
      </w:r>
      <w:r>
        <w:rPr>
          <w:rFonts w:ascii="Helv" w:hAnsi="Helv" w:cs="Helv"/>
          <w:color w:val="000000"/>
          <w:sz w:val="20"/>
          <w:szCs w:val="20"/>
          <w:lang w:eastAsia="en-AU"/>
        </w:rPr>
        <w:t>hildren’s Koori Court sits at Mildura, Swan Hill, Shepparton, Warrnambool region (</w:t>
      </w:r>
      <w:r w:rsidR="00ED3874" w:rsidRPr="00933EA3">
        <w:rPr>
          <w:rFonts w:ascii="Helv" w:hAnsi="Helv" w:cs="Helv"/>
          <w:color w:val="000000"/>
          <w:sz w:val="20"/>
          <w:szCs w:val="20"/>
          <w:lang w:eastAsia="en-AU"/>
        </w:rPr>
        <w:t>Warrnambool, Portland and Hamilton courts</w:t>
      </w:r>
      <w:r>
        <w:rPr>
          <w:rFonts w:ascii="Helv" w:hAnsi="Helv" w:cs="Helv"/>
          <w:color w:val="000000"/>
          <w:sz w:val="20"/>
          <w:szCs w:val="20"/>
          <w:lang w:eastAsia="en-AU"/>
        </w:rPr>
        <w:t>). Latrobe Valley (Morwell), Bairnsdale and Geelong</w:t>
      </w:r>
      <w:r w:rsidR="00DC44A4">
        <w:rPr>
          <w:rFonts w:ascii="Helv" w:hAnsi="Helv" w:cs="Helv"/>
          <w:color w:val="000000"/>
          <w:sz w:val="20"/>
          <w:szCs w:val="20"/>
          <w:lang w:eastAsia="en-AU"/>
        </w:rPr>
        <w:t>.</w:t>
      </w:r>
    </w:p>
    <w:p w14:paraId="468E2C48" w14:textId="77777777" w:rsidR="000B25A8" w:rsidRPr="00F51496" w:rsidRDefault="000B25A8" w:rsidP="00C61F6B">
      <w:pPr>
        <w:jc w:val="both"/>
        <w:rPr>
          <w:rFonts w:ascii="Arial" w:hAnsi="Arial" w:cs="Arial"/>
          <w:color w:val="000000"/>
          <w:sz w:val="20"/>
        </w:rPr>
      </w:pPr>
    </w:p>
    <w:p w14:paraId="574598BA" w14:textId="77777777" w:rsidR="00FC78B0" w:rsidRPr="00F51496" w:rsidRDefault="00FC78B0" w:rsidP="00B877BD">
      <w:pPr>
        <w:autoSpaceDE w:val="0"/>
        <w:autoSpaceDN w:val="0"/>
        <w:adjustRightInd w:val="0"/>
        <w:jc w:val="both"/>
        <w:rPr>
          <w:rFonts w:ascii="Helv" w:hAnsi="Helv" w:cs="Helv"/>
          <w:color w:val="000000"/>
          <w:sz w:val="20"/>
          <w:szCs w:val="20"/>
          <w:lang w:eastAsia="en-AU"/>
        </w:rPr>
      </w:pPr>
      <w:r w:rsidRPr="00F51496">
        <w:rPr>
          <w:rFonts w:ascii="Helv" w:hAnsi="Helv" w:cs="Helv"/>
          <w:color w:val="000000"/>
          <w:sz w:val="20"/>
          <w:szCs w:val="20"/>
          <w:lang w:eastAsia="en-AU"/>
        </w:rPr>
        <w:t xml:space="preserve">The </w:t>
      </w:r>
      <w:r w:rsidR="00DC44A4">
        <w:rPr>
          <w:rFonts w:ascii="Helv" w:hAnsi="Helv" w:cs="Helv"/>
          <w:color w:val="000000"/>
          <w:sz w:val="20"/>
          <w:szCs w:val="20"/>
          <w:lang w:eastAsia="en-AU"/>
        </w:rPr>
        <w:t xml:space="preserve">recommendation of the </w:t>
      </w:r>
      <w:r w:rsidRPr="00F51496">
        <w:rPr>
          <w:rFonts w:ascii="Helv" w:hAnsi="Helv" w:cs="Helv"/>
          <w:color w:val="000000"/>
          <w:sz w:val="20"/>
          <w:szCs w:val="20"/>
          <w:lang w:eastAsia="en-AU"/>
        </w:rPr>
        <w:t>Aborigina</w:t>
      </w:r>
      <w:r w:rsidR="00DC44A4">
        <w:rPr>
          <w:rFonts w:ascii="Helv" w:hAnsi="Helv" w:cs="Helv"/>
          <w:color w:val="000000"/>
          <w:sz w:val="20"/>
          <w:szCs w:val="20"/>
          <w:lang w:eastAsia="en-AU"/>
        </w:rPr>
        <w:t xml:space="preserve">l Justice Forum </w:t>
      </w:r>
      <w:r w:rsidR="001F4427" w:rsidRPr="00F51496">
        <w:rPr>
          <w:rFonts w:ascii="Helv" w:hAnsi="Helv" w:cs="Helv"/>
          <w:color w:val="000000"/>
          <w:sz w:val="20"/>
          <w:szCs w:val="20"/>
          <w:lang w:eastAsia="en-AU"/>
        </w:rPr>
        <w:t xml:space="preserve">that </w:t>
      </w:r>
      <w:r w:rsidRPr="00F51496">
        <w:rPr>
          <w:rFonts w:ascii="Helv" w:hAnsi="Helv" w:cs="Helv"/>
          <w:color w:val="000000"/>
          <w:sz w:val="20"/>
          <w:szCs w:val="20"/>
          <w:lang w:eastAsia="en-AU"/>
        </w:rPr>
        <w:t>government fund an expansion of the Children's Koori Court to every venue where there is an "adult" Koori Court</w:t>
      </w:r>
      <w:r w:rsidR="00DC44A4">
        <w:rPr>
          <w:rFonts w:ascii="Helv" w:hAnsi="Helv" w:cs="Helv"/>
          <w:color w:val="000000"/>
          <w:sz w:val="20"/>
          <w:szCs w:val="20"/>
          <w:lang w:eastAsia="en-AU"/>
        </w:rPr>
        <w:t xml:space="preserve"> has been effected.</w:t>
      </w:r>
    </w:p>
    <w:p w14:paraId="2400F7DB" w14:textId="77777777" w:rsidR="00626EB1" w:rsidRPr="00D81EFC" w:rsidRDefault="00626EB1" w:rsidP="00626EB1">
      <w:pPr>
        <w:jc w:val="both"/>
        <w:rPr>
          <w:rFonts w:ascii="Arial" w:hAnsi="Arial" w:cs="Arial"/>
          <w:color w:val="000000"/>
          <w:sz w:val="20"/>
        </w:rPr>
      </w:pPr>
    </w:p>
    <w:p w14:paraId="54314FB2" w14:textId="77777777" w:rsidR="00626EB1" w:rsidRPr="00933EA3" w:rsidRDefault="00626EB1" w:rsidP="00626EB1">
      <w:pPr>
        <w:pStyle w:val="Heading3"/>
        <w:keepNext/>
        <w:spacing w:line="240" w:lineRule="auto"/>
        <w:rPr>
          <w:rFonts w:ascii="Arial" w:hAnsi="Arial" w:cs="Arial"/>
          <w:b/>
          <w:bCs/>
          <w:color w:val="000000"/>
          <w:sz w:val="20"/>
        </w:rPr>
      </w:pPr>
      <w:bookmarkStart w:id="475" w:name="_7.11.5_Case_law"/>
      <w:bookmarkEnd w:id="475"/>
      <w:r w:rsidRPr="00933EA3">
        <w:rPr>
          <w:rFonts w:ascii="Arial" w:hAnsi="Arial" w:cs="Arial"/>
          <w:b/>
          <w:bCs/>
          <w:color w:val="000000"/>
          <w:sz w:val="20"/>
        </w:rPr>
        <w:lastRenderedPageBreak/>
        <w:t>7.11.</w:t>
      </w:r>
      <w:r>
        <w:rPr>
          <w:rFonts w:ascii="Arial" w:hAnsi="Arial" w:cs="Arial"/>
          <w:b/>
          <w:bCs/>
          <w:color w:val="000000"/>
          <w:sz w:val="20"/>
        </w:rPr>
        <w:t>5</w:t>
      </w:r>
      <w:r w:rsidRPr="00933EA3">
        <w:rPr>
          <w:rFonts w:ascii="Arial" w:hAnsi="Arial" w:cs="Arial"/>
          <w:b/>
          <w:bCs/>
          <w:color w:val="000000"/>
          <w:sz w:val="20"/>
        </w:rPr>
        <w:tab/>
      </w:r>
      <w:r>
        <w:rPr>
          <w:rFonts w:ascii="Arial" w:hAnsi="Arial" w:cs="Arial"/>
          <w:b/>
          <w:bCs/>
          <w:color w:val="000000"/>
          <w:sz w:val="20"/>
        </w:rPr>
        <w:t>Case law</w:t>
      </w:r>
    </w:p>
    <w:p w14:paraId="02CB2FEB" w14:textId="77777777" w:rsidR="00626EB1" w:rsidRPr="00933EA3" w:rsidRDefault="00626EB1" w:rsidP="00626EB1">
      <w:pPr>
        <w:jc w:val="both"/>
        <w:rPr>
          <w:rFonts w:ascii="Arial" w:hAnsi="Arial" w:cs="Arial"/>
          <w:color w:val="000000"/>
          <w:sz w:val="20"/>
        </w:rPr>
      </w:pPr>
    </w:p>
    <w:p w14:paraId="47F9EC17" w14:textId="77777777" w:rsidR="00766B43" w:rsidRDefault="00074CAF" w:rsidP="00766B43">
      <w:pPr>
        <w:jc w:val="both"/>
        <w:rPr>
          <w:rFonts w:ascii="Arial" w:hAnsi="Arial" w:cs="Arial"/>
          <w:color w:val="000000"/>
          <w:sz w:val="20"/>
        </w:rPr>
      </w:pPr>
      <w:r>
        <w:rPr>
          <w:rFonts w:ascii="Arial" w:hAnsi="Arial" w:cs="Arial"/>
          <w:b/>
          <w:color w:val="000000"/>
          <w:sz w:val="20"/>
          <w:bdr w:val="single" w:sz="4" w:space="0" w:color="auto"/>
          <w:shd w:val="clear" w:color="auto" w:fill="DDDDDD"/>
        </w:rPr>
        <w:t xml:space="preserve">7.11.5.1 </w:t>
      </w:r>
      <w:r w:rsidR="00626EB1" w:rsidRPr="00626EB1">
        <w:rPr>
          <w:rFonts w:ascii="Arial" w:hAnsi="Arial" w:cs="Arial"/>
          <w:b/>
          <w:color w:val="000000"/>
          <w:sz w:val="20"/>
          <w:bdr w:val="single" w:sz="4" w:space="0" w:color="auto"/>
          <w:shd w:val="clear" w:color="auto" w:fill="DDDDDD"/>
        </w:rPr>
        <w:t>TRANSFER TO KOORI COURT</w:t>
      </w:r>
    </w:p>
    <w:p w14:paraId="59E2FE28" w14:textId="77777777" w:rsidR="00626EB1" w:rsidRDefault="00626EB1" w:rsidP="00766B43">
      <w:pPr>
        <w:spacing w:before="40"/>
        <w:jc w:val="both"/>
        <w:rPr>
          <w:rFonts w:ascii="Arial" w:hAnsi="Arial" w:cs="Arial"/>
          <w:color w:val="000000"/>
          <w:sz w:val="20"/>
        </w:rPr>
      </w:pPr>
      <w:r>
        <w:rPr>
          <w:rFonts w:ascii="Arial" w:hAnsi="Arial" w:cs="Arial"/>
          <w:color w:val="000000"/>
          <w:sz w:val="20"/>
        </w:rPr>
        <w:t xml:space="preserve">In </w:t>
      </w:r>
      <w:proofErr w:type="spellStart"/>
      <w:r w:rsidRPr="00626EB1">
        <w:rPr>
          <w:rFonts w:ascii="Arial" w:hAnsi="Arial" w:cs="Arial"/>
          <w:i/>
          <w:color w:val="000000"/>
          <w:sz w:val="20"/>
        </w:rPr>
        <w:t>Cemino</w:t>
      </w:r>
      <w:proofErr w:type="spellEnd"/>
      <w:r w:rsidRPr="00626EB1">
        <w:rPr>
          <w:rFonts w:ascii="Arial" w:hAnsi="Arial" w:cs="Arial"/>
          <w:i/>
          <w:color w:val="000000"/>
          <w:sz w:val="20"/>
        </w:rPr>
        <w:t xml:space="preserve"> v </w:t>
      </w:r>
      <w:proofErr w:type="spellStart"/>
      <w:r w:rsidRPr="00626EB1">
        <w:rPr>
          <w:rFonts w:ascii="Arial" w:hAnsi="Arial" w:cs="Arial"/>
          <w:i/>
          <w:color w:val="000000"/>
          <w:sz w:val="20"/>
        </w:rPr>
        <w:t>Cannan</w:t>
      </w:r>
      <w:proofErr w:type="spellEnd"/>
      <w:r>
        <w:rPr>
          <w:rFonts w:ascii="Arial" w:hAnsi="Arial" w:cs="Arial"/>
          <w:color w:val="000000"/>
          <w:sz w:val="20"/>
        </w:rPr>
        <w:t xml:space="preserve"> [2018] VSC 535 the </w:t>
      </w:r>
      <w:r w:rsidR="00935042">
        <w:rPr>
          <w:rFonts w:ascii="Arial" w:hAnsi="Arial" w:cs="Arial"/>
          <w:color w:val="000000"/>
          <w:sz w:val="20"/>
        </w:rPr>
        <w:t>plaintiff</w:t>
      </w:r>
      <w:r>
        <w:rPr>
          <w:rFonts w:ascii="Arial" w:hAnsi="Arial" w:cs="Arial"/>
          <w:color w:val="000000"/>
          <w:sz w:val="20"/>
        </w:rPr>
        <w:t xml:space="preserve"> was a </w:t>
      </w:r>
      <w:r w:rsidR="00972049">
        <w:rPr>
          <w:rFonts w:ascii="Arial" w:hAnsi="Arial" w:cs="Arial"/>
          <w:color w:val="000000"/>
          <w:sz w:val="20"/>
        </w:rPr>
        <w:t xml:space="preserve">Yorta </w:t>
      </w:r>
      <w:proofErr w:type="spellStart"/>
      <w:r w:rsidR="00972049">
        <w:rPr>
          <w:rFonts w:ascii="Arial" w:hAnsi="Arial" w:cs="Arial"/>
          <w:color w:val="000000"/>
          <w:sz w:val="20"/>
        </w:rPr>
        <w:t>Yorta</w:t>
      </w:r>
      <w:proofErr w:type="spellEnd"/>
      <w:r>
        <w:rPr>
          <w:rFonts w:ascii="Arial" w:hAnsi="Arial" w:cs="Arial"/>
          <w:color w:val="000000"/>
          <w:sz w:val="20"/>
        </w:rPr>
        <w:t xml:space="preserve"> man who had been charged with a number of criminal offences which were listed for hearing at Echuca Magistrates’ Court.  In refusing his application to transfer the criminal proceedings to the Koori Court Division of the Magistrates’ Court at Shepparton (the nearest Koori Court to Echuca), a </w:t>
      </w:r>
      <w:r w:rsidR="00935042">
        <w:rPr>
          <w:rFonts w:ascii="Arial" w:hAnsi="Arial" w:cs="Arial"/>
          <w:color w:val="000000"/>
          <w:sz w:val="20"/>
        </w:rPr>
        <w:t>m</w:t>
      </w:r>
      <w:r>
        <w:rPr>
          <w:rFonts w:ascii="Arial" w:hAnsi="Arial" w:cs="Arial"/>
          <w:color w:val="000000"/>
          <w:sz w:val="20"/>
        </w:rPr>
        <w:t xml:space="preserve">agistrate relied on the decision of Mandie J in </w:t>
      </w:r>
      <w:r w:rsidR="00935042" w:rsidRPr="00935042">
        <w:rPr>
          <w:rFonts w:ascii="Arial" w:hAnsi="Arial" w:cs="Arial"/>
          <w:i/>
          <w:color w:val="000000"/>
          <w:sz w:val="20"/>
        </w:rPr>
        <w:t xml:space="preserve">Rossi v </w:t>
      </w:r>
      <w:proofErr w:type="spellStart"/>
      <w:r w:rsidR="00935042" w:rsidRPr="00935042">
        <w:rPr>
          <w:rFonts w:ascii="Arial" w:hAnsi="Arial" w:cs="Arial"/>
          <w:i/>
          <w:color w:val="000000"/>
          <w:sz w:val="20"/>
        </w:rPr>
        <w:t>Martland</w:t>
      </w:r>
      <w:proofErr w:type="spellEnd"/>
      <w:r w:rsidR="00935042">
        <w:rPr>
          <w:rFonts w:ascii="Arial" w:hAnsi="Arial" w:cs="Arial"/>
          <w:color w:val="000000"/>
          <w:sz w:val="20"/>
        </w:rPr>
        <w:t xml:space="preserve"> (1994) 75</w:t>
      </w:r>
      <w:r w:rsidR="00AA051D">
        <w:rPr>
          <w:rFonts w:ascii="Arial" w:hAnsi="Arial" w:cs="Arial"/>
          <w:color w:val="000000"/>
          <w:sz w:val="20"/>
        </w:rPr>
        <w:t> </w:t>
      </w:r>
      <w:r w:rsidR="00935042">
        <w:rPr>
          <w:rFonts w:ascii="Arial" w:hAnsi="Arial" w:cs="Arial"/>
          <w:color w:val="000000"/>
          <w:sz w:val="20"/>
        </w:rPr>
        <w:t>A</w:t>
      </w:r>
      <w:r w:rsidR="00AA051D">
        <w:rPr>
          <w:rFonts w:ascii="Arial" w:hAnsi="Arial" w:cs="Arial"/>
          <w:color w:val="000000"/>
          <w:sz w:val="20"/>
        </w:rPr>
        <w:t> </w:t>
      </w:r>
      <w:r w:rsidR="00935042">
        <w:rPr>
          <w:rFonts w:ascii="Arial" w:hAnsi="Arial" w:cs="Arial"/>
          <w:color w:val="000000"/>
          <w:sz w:val="20"/>
        </w:rPr>
        <w:t xml:space="preserve">Crim R 411 that “generally speaking, serious indictable offences should be dealt with in the locality at which they occur, especially then the defendant’s address was in that locality”.  But </w:t>
      </w:r>
      <w:r w:rsidR="00935042" w:rsidRPr="00935042">
        <w:rPr>
          <w:rFonts w:ascii="Arial" w:hAnsi="Arial" w:cs="Arial"/>
          <w:i/>
          <w:color w:val="000000"/>
          <w:sz w:val="20"/>
        </w:rPr>
        <w:t>Rossi’s Case</w:t>
      </w:r>
      <w:r w:rsidR="00935042">
        <w:rPr>
          <w:rFonts w:ascii="Arial" w:hAnsi="Arial" w:cs="Arial"/>
          <w:color w:val="000000"/>
          <w:sz w:val="20"/>
        </w:rPr>
        <w:t xml:space="preserve"> did not involve a Koori Court.  It involved an application by the defendant </w:t>
      </w:r>
      <w:r w:rsidR="00AA051D">
        <w:rPr>
          <w:rFonts w:ascii="Arial" w:hAnsi="Arial" w:cs="Arial"/>
          <w:color w:val="000000"/>
          <w:sz w:val="20"/>
        </w:rPr>
        <w:t xml:space="preserve">– unopposed by the prosecution – </w:t>
      </w:r>
      <w:r w:rsidR="00935042">
        <w:rPr>
          <w:rFonts w:ascii="Arial" w:hAnsi="Arial" w:cs="Arial"/>
          <w:color w:val="000000"/>
          <w:sz w:val="20"/>
        </w:rPr>
        <w:t>to</w:t>
      </w:r>
      <w:r w:rsidR="00AA051D">
        <w:rPr>
          <w:rFonts w:ascii="Arial" w:hAnsi="Arial" w:cs="Arial"/>
          <w:color w:val="000000"/>
          <w:sz w:val="20"/>
        </w:rPr>
        <w:t xml:space="preserve"> </w:t>
      </w:r>
      <w:r w:rsidR="00935042">
        <w:rPr>
          <w:rFonts w:ascii="Arial" w:hAnsi="Arial" w:cs="Arial"/>
          <w:color w:val="000000"/>
          <w:sz w:val="20"/>
        </w:rPr>
        <w:t>transfer proceedings from the Ballarat Magistrates’ Court to the Melbourne Magistrates’ Court to meet the convenience of a number of professional witnesses.</w:t>
      </w:r>
    </w:p>
    <w:p w14:paraId="743D202A" w14:textId="66FBFE0B" w:rsidR="00935042" w:rsidRDefault="00935042" w:rsidP="00766B43">
      <w:pPr>
        <w:spacing w:before="120"/>
        <w:jc w:val="both"/>
        <w:rPr>
          <w:rFonts w:ascii="Arial" w:hAnsi="Arial" w:cs="Arial"/>
          <w:color w:val="000000"/>
          <w:sz w:val="20"/>
        </w:rPr>
      </w:pPr>
      <w:r>
        <w:rPr>
          <w:rFonts w:ascii="Arial" w:hAnsi="Arial" w:cs="Arial"/>
          <w:color w:val="000000"/>
          <w:sz w:val="20"/>
        </w:rPr>
        <w:t>In quashing the mag</w:t>
      </w:r>
      <w:r w:rsidR="00074CAF">
        <w:rPr>
          <w:rFonts w:ascii="Arial" w:hAnsi="Arial" w:cs="Arial"/>
          <w:color w:val="000000"/>
          <w:sz w:val="20"/>
        </w:rPr>
        <w:t>istrate’s</w:t>
      </w:r>
      <w:r>
        <w:rPr>
          <w:rFonts w:ascii="Arial" w:hAnsi="Arial" w:cs="Arial"/>
          <w:color w:val="000000"/>
          <w:sz w:val="20"/>
        </w:rPr>
        <w:t xml:space="preserve"> decision refusing the plaintiff’s application made under s.4F of the </w:t>
      </w:r>
      <w:r w:rsidRPr="008102AC">
        <w:rPr>
          <w:rFonts w:ascii="Arial" w:hAnsi="Arial" w:cs="Arial"/>
          <w:i/>
          <w:iCs/>
          <w:color w:val="000000"/>
          <w:sz w:val="20"/>
        </w:rPr>
        <w:t>Magistrates’ Court Act 1989</w:t>
      </w:r>
      <w:r>
        <w:rPr>
          <w:rFonts w:ascii="Arial" w:hAnsi="Arial" w:cs="Arial"/>
          <w:color w:val="000000"/>
          <w:sz w:val="20"/>
        </w:rPr>
        <w:t xml:space="preserve"> to transfer the criminal proceedings to Shepparton Koori Court, </w:t>
      </w:r>
      <w:proofErr w:type="spellStart"/>
      <w:r>
        <w:rPr>
          <w:rFonts w:ascii="Arial" w:hAnsi="Arial" w:cs="Arial"/>
          <w:color w:val="000000"/>
          <w:sz w:val="20"/>
        </w:rPr>
        <w:t>Ginnane</w:t>
      </w:r>
      <w:proofErr w:type="spellEnd"/>
      <w:r>
        <w:rPr>
          <w:rFonts w:ascii="Arial" w:hAnsi="Arial" w:cs="Arial"/>
          <w:color w:val="000000"/>
          <w:sz w:val="20"/>
        </w:rPr>
        <w:t xml:space="preserve"> J held that the magistrate had made errors of law on the face of the record, namely “the failure to properly exercise the discretion in s.4F(2), both in respect of the provision itself and the effect of the </w:t>
      </w:r>
      <w:r w:rsidRPr="008102AC">
        <w:rPr>
          <w:rFonts w:ascii="Arial" w:hAnsi="Arial" w:cs="Arial"/>
          <w:i/>
          <w:iCs/>
          <w:color w:val="000000"/>
          <w:sz w:val="20"/>
        </w:rPr>
        <w:t>Charter [of Human Rights and R</w:t>
      </w:r>
      <w:r w:rsidR="00074CAF" w:rsidRPr="008102AC">
        <w:rPr>
          <w:rFonts w:ascii="Arial" w:hAnsi="Arial" w:cs="Arial"/>
          <w:i/>
          <w:iCs/>
          <w:color w:val="000000"/>
          <w:sz w:val="20"/>
        </w:rPr>
        <w:t>esponsibilities Act 2006]</w:t>
      </w:r>
      <w:r w:rsidR="00074CAF">
        <w:rPr>
          <w:rFonts w:ascii="Arial" w:hAnsi="Arial" w:cs="Arial"/>
          <w:color w:val="000000"/>
          <w:sz w:val="20"/>
        </w:rPr>
        <w:t>, pursuant to s.6(2)(b), on the proper exercise of the discretion contained in s.4F(2).”</w:t>
      </w:r>
    </w:p>
    <w:p w14:paraId="6807F114" w14:textId="77777777" w:rsidR="00972049" w:rsidRDefault="00972049" w:rsidP="00766B43">
      <w:pPr>
        <w:spacing w:before="120"/>
        <w:jc w:val="both"/>
        <w:rPr>
          <w:rFonts w:ascii="Arial" w:hAnsi="Arial" w:cs="Arial"/>
          <w:color w:val="000000"/>
          <w:sz w:val="20"/>
        </w:rPr>
      </w:pPr>
      <w:r>
        <w:rPr>
          <w:rFonts w:ascii="Arial" w:hAnsi="Arial" w:cs="Arial"/>
          <w:color w:val="000000"/>
          <w:sz w:val="20"/>
        </w:rPr>
        <w:t>Section 4F(2) provides: “</w:t>
      </w:r>
      <w:r w:rsidR="009529BA">
        <w:rPr>
          <w:rFonts w:ascii="Arial" w:hAnsi="Arial" w:cs="Arial"/>
          <w:color w:val="000000"/>
          <w:sz w:val="20"/>
        </w:rPr>
        <w:t>Subject to and in accordance with the rules-</w:t>
      </w:r>
    </w:p>
    <w:p w14:paraId="13B875FE" w14:textId="77777777" w:rsidR="009529BA" w:rsidRDefault="009529BA" w:rsidP="00A766F1">
      <w:pPr>
        <w:numPr>
          <w:ilvl w:val="0"/>
          <w:numId w:val="27"/>
        </w:numPr>
        <w:spacing w:before="60"/>
        <w:ind w:left="924" w:right="567" w:hanging="357"/>
        <w:jc w:val="both"/>
        <w:rPr>
          <w:rFonts w:ascii="Arial" w:hAnsi="Arial" w:cs="Arial"/>
          <w:color w:val="000000"/>
          <w:sz w:val="20"/>
        </w:rPr>
      </w:pPr>
      <w:r>
        <w:rPr>
          <w:rFonts w:ascii="Arial" w:hAnsi="Arial" w:cs="Arial"/>
          <w:color w:val="000000"/>
          <w:sz w:val="20"/>
        </w:rPr>
        <w:t>a proceeding may be transferred to the Koori Court, whether sitting at the same or a different venue; and</w:t>
      </w:r>
    </w:p>
    <w:p w14:paraId="26935011" w14:textId="77777777" w:rsidR="009529BA" w:rsidRDefault="009529BA" w:rsidP="00A766F1">
      <w:pPr>
        <w:numPr>
          <w:ilvl w:val="0"/>
          <w:numId w:val="27"/>
        </w:numPr>
        <w:spacing w:before="60"/>
        <w:ind w:left="924" w:right="567" w:hanging="357"/>
        <w:jc w:val="both"/>
        <w:rPr>
          <w:rFonts w:ascii="Arial" w:hAnsi="Arial" w:cs="Arial"/>
          <w:color w:val="000000"/>
          <w:sz w:val="20"/>
        </w:rPr>
      </w:pPr>
      <w:r>
        <w:rPr>
          <w:rFonts w:ascii="Arial" w:hAnsi="Arial" w:cs="Arial"/>
          <w:color w:val="000000"/>
          <w:sz w:val="20"/>
        </w:rPr>
        <w:t>the Koori Court Division may transfer a proceeding (including a proceeding transferred by it under paragraph (a)) to the Court, sitting other than as the Koori Court Division, at the same or a different venue.”</w:t>
      </w:r>
    </w:p>
    <w:p w14:paraId="7C7357E4" w14:textId="77777777" w:rsidR="00074CAF" w:rsidRDefault="00074CAF" w:rsidP="00766B43">
      <w:pPr>
        <w:spacing w:before="120"/>
        <w:jc w:val="both"/>
        <w:rPr>
          <w:rFonts w:ascii="Arial" w:hAnsi="Arial" w:cs="Arial"/>
          <w:color w:val="000000"/>
          <w:sz w:val="20"/>
        </w:rPr>
      </w:pPr>
      <w:r>
        <w:rPr>
          <w:rFonts w:ascii="Arial" w:hAnsi="Arial" w:cs="Arial"/>
          <w:color w:val="000000"/>
          <w:sz w:val="20"/>
        </w:rPr>
        <w:t xml:space="preserve">At </w:t>
      </w:r>
      <w:r w:rsidR="00AA051D">
        <w:rPr>
          <w:rFonts w:ascii="Arial" w:hAnsi="Arial" w:cs="Arial"/>
          <w:color w:val="000000"/>
          <w:sz w:val="20"/>
        </w:rPr>
        <w:t xml:space="preserve">[7]-[8] &amp; </w:t>
      </w:r>
      <w:r>
        <w:rPr>
          <w:rFonts w:ascii="Arial" w:hAnsi="Arial" w:cs="Arial"/>
          <w:color w:val="000000"/>
          <w:sz w:val="20"/>
        </w:rPr>
        <w:t xml:space="preserve">[72]-[74] </w:t>
      </w:r>
      <w:proofErr w:type="spellStart"/>
      <w:r>
        <w:rPr>
          <w:rFonts w:ascii="Arial" w:hAnsi="Arial" w:cs="Arial"/>
          <w:color w:val="000000"/>
          <w:sz w:val="20"/>
        </w:rPr>
        <w:t>Ginnane</w:t>
      </w:r>
      <w:proofErr w:type="spellEnd"/>
      <w:r>
        <w:rPr>
          <w:rFonts w:ascii="Arial" w:hAnsi="Arial" w:cs="Arial"/>
          <w:color w:val="000000"/>
          <w:sz w:val="20"/>
        </w:rPr>
        <w:t xml:space="preserve"> J said:</w:t>
      </w:r>
    </w:p>
    <w:p w14:paraId="6FFFBD1D" w14:textId="77777777" w:rsidR="00AA051D" w:rsidRDefault="00AA051D" w:rsidP="00766B43">
      <w:pPr>
        <w:spacing w:before="120"/>
        <w:ind w:left="567" w:right="567"/>
        <w:jc w:val="both"/>
        <w:rPr>
          <w:rFonts w:ascii="Arial" w:hAnsi="Arial" w:cs="Arial"/>
          <w:color w:val="000000"/>
          <w:sz w:val="20"/>
        </w:rPr>
      </w:pPr>
      <w:r>
        <w:rPr>
          <w:rFonts w:ascii="Arial" w:hAnsi="Arial" w:cs="Arial"/>
          <w:color w:val="000000"/>
          <w:sz w:val="20"/>
        </w:rPr>
        <w:t xml:space="preserve">[7] “The valid exercise of the s.4F(2) discretion required the Magistrate to give proper consideration to the purpose of the Koori Court legislation [contained in] s.1 of the </w:t>
      </w:r>
      <w:r w:rsidRPr="008102AC">
        <w:rPr>
          <w:rFonts w:ascii="Arial" w:hAnsi="Arial" w:cs="Arial"/>
          <w:i/>
          <w:iCs/>
          <w:color w:val="000000"/>
          <w:sz w:val="20"/>
        </w:rPr>
        <w:t>Magistrates’ Court (Koori Court) Act 2002</w:t>
      </w:r>
      <w:r>
        <w:rPr>
          <w:rFonts w:ascii="Arial" w:hAnsi="Arial" w:cs="Arial"/>
          <w:color w:val="000000"/>
          <w:sz w:val="20"/>
        </w:rPr>
        <w:t>:</w:t>
      </w:r>
    </w:p>
    <w:p w14:paraId="4106E1F8" w14:textId="77777777" w:rsidR="00AA051D" w:rsidRDefault="00AA051D" w:rsidP="00766B43">
      <w:pPr>
        <w:spacing w:before="120"/>
        <w:ind w:left="1134" w:right="1134"/>
        <w:jc w:val="both"/>
        <w:rPr>
          <w:rFonts w:ascii="Arial" w:hAnsi="Arial" w:cs="Arial"/>
          <w:color w:val="000000"/>
          <w:sz w:val="20"/>
        </w:rPr>
      </w:pPr>
      <w:r>
        <w:rPr>
          <w:rFonts w:ascii="Arial" w:hAnsi="Arial" w:cs="Arial"/>
          <w:color w:val="000000"/>
          <w:sz w:val="20"/>
        </w:rPr>
        <w:t>‘To ensure greater participation of the aboriginal community in the sentencing process of the Magistrates’ Court through the role to be played in that process by the Aboriginal elder or respected persons and others.’</w:t>
      </w:r>
    </w:p>
    <w:p w14:paraId="4017B83E" w14:textId="77777777" w:rsidR="00AA051D" w:rsidRDefault="00AA051D" w:rsidP="00766B43">
      <w:pPr>
        <w:spacing w:before="120"/>
        <w:ind w:left="567" w:right="567"/>
        <w:jc w:val="both"/>
        <w:rPr>
          <w:rFonts w:ascii="Arial" w:hAnsi="Arial" w:cs="Arial"/>
          <w:color w:val="000000"/>
          <w:sz w:val="20"/>
        </w:rPr>
      </w:pPr>
      <w:r>
        <w:rPr>
          <w:rFonts w:ascii="Arial" w:hAnsi="Arial" w:cs="Arial"/>
          <w:color w:val="000000"/>
          <w:sz w:val="20"/>
        </w:rPr>
        <w:t>[8] While the Magistrate referred to the benefits of the Koori Court, I do not consider, with respect, that he properly exercised the discretion contained in s.4F(2).  A key basis of the Magistrate’s decision</w:t>
      </w:r>
      <w:r w:rsidR="007D56B7">
        <w:rPr>
          <w:rFonts w:ascii="Arial" w:hAnsi="Arial" w:cs="Arial"/>
          <w:color w:val="000000"/>
          <w:sz w:val="20"/>
        </w:rPr>
        <w:t xml:space="preserve"> was his understanding of the i</w:t>
      </w:r>
      <w:r>
        <w:rPr>
          <w:rFonts w:ascii="Arial" w:hAnsi="Arial" w:cs="Arial"/>
          <w:color w:val="000000"/>
          <w:sz w:val="20"/>
        </w:rPr>
        <w:t xml:space="preserve">mportance of the ‘proper venue’ principle as discussed in </w:t>
      </w:r>
      <w:r w:rsidRPr="00AA051D">
        <w:rPr>
          <w:rFonts w:ascii="Arial" w:hAnsi="Arial" w:cs="Arial"/>
          <w:i/>
          <w:color w:val="000000"/>
          <w:sz w:val="20"/>
        </w:rPr>
        <w:t>Rossi</w:t>
      </w:r>
      <w:r>
        <w:rPr>
          <w:rFonts w:ascii="Arial" w:hAnsi="Arial" w:cs="Arial"/>
          <w:color w:val="000000"/>
          <w:sz w:val="20"/>
        </w:rPr>
        <w:t>.  His emphasis on the importance of the proper venue meant that he did not give appropriate consideration to the purposes of the Koori Court legislation.  He therefore failed to properly exercise the discretion.”</w:t>
      </w:r>
    </w:p>
    <w:p w14:paraId="6903F17F" w14:textId="77777777" w:rsidR="00626EB1" w:rsidRDefault="00972049" w:rsidP="00766B43">
      <w:pPr>
        <w:spacing w:before="120"/>
        <w:ind w:left="567" w:right="567"/>
        <w:jc w:val="both"/>
        <w:rPr>
          <w:rFonts w:ascii="Arial" w:hAnsi="Arial" w:cs="Arial"/>
          <w:color w:val="000000"/>
          <w:sz w:val="20"/>
        </w:rPr>
      </w:pPr>
      <w:r>
        <w:rPr>
          <w:rFonts w:ascii="Arial" w:hAnsi="Arial" w:cs="Arial"/>
          <w:color w:val="000000"/>
          <w:sz w:val="20"/>
        </w:rPr>
        <w:t xml:space="preserve">[72] </w:t>
      </w:r>
      <w:r w:rsidR="00074CAF">
        <w:rPr>
          <w:rFonts w:ascii="Arial" w:hAnsi="Arial" w:cs="Arial"/>
          <w:color w:val="000000"/>
          <w:sz w:val="20"/>
        </w:rPr>
        <w:t>“The result of these authorities [</w:t>
      </w:r>
      <w:r w:rsidR="00074CAF" w:rsidRPr="00074CAF">
        <w:rPr>
          <w:rFonts w:ascii="Arial" w:hAnsi="Arial" w:cs="Arial"/>
          <w:i/>
          <w:color w:val="000000"/>
          <w:sz w:val="20"/>
        </w:rPr>
        <w:t xml:space="preserve">R v </w:t>
      </w:r>
      <w:proofErr w:type="spellStart"/>
      <w:r w:rsidR="00074CAF" w:rsidRPr="00074CAF">
        <w:rPr>
          <w:rFonts w:ascii="Arial" w:hAnsi="Arial" w:cs="Arial"/>
          <w:i/>
          <w:color w:val="000000"/>
          <w:sz w:val="20"/>
        </w:rPr>
        <w:t>Trebilco</w:t>
      </w:r>
      <w:proofErr w:type="spellEnd"/>
      <w:r w:rsidR="00074CAF" w:rsidRPr="00074CAF">
        <w:rPr>
          <w:rFonts w:ascii="Arial" w:hAnsi="Arial" w:cs="Arial"/>
          <w:i/>
          <w:color w:val="000000"/>
          <w:sz w:val="20"/>
        </w:rPr>
        <w:t xml:space="preserve">; Ex </w:t>
      </w:r>
      <w:proofErr w:type="spellStart"/>
      <w:r w:rsidR="00074CAF" w:rsidRPr="00074CAF">
        <w:rPr>
          <w:rFonts w:ascii="Arial" w:hAnsi="Arial" w:cs="Arial"/>
          <w:i/>
          <w:color w:val="000000"/>
          <w:sz w:val="20"/>
        </w:rPr>
        <w:t>parte</w:t>
      </w:r>
      <w:proofErr w:type="spellEnd"/>
      <w:r w:rsidR="00074CAF" w:rsidRPr="00074CAF">
        <w:rPr>
          <w:rFonts w:ascii="Arial" w:hAnsi="Arial" w:cs="Arial"/>
          <w:i/>
          <w:color w:val="000000"/>
          <w:sz w:val="20"/>
        </w:rPr>
        <w:t xml:space="preserve"> F S </w:t>
      </w:r>
      <w:proofErr w:type="spellStart"/>
      <w:r w:rsidR="00074CAF" w:rsidRPr="00074CAF">
        <w:rPr>
          <w:rFonts w:ascii="Arial" w:hAnsi="Arial" w:cs="Arial"/>
          <w:i/>
          <w:color w:val="000000"/>
          <w:sz w:val="20"/>
        </w:rPr>
        <w:t>Falkiner</w:t>
      </w:r>
      <w:proofErr w:type="spellEnd"/>
      <w:r w:rsidR="00074CAF" w:rsidRPr="00074CAF">
        <w:rPr>
          <w:rFonts w:ascii="Arial" w:hAnsi="Arial" w:cs="Arial"/>
          <w:i/>
          <w:color w:val="000000"/>
          <w:sz w:val="20"/>
        </w:rPr>
        <w:t xml:space="preserve"> &amp; Sons Ltd</w:t>
      </w:r>
      <w:r w:rsidR="00074CAF">
        <w:rPr>
          <w:rFonts w:ascii="Arial" w:hAnsi="Arial" w:cs="Arial"/>
          <w:color w:val="000000"/>
          <w:sz w:val="20"/>
        </w:rPr>
        <w:t xml:space="preserve"> (1935) 56 CLR 20 at 32, </w:t>
      </w:r>
      <w:r w:rsidR="00074CAF" w:rsidRPr="00074CAF">
        <w:rPr>
          <w:rFonts w:ascii="Arial" w:hAnsi="Arial" w:cs="Arial"/>
          <w:i/>
          <w:color w:val="000000"/>
          <w:sz w:val="20"/>
        </w:rPr>
        <w:t>Swan Hill Corporation v Bradbury</w:t>
      </w:r>
      <w:r w:rsidR="00074CAF">
        <w:rPr>
          <w:rFonts w:ascii="Arial" w:hAnsi="Arial" w:cs="Arial"/>
          <w:color w:val="000000"/>
          <w:sz w:val="20"/>
        </w:rPr>
        <w:t xml:space="preserve"> (1937) 56 CLR 746 at 757-8, </w:t>
      </w:r>
      <w:r w:rsidR="00074CAF" w:rsidRPr="00074CAF">
        <w:rPr>
          <w:rFonts w:ascii="Arial" w:hAnsi="Arial" w:cs="Arial"/>
          <w:i/>
          <w:color w:val="000000"/>
          <w:sz w:val="20"/>
        </w:rPr>
        <w:t>Minister for Aboriginal Affairs v Peko-Wallsend Ltd</w:t>
      </w:r>
      <w:r w:rsidR="00074CAF">
        <w:rPr>
          <w:rFonts w:ascii="Arial" w:hAnsi="Arial" w:cs="Arial"/>
          <w:color w:val="000000"/>
          <w:sz w:val="20"/>
        </w:rPr>
        <w:t xml:space="preserve"> (1986) 162 CLR 24 at 39-40) is that in determining the matters relevant to the discretion that the Magistrate exercised under s.4F, attention must primarily be given to the subject-matter, scope and purpose of the Koori Court legislation.</w:t>
      </w:r>
    </w:p>
    <w:p w14:paraId="57548035" w14:textId="77777777" w:rsidR="00074CAF" w:rsidRDefault="00972049" w:rsidP="00766B43">
      <w:pPr>
        <w:spacing w:before="120"/>
        <w:ind w:left="567" w:right="567"/>
        <w:jc w:val="both"/>
        <w:rPr>
          <w:rFonts w:ascii="Arial" w:hAnsi="Arial" w:cs="Arial"/>
          <w:color w:val="000000"/>
          <w:sz w:val="20"/>
        </w:rPr>
      </w:pPr>
      <w:r>
        <w:rPr>
          <w:rFonts w:ascii="Arial" w:hAnsi="Arial" w:cs="Arial"/>
          <w:color w:val="000000"/>
          <w:sz w:val="20"/>
        </w:rPr>
        <w:t xml:space="preserve">[73] </w:t>
      </w:r>
      <w:r w:rsidR="00074CAF">
        <w:rPr>
          <w:rFonts w:ascii="Arial" w:hAnsi="Arial" w:cs="Arial"/>
          <w:color w:val="000000"/>
          <w:sz w:val="20"/>
        </w:rPr>
        <w:t xml:space="preserve">Without attempting an exhaustive list of the relevant considerations to the proper exercise of the s.4F(2) discretion, a few potentially relevant matters can be identified.  First is the </w:t>
      </w:r>
      <w:r w:rsidR="005A6C90">
        <w:rPr>
          <w:rFonts w:ascii="Arial" w:hAnsi="Arial" w:cs="Arial"/>
          <w:color w:val="000000"/>
          <w:sz w:val="20"/>
        </w:rPr>
        <w:t xml:space="preserve">greater participation of the Aboriginal community in the sentencing process </w:t>
      </w:r>
      <w:r>
        <w:rPr>
          <w:rFonts w:ascii="Arial" w:hAnsi="Arial" w:cs="Arial"/>
          <w:color w:val="000000"/>
          <w:sz w:val="20"/>
        </w:rPr>
        <w:t xml:space="preserve">through the role played by Aboriginal Elders and Respected Persons in the Koori Court.  Other relevant factors might be whether the Elders or Respected Persons who are likely to participate in the proposed Koori Court hearing are from the same nation as the accused, in this case the Yorta </w:t>
      </w:r>
      <w:proofErr w:type="spellStart"/>
      <w:r>
        <w:rPr>
          <w:rFonts w:ascii="Arial" w:hAnsi="Arial" w:cs="Arial"/>
          <w:color w:val="000000"/>
          <w:sz w:val="20"/>
        </w:rPr>
        <w:t>Yorta</w:t>
      </w:r>
      <w:proofErr w:type="spellEnd"/>
      <w:r>
        <w:rPr>
          <w:rFonts w:ascii="Arial" w:hAnsi="Arial" w:cs="Arial"/>
          <w:color w:val="000000"/>
          <w:sz w:val="20"/>
        </w:rPr>
        <w:t xml:space="preserve"> nation, the distance of the Koori Court from the accused’s residence and the location of the alleged offences.  The nature of the offences may also be relevant as may the previous sentencing of the accused by the Koori Court or the General Division of the Court and the accused’s conduct after such sentence.  The fact that the accused is said to have reoffended after having been sentenced by the Magistrates’ Court is no reason by itself why the further offences cannot be determined by the Koori Court, it will all depend on the circumstances…</w:t>
      </w:r>
    </w:p>
    <w:p w14:paraId="5FC760BF" w14:textId="77777777" w:rsidR="00972049" w:rsidRDefault="00972049" w:rsidP="00E10F90">
      <w:pPr>
        <w:spacing w:before="120"/>
        <w:ind w:left="567" w:right="567"/>
        <w:jc w:val="both"/>
        <w:rPr>
          <w:rFonts w:ascii="Arial" w:hAnsi="Arial" w:cs="Arial"/>
          <w:color w:val="000000"/>
          <w:sz w:val="20"/>
        </w:rPr>
      </w:pPr>
      <w:r>
        <w:rPr>
          <w:rFonts w:ascii="Arial" w:hAnsi="Arial" w:cs="Arial"/>
          <w:color w:val="000000"/>
          <w:sz w:val="20"/>
        </w:rPr>
        <w:t xml:space="preserve">[74] In my respectful opinion, the Magistrate erred by giving primacy in his consideration of relevant factors to ‘proper venue’ and the principles in </w:t>
      </w:r>
      <w:r w:rsidRPr="00972049">
        <w:rPr>
          <w:rFonts w:ascii="Arial" w:hAnsi="Arial" w:cs="Arial"/>
          <w:i/>
          <w:color w:val="000000"/>
          <w:sz w:val="20"/>
        </w:rPr>
        <w:t>Rossi</w:t>
      </w:r>
      <w:r>
        <w:rPr>
          <w:rFonts w:ascii="Arial" w:hAnsi="Arial" w:cs="Arial"/>
          <w:color w:val="000000"/>
          <w:sz w:val="20"/>
        </w:rPr>
        <w:t>.  As I</w:t>
      </w:r>
      <w:r w:rsidR="007C0B91">
        <w:rPr>
          <w:rFonts w:ascii="Arial" w:hAnsi="Arial" w:cs="Arial"/>
          <w:color w:val="000000"/>
          <w:sz w:val="20"/>
        </w:rPr>
        <w:t> </w:t>
      </w:r>
      <w:r>
        <w:rPr>
          <w:rFonts w:ascii="Arial" w:hAnsi="Arial" w:cs="Arial"/>
          <w:color w:val="000000"/>
          <w:sz w:val="20"/>
        </w:rPr>
        <w:t xml:space="preserve">have mentioned, in many </w:t>
      </w:r>
      <w:r>
        <w:rPr>
          <w:rFonts w:ascii="Arial" w:hAnsi="Arial" w:cs="Arial"/>
          <w:color w:val="000000"/>
          <w:sz w:val="20"/>
        </w:rPr>
        <w:lastRenderedPageBreak/>
        <w:t>if not most instances, an application for a criminal proceeding to be transferred to the Koori Court will be made when proceedings have been commenced in the initial proper venue that is the closest court to the location of the alleged offences or the residence of the accused.  Transfer applications to the Koori Court will only be made when that has occurred, so the traditional proper venue consideration and any public interest in the hearing of the charges in the locality of their commission should generally be given less weight than the purpose of the creation of the Koori Court.  That Court becomes the proper venue if the transfer application is successful.”</w:t>
      </w:r>
    </w:p>
    <w:p w14:paraId="7ED76403" w14:textId="77777777" w:rsidR="00970737" w:rsidRDefault="00970737" w:rsidP="00766B43">
      <w:pPr>
        <w:spacing w:before="120"/>
        <w:jc w:val="both"/>
        <w:rPr>
          <w:rFonts w:ascii="Arial" w:hAnsi="Arial" w:cs="Arial"/>
          <w:color w:val="000000"/>
          <w:sz w:val="20"/>
        </w:rPr>
      </w:pPr>
      <w:r>
        <w:rPr>
          <w:rFonts w:ascii="Arial" w:hAnsi="Arial" w:cs="Arial"/>
          <w:color w:val="000000"/>
          <w:sz w:val="20"/>
        </w:rPr>
        <w:t>For his Honour’s discussion of and findings in relation to the relevant Charter provisions see especially [79]-[99] &amp; [139]-[150].</w:t>
      </w:r>
    </w:p>
    <w:p w14:paraId="2824C51F" w14:textId="77777777" w:rsidR="007C0B91" w:rsidRDefault="007C0B91" w:rsidP="00766B43">
      <w:pPr>
        <w:spacing w:before="120"/>
        <w:jc w:val="both"/>
        <w:rPr>
          <w:rFonts w:ascii="Arial" w:hAnsi="Arial" w:cs="Arial"/>
          <w:color w:val="000000"/>
          <w:sz w:val="20"/>
        </w:rPr>
      </w:pPr>
      <w:r>
        <w:rPr>
          <w:rFonts w:ascii="Arial" w:hAnsi="Arial" w:cs="Arial"/>
          <w:color w:val="000000"/>
          <w:sz w:val="20"/>
        </w:rPr>
        <w:t xml:space="preserve">The relevant statutory provisions relating to ‘proper venue’ in the Children’s Court generally and to the transfer of proceedings to and from the Children’s Koori Court are set out respectively in ss.3 &amp; 519 of the CYFA and are in substantially similar terms to the equivalent provisions in the </w:t>
      </w:r>
      <w:r w:rsidRPr="008102AC">
        <w:rPr>
          <w:rFonts w:ascii="Arial" w:hAnsi="Arial" w:cs="Arial"/>
          <w:i/>
          <w:iCs/>
          <w:color w:val="000000"/>
          <w:sz w:val="20"/>
        </w:rPr>
        <w:t>Magistrates Court Act 1989</w:t>
      </w:r>
      <w:r>
        <w:rPr>
          <w:rFonts w:ascii="Arial" w:hAnsi="Arial" w:cs="Arial"/>
          <w:color w:val="000000"/>
          <w:sz w:val="20"/>
        </w:rPr>
        <w:t>.  Accor</w:t>
      </w:r>
      <w:r w:rsidRPr="007C0B91">
        <w:rPr>
          <w:rFonts w:ascii="Arial" w:hAnsi="Arial" w:cs="Arial"/>
          <w:color w:val="000000"/>
          <w:sz w:val="20"/>
        </w:rPr>
        <w:t xml:space="preserve">dingly the decision of </w:t>
      </w:r>
      <w:proofErr w:type="spellStart"/>
      <w:r w:rsidRPr="007C0B91">
        <w:rPr>
          <w:rFonts w:ascii="Arial" w:hAnsi="Arial" w:cs="Arial"/>
          <w:color w:val="000000"/>
          <w:sz w:val="20"/>
        </w:rPr>
        <w:t>Ginnane</w:t>
      </w:r>
      <w:proofErr w:type="spellEnd"/>
      <w:r w:rsidRPr="007C0B91">
        <w:rPr>
          <w:rFonts w:ascii="Arial" w:hAnsi="Arial" w:cs="Arial"/>
          <w:color w:val="000000"/>
          <w:sz w:val="20"/>
        </w:rPr>
        <w:t xml:space="preserve"> J in </w:t>
      </w:r>
      <w:proofErr w:type="spellStart"/>
      <w:r w:rsidRPr="007C0B91">
        <w:rPr>
          <w:rFonts w:ascii="Arial" w:hAnsi="Arial" w:cs="Arial"/>
          <w:i/>
          <w:color w:val="000000"/>
          <w:sz w:val="20"/>
        </w:rPr>
        <w:t>Cemino</w:t>
      </w:r>
      <w:proofErr w:type="spellEnd"/>
      <w:r w:rsidRPr="007C0B91">
        <w:rPr>
          <w:rFonts w:ascii="Arial" w:hAnsi="Arial" w:cs="Arial"/>
          <w:i/>
          <w:color w:val="000000"/>
          <w:sz w:val="20"/>
        </w:rPr>
        <w:t xml:space="preserve"> v </w:t>
      </w:r>
      <w:proofErr w:type="spellStart"/>
      <w:r w:rsidRPr="007C0B91">
        <w:rPr>
          <w:rFonts w:ascii="Arial" w:hAnsi="Arial" w:cs="Arial"/>
          <w:i/>
          <w:color w:val="000000"/>
          <w:sz w:val="20"/>
        </w:rPr>
        <w:t>Cannan</w:t>
      </w:r>
      <w:proofErr w:type="spellEnd"/>
      <w:r w:rsidRPr="007C0B91">
        <w:rPr>
          <w:rFonts w:ascii="Arial" w:hAnsi="Arial" w:cs="Arial"/>
          <w:color w:val="000000"/>
          <w:sz w:val="20"/>
        </w:rPr>
        <w:t xml:space="preserve"> is equally applicable to the Children’s Court.</w:t>
      </w:r>
    </w:p>
    <w:p w14:paraId="25AAFDD2" w14:textId="77777777" w:rsidR="009529BA" w:rsidRDefault="009529BA" w:rsidP="00970737">
      <w:pPr>
        <w:jc w:val="both"/>
        <w:rPr>
          <w:rFonts w:ascii="Arial" w:hAnsi="Arial" w:cs="Arial"/>
          <w:color w:val="000000"/>
          <w:sz w:val="20"/>
        </w:rPr>
      </w:pPr>
    </w:p>
    <w:p w14:paraId="2BD826AD" w14:textId="77777777" w:rsidR="00766B43" w:rsidRDefault="00B1331F" w:rsidP="00766B43">
      <w:pPr>
        <w:jc w:val="both"/>
        <w:rPr>
          <w:rFonts w:ascii="Arial" w:hAnsi="Arial" w:cs="Arial"/>
          <w:color w:val="000000"/>
          <w:sz w:val="20"/>
        </w:rPr>
      </w:pPr>
      <w:r w:rsidRPr="00B1331F">
        <w:rPr>
          <w:rFonts w:ascii="Arial" w:hAnsi="Arial" w:cs="Arial"/>
          <w:b/>
          <w:color w:val="000000"/>
          <w:sz w:val="20"/>
          <w:bdr w:val="single" w:sz="4" w:space="0" w:color="auto"/>
          <w:shd w:val="clear" w:color="auto" w:fill="DDDDDD"/>
        </w:rPr>
        <w:t xml:space="preserve">7.11.5.2 </w:t>
      </w:r>
      <w:r w:rsidR="00970737" w:rsidRPr="00B1331F">
        <w:rPr>
          <w:rFonts w:ascii="Arial" w:hAnsi="Arial" w:cs="Arial"/>
          <w:b/>
          <w:color w:val="000000"/>
          <w:sz w:val="20"/>
          <w:bdr w:val="single" w:sz="4" w:space="0" w:color="auto"/>
          <w:shd w:val="clear" w:color="auto" w:fill="DDDDDD"/>
        </w:rPr>
        <w:t>THE KOORI COURT IS NOT A SOFT OPTION</w:t>
      </w:r>
    </w:p>
    <w:p w14:paraId="1E5075F8" w14:textId="77777777" w:rsidR="00970737" w:rsidRPr="00970737" w:rsidRDefault="00970737" w:rsidP="00766B43">
      <w:pPr>
        <w:spacing w:before="40"/>
        <w:jc w:val="both"/>
        <w:rPr>
          <w:rFonts w:ascii="Arial" w:hAnsi="Arial" w:cs="Arial"/>
          <w:b/>
          <w:color w:val="000000"/>
          <w:sz w:val="20"/>
        </w:rPr>
      </w:pPr>
      <w:r w:rsidRPr="007C0B91">
        <w:rPr>
          <w:rFonts w:ascii="Arial" w:hAnsi="Arial" w:cs="Arial"/>
          <w:color w:val="000000"/>
          <w:sz w:val="20"/>
        </w:rPr>
        <w:t>In</w:t>
      </w:r>
      <w:r>
        <w:rPr>
          <w:rFonts w:ascii="Arial" w:hAnsi="Arial" w:cs="Arial"/>
          <w:b/>
          <w:color w:val="000000"/>
          <w:sz w:val="20"/>
        </w:rPr>
        <w:t xml:space="preserve"> </w:t>
      </w:r>
      <w:proofErr w:type="spellStart"/>
      <w:r w:rsidR="00B1331F" w:rsidRPr="00626EB1">
        <w:rPr>
          <w:rFonts w:ascii="Arial" w:hAnsi="Arial" w:cs="Arial"/>
          <w:i/>
          <w:color w:val="000000"/>
          <w:sz w:val="20"/>
        </w:rPr>
        <w:t>Cemino</w:t>
      </w:r>
      <w:proofErr w:type="spellEnd"/>
      <w:r w:rsidR="00B1331F" w:rsidRPr="00626EB1">
        <w:rPr>
          <w:rFonts w:ascii="Arial" w:hAnsi="Arial" w:cs="Arial"/>
          <w:i/>
          <w:color w:val="000000"/>
          <w:sz w:val="20"/>
        </w:rPr>
        <w:t xml:space="preserve"> v </w:t>
      </w:r>
      <w:proofErr w:type="spellStart"/>
      <w:r w:rsidR="00B1331F" w:rsidRPr="00626EB1">
        <w:rPr>
          <w:rFonts w:ascii="Arial" w:hAnsi="Arial" w:cs="Arial"/>
          <w:i/>
          <w:color w:val="000000"/>
          <w:sz w:val="20"/>
        </w:rPr>
        <w:t>Cannan</w:t>
      </w:r>
      <w:proofErr w:type="spellEnd"/>
      <w:r w:rsidR="00B1331F">
        <w:rPr>
          <w:rFonts w:ascii="Arial" w:hAnsi="Arial" w:cs="Arial"/>
          <w:color w:val="000000"/>
          <w:sz w:val="20"/>
        </w:rPr>
        <w:t xml:space="preserve"> [2018] VSC 535 at [54] </w:t>
      </w:r>
      <w:proofErr w:type="spellStart"/>
      <w:r w:rsidR="00B1331F">
        <w:rPr>
          <w:rFonts w:ascii="Arial" w:hAnsi="Arial" w:cs="Arial"/>
          <w:color w:val="000000"/>
          <w:sz w:val="20"/>
        </w:rPr>
        <w:t>Ginnane</w:t>
      </w:r>
      <w:proofErr w:type="spellEnd"/>
      <w:r w:rsidR="00B1331F">
        <w:rPr>
          <w:rFonts w:ascii="Arial" w:hAnsi="Arial" w:cs="Arial"/>
          <w:color w:val="000000"/>
          <w:sz w:val="20"/>
        </w:rPr>
        <w:t xml:space="preserve"> J said:</w:t>
      </w:r>
    </w:p>
    <w:p w14:paraId="0FCA6AA3" w14:textId="77777777" w:rsidR="00B1331F" w:rsidRDefault="00B1331F" w:rsidP="005C48CF">
      <w:pPr>
        <w:spacing w:before="120"/>
        <w:ind w:left="567" w:right="567"/>
        <w:jc w:val="both"/>
        <w:rPr>
          <w:rFonts w:ascii="Arial" w:hAnsi="Arial" w:cs="Arial"/>
          <w:color w:val="000000"/>
          <w:sz w:val="20"/>
        </w:rPr>
      </w:pPr>
      <w:r>
        <w:rPr>
          <w:rFonts w:ascii="Arial" w:hAnsi="Arial" w:cs="Arial"/>
          <w:color w:val="000000"/>
          <w:sz w:val="20"/>
        </w:rPr>
        <w:t xml:space="preserve">“It is important to note that participation in the Koori Court process can be more burdensome than a traditional plea hearing.  </w:t>
      </w:r>
      <w:r w:rsidR="00EF727F">
        <w:rPr>
          <w:rFonts w:ascii="Arial" w:hAnsi="Arial" w:cs="Arial"/>
          <w:color w:val="000000"/>
          <w:sz w:val="20"/>
        </w:rPr>
        <w:t xml:space="preserve">The Koori Court is not designed to be, nor is it actually, a soft avenue for offenders.  This was discussed by Maxwell P and Buchanan JA in the Court of appeal decision of </w:t>
      </w:r>
      <w:r w:rsidR="00EF727F" w:rsidRPr="00B1331F">
        <w:rPr>
          <w:rFonts w:ascii="Arial" w:hAnsi="Arial" w:cs="Arial"/>
          <w:i/>
          <w:color w:val="000000"/>
          <w:sz w:val="20"/>
        </w:rPr>
        <w:t>R v Morgan</w:t>
      </w:r>
      <w:r w:rsidR="00EF727F">
        <w:rPr>
          <w:rFonts w:ascii="Arial" w:hAnsi="Arial" w:cs="Arial"/>
          <w:color w:val="000000"/>
          <w:sz w:val="20"/>
        </w:rPr>
        <w:t xml:space="preserve"> (2010) 24 VR 230.  They noted, in contrast to a plea hearing in the mainstream Court, in the Koori Court offenders cannot ‘hide behind counsel’ [at p.237].  Further in </w:t>
      </w:r>
      <w:proofErr w:type="spellStart"/>
      <w:r w:rsidR="00EF727F" w:rsidRPr="00EF727F">
        <w:rPr>
          <w:rFonts w:ascii="Arial" w:hAnsi="Arial" w:cs="Arial"/>
          <w:i/>
          <w:color w:val="000000"/>
          <w:sz w:val="20"/>
        </w:rPr>
        <w:t>Honeysett</w:t>
      </w:r>
      <w:proofErr w:type="spellEnd"/>
      <w:r w:rsidR="00EF727F" w:rsidRPr="00EF727F">
        <w:rPr>
          <w:rFonts w:ascii="Arial" w:hAnsi="Arial" w:cs="Arial"/>
          <w:i/>
          <w:color w:val="000000"/>
          <w:sz w:val="20"/>
        </w:rPr>
        <w:t xml:space="preserve"> v The Queen </w:t>
      </w:r>
      <w:r w:rsidR="00EF727F">
        <w:rPr>
          <w:rFonts w:ascii="Arial" w:hAnsi="Arial" w:cs="Arial"/>
          <w:color w:val="000000"/>
          <w:sz w:val="20"/>
        </w:rPr>
        <w:t xml:space="preserve">[2018] VSCA 214 at [20], Priest, Beach and Hargrave JJA noted that in the Koori Court offenders are required to engage in ‘sentencing conversations’ with Elders that are ‘challenging’ and can involve ‘firm admonishments’.  Offenders are often ‘shamed’ for their conduct during a hearing – a traditional punishment that is an important part of maintaining order in Aboriginal communities, and one that is considered effective with administered by Elders: see </w:t>
      </w:r>
      <w:r w:rsidR="00EF727F" w:rsidRPr="00EF727F">
        <w:rPr>
          <w:rFonts w:ascii="Arial" w:hAnsi="Arial" w:cs="Arial"/>
          <w:i/>
          <w:color w:val="000000"/>
          <w:sz w:val="20"/>
        </w:rPr>
        <w:t>R v Morgan</w:t>
      </w:r>
      <w:r w:rsidR="00EF727F">
        <w:rPr>
          <w:rFonts w:ascii="Arial" w:hAnsi="Arial" w:cs="Arial"/>
          <w:color w:val="000000"/>
          <w:sz w:val="20"/>
        </w:rPr>
        <w:t xml:space="preserve"> at [35]; Australian Law Reform Commission, </w:t>
      </w:r>
      <w:r w:rsidR="00EF727F" w:rsidRPr="00EF727F">
        <w:rPr>
          <w:rFonts w:ascii="Arial" w:hAnsi="Arial" w:cs="Arial"/>
          <w:i/>
          <w:color w:val="000000"/>
          <w:sz w:val="20"/>
        </w:rPr>
        <w:t>The Recognition of Aboriginal Customary Laws</w:t>
      </w:r>
      <w:r w:rsidR="00EF727F">
        <w:rPr>
          <w:rFonts w:ascii="Arial" w:hAnsi="Arial" w:cs="Arial"/>
          <w:color w:val="000000"/>
          <w:sz w:val="20"/>
        </w:rPr>
        <w:t>, Report No.31 (1986) at [500]-[501].”</w:t>
      </w:r>
    </w:p>
    <w:p w14:paraId="6369A3E3" w14:textId="77777777" w:rsidR="0012709B" w:rsidRDefault="0012709B" w:rsidP="00D22128">
      <w:pPr>
        <w:jc w:val="both"/>
        <w:rPr>
          <w:rFonts w:ascii="Arial" w:hAnsi="Arial" w:cs="Arial"/>
          <w:color w:val="000000"/>
          <w:sz w:val="20"/>
        </w:rPr>
      </w:pPr>
    </w:p>
    <w:p w14:paraId="66C12FE7" w14:textId="77777777" w:rsidR="00D22128" w:rsidRDefault="00B1331F" w:rsidP="00A6499C">
      <w:pPr>
        <w:keepNext/>
        <w:keepLines/>
        <w:spacing w:before="40"/>
        <w:jc w:val="both"/>
        <w:rPr>
          <w:rFonts w:ascii="Arial" w:hAnsi="Arial" w:cs="Arial"/>
          <w:b/>
          <w:color w:val="000000"/>
          <w:sz w:val="20"/>
          <w:bdr w:val="single" w:sz="4" w:space="0" w:color="auto"/>
          <w:shd w:val="clear" w:color="auto" w:fill="DDDDDD"/>
        </w:rPr>
      </w:pPr>
      <w:r w:rsidRPr="00B1331F">
        <w:rPr>
          <w:rFonts w:ascii="Arial" w:hAnsi="Arial" w:cs="Arial"/>
          <w:b/>
          <w:color w:val="000000"/>
          <w:sz w:val="20"/>
          <w:bdr w:val="single" w:sz="4" w:space="0" w:color="auto"/>
          <w:shd w:val="clear" w:color="auto" w:fill="DDDDDD"/>
        </w:rPr>
        <w:t>7.11.5.</w:t>
      </w:r>
      <w:r>
        <w:rPr>
          <w:rFonts w:ascii="Arial" w:hAnsi="Arial" w:cs="Arial"/>
          <w:b/>
          <w:color w:val="000000"/>
          <w:sz w:val="20"/>
          <w:bdr w:val="single" w:sz="4" w:space="0" w:color="auto"/>
          <w:shd w:val="clear" w:color="auto" w:fill="DDDDDD"/>
        </w:rPr>
        <w:t>3</w:t>
      </w:r>
      <w:r w:rsidRPr="00B1331F">
        <w:rPr>
          <w:rFonts w:ascii="Arial" w:hAnsi="Arial" w:cs="Arial"/>
          <w:b/>
          <w:color w:val="000000"/>
          <w:sz w:val="20"/>
          <w:bdr w:val="single" w:sz="4" w:space="0" w:color="auto"/>
          <w:shd w:val="clear" w:color="auto" w:fill="DDDDDD"/>
        </w:rPr>
        <w:t xml:space="preserve"> </w:t>
      </w:r>
      <w:r w:rsidR="006B220C">
        <w:rPr>
          <w:rFonts w:ascii="Arial" w:hAnsi="Arial" w:cs="Arial"/>
          <w:b/>
          <w:color w:val="000000"/>
          <w:sz w:val="20"/>
          <w:bdr w:val="single" w:sz="4" w:space="0" w:color="auto"/>
          <w:shd w:val="clear" w:color="auto" w:fill="DDDDDD"/>
        </w:rPr>
        <w:t xml:space="preserve">WEIGHT TO BE GIVEN TO </w:t>
      </w:r>
      <w:r w:rsidRPr="00B1331F">
        <w:rPr>
          <w:rFonts w:ascii="Arial" w:hAnsi="Arial" w:cs="Arial"/>
          <w:b/>
          <w:color w:val="000000"/>
          <w:sz w:val="20"/>
          <w:bdr w:val="single" w:sz="4" w:space="0" w:color="auto"/>
          <w:shd w:val="clear" w:color="auto" w:fill="DDDDDD"/>
        </w:rPr>
        <w:t xml:space="preserve">THE </w:t>
      </w:r>
      <w:r w:rsidR="006E3FC6">
        <w:rPr>
          <w:rFonts w:ascii="Arial" w:hAnsi="Arial" w:cs="Arial"/>
          <w:b/>
          <w:color w:val="000000"/>
          <w:sz w:val="20"/>
          <w:bdr w:val="single" w:sz="4" w:space="0" w:color="auto"/>
          <w:shd w:val="clear" w:color="auto" w:fill="DDDDDD"/>
        </w:rPr>
        <w:t xml:space="preserve">ACCUSED’S PARTICIPATION IN </w:t>
      </w:r>
      <w:r w:rsidRPr="00B1331F">
        <w:rPr>
          <w:rFonts w:ascii="Arial" w:hAnsi="Arial" w:cs="Arial"/>
          <w:b/>
          <w:color w:val="000000"/>
          <w:sz w:val="20"/>
          <w:bdr w:val="single" w:sz="4" w:space="0" w:color="auto"/>
          <w:shd w:val="clear" w:color="auto" w:fill="DDDDDD"/>
        </w:rPr>
        <w:t>KOORI COURT</w:t>
      </w:r>
    </w:p>
    <w:p w14:paraId="1C579519" w14:textId="77777777" w:rsidR="00B1331F" w:rsidRPr="00766B43" w:rsidRDefault="00B1331F" w:rsidP="00D22128">
      <w:pPr>
        <w:spacing w:before="40"/>
        <w:jc w:val="both"/>
        <w:rPr>
          <w:rFonts w:ascii="Arial" w:hAnsi="Arial" w:cs="Arial"/>
          <w:b/>
          <w:color w:val="000000"/>
          <w:sz w:val="20"/>
        </w:rPr>
      </w:pPr>
      <w:r w:rsidRPr="007C0B91">
        <w:rPr>
          <w:rFonts w:ascii="Arial" w:hAnsi="Arial" w:cs="Arial"/>
          <w:color w:val="000000"/>
          <w:sz w:val="20"/>
        </w:rPr>
        <w:t>In</w:t>
      </w:r>
      <w:r w:rsidR="006E3FC6">
        <w:rPr>
          <w:rFonts w:ascii="Arial" w:hAnsi="Arial" w:cs="Arial"/>
          <w:color w:val="000000"/>
          <w:sz w:val="20"/>
        </w:rPr>
        <w:t> </w:t>
      </w:r>
      <w:proofErr w:type="spellStart"/>
      <w:r w:rsidR="007C0B91" w:rsidRPr="00EF727F">
        <w:rPr>
          <w:rFonts w:ascii="Arial" w:hAnsi="Arial" w:cs="Arial"/>
          <w:i/>
          <w:color w:val="000000"/>
          <w:sz w:val="20"/>
        </w:rPr>
        <w:t>Honeysett</w:t>
      </w:r>
      <w:proofErr w:type="spellEnd"/>
      <w:r w:rsidR="007C0B91" w:rsidRPr="00EF727F">
        <w:rPr>
          <w:rFonts w:ascii="Arial" w:hAnsi="Arial" w:cs="Arial"/>
          <w:i/>
          <w:color w:val="000000"/>
          <w:sz w:val="20"/>
        </w:rPr>
        <w:t xml:space="preserve"> v The Queen </w:t>
      </w:r>
      <w:r w:rsidR="007C0B91">
        <w:rPr>
          <w:rFonts w:ascii="Arial" w:hAnsi="Arial" w:cs="Arial"/>
          <w:color w:val="000000"/>
          <w:sz w:val="20"/>
        </w:rPr>
        <w:t xml:space="preserve">[2018] VSCA 214 </w:t>
      </w:r>
      <w:r w:rsidR="006E3FC6">
        <w:rPr>
          <w:rFonts w:ascii="Arial" w:hAnsi="Arial" w:cs="Arial"/>
          <w:color w:val="000000"/>
          <w:sz w:val="20"/>
        </w:rPr>
        <w:t xml:space="preserve">the applicant had been granted leave to appeal against a sentence of 5 years imprisonment with a non-parole period of 3 years imposed in the Koori Court Division of the County Court on charges of armed robbery and theft.  The applicant </w:t>
      </w:r>
      <w:r w:rsidR="006E3FC6" w:rsidRPr="00766B43">
        <w:rPr>
          <w:rFonts w:ascii="Arial" w:hAnsi="Arial" w:cs="Arial"/>
          <w:color w:val="000000"/>
          <w:sz w:val="20"/>
        </w:rPr>
        <w:t xml:space="preserve">had submitted that </w:t>
      </w:r>
      <w:r w:rsidR="006E3FC6" w:rsidRPr="00766B43">
        <w:rPr>
          <w:rFonts w:ascii="Arial" w:hAnsi="Arial" w:cs="Arial"/>
          <w:sz w:val="20"/>
        </w:rPr>
        <w:t>‘</w:t>
      </w:r>
      <w:r w:rsidR="006E3FC6" w:rsidRPr="00766B43">
        <w:rPr>
          <w:rFonts w:ascii="Arial" w:hAnsi="Arial" w:cs="Arial"/>
          <w:iCs/>
          <w:sz w:val="20"/>
        </w:rPr>
        <w:t xml:space="preserve">the sentencing judge had failed to give sufficient weight to the appellant’s engagement in the process and had thus failed to adequately moderate the principles of specific deterrence and protection of the community.’ </w:t>
      </w:r>
      <w:r w:rsidR="008B1E2D" w:rsidRPr="00766B43">
        <w:rPr>
          <w:rFonts w:ascii="Arial" w:hAnsi="Arial" w:cs="Arial"/>
          <w:iCs/>
          <w:sz w:val="20"/>
        </w:rPr>
        <w:t xml:space="preserve"> See </w:t>
      </w:r>
      <w:r w:rsidR="006E3FC6" w:rsidRPr="00766B43">
        <w:rPr>
          <w:rFonts w:ascii="Arial" w:hAnsi="Arial" w:cs="Arial"/>
          <w:iCs/>
          <w:sz w:val="20"/>
        </w:rPr>
        <w:t>[34]</w:t>
      </w:r>
      <w:r w:rsidR="008B1E2D" w:rsidRPr="00766B43">
        <w:rPr>
          <w:rFonts w:ascii="Arial" w:hAnsi="Arial" w:cs="Arial"/>
          <w:iCs/>
          <w:sz w:val="20"/>
        </w:rPr>
        <w:t>.</w:t>
      </w:r>
    </w:p>
    <w:p w14:paraId="66FFB44D" w14:textId="77777777" w:rsidR="0012709B" w:rsidRDefault="006B220C" w:rsidP="00D22128">
      <w:pPr>
        <w:spacing w:before="120"/>
        <w:jc w:val="both"/>
        <w:rPr>
          <w:rFonts w:ascii="Arial" w:hAnsi="Arial" w:cs="Arial"/>
          <w:sz w:val="20"/>
        </w:rPr>
      </w:pPr>
      <w:r w:rsidRPr="00766B43">
        <w:rPr>
          <w:rFonts w:ascii="Arial" w:hAnsi="Arial" w:cs="Arial"/>
          <w:sz w:val="20"/>
        </w:rPr>
        <w:t>The C</w:t>
      </w:r>
      <w:r w:rsidR="00766B43">
        <w:rPr>
          <w:rFonts w:ascii="Arial" w:hAnsi="Arial" w:cs="Arial"/>
          <w:sz w:val="20"/>
        </w:rPr>
        <w:t xml:space="preserve">ourt of </w:t>
      </w:r>
      <w:r w:rsidRPr="00766B43">
        <w:rPr>
          <w:rFonts w:ascii="Arial" w:hAnsi="Arial" w:cs="Arial"/>
          <w:sz w:val="20"/>
        </w:rPr>
        <w:t>A</w:t>
      </w:r>
      <w:r w:rsidR="00766B43">
        <w:rPr>
          <w:rFonts w:ascii="Arial" w:hAnsi="Arial" w:cs="Arial"/>
          <w:sz w:val="20"/>
        </w:rPr>
        <w:t xml:space="preserve">ppeal dismissed the appeal.  At </w:t>
      </w:r>
      <w:r w:rsidR="0012709B">
        <w:rPr>
          <w:rFonts w:ascii="Arial" w:hAnsi="Arial" w:cs="Arial"/>
          <w:color w:val="000000"/>
          <w:sz w:val="20"/>
        </w:rPr>
        <w:t xml:space="preserve">[46] &amp; [51] </w:t>
      </w:r>
      <w:r w:rsidR="0012709B" w:rsidRPr="00766B43">
        <w:rPr>
          <w:rFonts w:ascii="Arial" w:hAnsi="Arial" w:cs="Arial"/>
          <w:sz w:val="20"/>
        </w:rPr>
        <w:t>Priest, Beach and Hargrave JJA</w:t>
      </w:r>
      <w:r w:rsidR="0012709B">
        <w:rPr>
          <w:rFonts w:ascii="Arial" w:hAnsi="Arial" w:cs="Arial"/>
          <w:sz w:val="20"/>
        </w:rPr>
        <w:t xml:space="preserve"> said:</w:t>
      </w:r>
    </w:p>
    <w:p w14:paraId="7AB4CE1A" w14:textId="77777777" w:rsidR="0012709B" w:rsidRDefault="0012709B" w:rsidP="0012709B">
      <w:pPr>
        <w:spacing w:before="120"/>
        <w:ind w:left="567" w:right="567"/>
        <w:jc w:val="both"/>
        <w:rPr>
          <w:rFonts w:ascii="Arial" w:hAnsi="Arial" w:cs="Arial"/>
          <w:color w:val="000000"/>
          <w:sz w:val="20"/>
        </w:rPr>
      </w:pPr>
      <w:r>
        <w:rPr>
          <w:rFonts w:ascii="Arial" w:hAnsi="Arial" w:cs="Arial"/>
          <w:color w:val="000000"/>
          <w:sz w:val="20"/>
        </w:rPr>
        <w:t xml:space="preserve">[46] “In </w:t>
      </w:r>
      <w:r w:rsidRPr="0012709B">
        <w:rPr>
          <w:rFonts w:ascii="Arial" w:hAnsi="Arial" w:cs="Arial"/>
          <w:i/>
          <w:color w:val="000000"/>
          <w:sz w:val="20"/>
        </w:rPr>
        <w:t>R v Morgan</w:t>
      </w:r>
      <w:r>
        <w:rPr>
          <w:rFonts w:ascii="Arial" w:hAnsi="Arial" w:cs="Arial"/>
          <w:color w:val="000000"/>
          <w:sz w:val="20"/>
        </w:rPr>
        <w:t xml:space="preserve"> (2010) 24 VR 230 at 237 it was accepted that active participation in the Koori Court process was more burdensome than appearing at a traditional plea hearing.  In that case the point was conceded by the Crown on the appeal.  The Court went on to say that active participation in the process was a factor that mitigated punishment, and explained that such an approach was consistent with legal principle.  At 238 the Court in </w:t>
      </w:r>
      <w:r w:rsidRPr="0012709B">
        <w:rPr>
          <w:rFonts w:ascii="Arial" w:hAnsi="Arial" w:cs="Arial"/>
          <w:i/>
          <w:color w:val="000000"/>
          <w:sz w:val="20"/>
        </w:rPr>
        <w:t>Morgan</w:t>
      </w:r>
      <w:r>
        <w:rPr>
          <w:rFonts w:ascii="Arial" w:hAnsi="Arial" w:cs="Arial"/>
          <w:color w:val="000000"/>
          <w:sz w:val="20"/>
        </w:rPr>
        <w:t xml:space="preserve"> concluded that the extent to which participation in the sentencing conversation will be a mitigating factor in a particular case ‘will, of course, depend on the circumstances of the case’.</w:t>
      </w:r>
    </w:p>
    <w:p w14:paraId="0553BD60" w14:textId="77777777" w:rsidR="00766B43" w:rsidRPr="00766B43" w:rsidRDefault="0012709B" w:rsidP="00D22128">
      <w:pPr>
        <w:spacing w:before="120"/>
        <w:ind w:left="567" w:right="567"/>
        <w:jc w:val="both"/>
        <w:rPr>
          <w:rFonts w:ascii="Arial" w:hAnsi="Arial" w:cs="Arial"/>
          <w:iCs/>
          <w:sz w:val="20"/>
        </w:rPr>
      </w:pPr>
      <w:r>
        <w:rPr>
          <w:rFonts w:ascii="Arial" w:hAnsi="Arial" w:cs="Arial"/>
          <w:color w:val="000000"/>
          <w:sz w:val="20"/>
        </w:rPr>
        <w:t xml:space="preserve">[51] </w:t>
      </w:r>
      <w:r w:rsidR="00766B43">
        <w:rPr>
          <w:rFonts w:ascii="Arial" w:hAnsi="Arial" w:cs="Arial"/>
          <w:color w:val="000000"/>
          <w:sz w:val="20"/>
        </w:rPr>
        <w:t>“</w:t>
      </w:r>
      <w:r w:rsidR="00766B43" w:rsidRPr="00766B43">
        <w:rPr>
          <w:rFonts w:ascii="Arial" w:hAnsi="Arial" w:cs="Arial"/>
          <w:iCs/>
          <w:sz w:val="20"/>
        </w:rPr>
        <w:t xml:space="preserve">In neither </w:t>
      </w:r>
      <w:r w:rsidR="00766B43" w:rsidRPr="00D22128">
        <w:rPr>
          <w:rFonts w:ascii="Arial" w:hAnsi="Arial" w:cs="Arial"/>
          <w:i/>
          <w:iCs/>
          <w:sz w:val="20"/>
        </w:rPr>
        <w:t>Morgan</w:t>
      </w:r>
      <w:r w:rsidR="00766B43" w:rsidRPr="00766B43">
        <w:rPr>
          <w:rFonts w:ascii="Arial" w:hAnsi="Arial" w:cs="Arial"/>
          <w:iCs/>
          <w:sz w:val="20"/>
        </w:rPr>
        <w:t xml:space="preserve"> (2010) 24 VR 230, 237 [37]) nor </w:t>
      </w:r>
      <w:r w:rsidR="00766B43" w:rsidRPr="00D22128">
        <w:rPr>
          <w:rFonts w:ascii="Arial" w:hAnsi="Arial" w:cs="Arial"/>
          <w:i/>
          <w:iCs/>
          <w:sz w:val="20"/>
        </w:rPr>
        <w:t>Nicholson</w:t>
      </w:r>
      <w:r w:rsidR="00766B43" w:rsidRPr="00766B43">
        <w:rPr>
          <w:rFonts w:ascii="Arial" w:hAnsi="Arial" w:cs="Arial"/>
          <w:iCs/>
          <w:sz w:val="20"/>
        </w:rPr>
        <w:t xml:space="preserve"> ([2017] VSCA 238) was there any discussion of the weight separately to be accorded to the appellant’s active participation in a sentencing conversation in the Koori Court. Nor was there any discussion as to how that factor might be balanced against considerations of general and specific deterrence and the need to protect the community. In these circumstances, in granting leave to appeal in this case Weinberg JA stated</w:t>
      </w:r>
      <w:r w:rsidR="00D22128">
        <w:rPr>
          <w:rFonts w:ascii="Arial" w:hAnsi="Arial" w:cs="Arial"/>
          <w:iCs/>
          <w:sz w:val="20"/>
        </w:rPr>
        <w:t xml:space="preserve"> at [51]</w:t>
      </w:r>
      <w:r w:rsidR="00766B43" w:rsidRPr="00766B43">
        <w:rPr>
          <w:rFonts w:ascii="Arial" w:hAnsi="Arial" w:cs="Arial"/>
          <w:iCs/>
          <w:sz w:val="20"/>
        </w:rPr>
        <w:t>:</w:t>
      </w:r>
    </w:p>
    <w:p w14:paraId="7894BE26" w14:textId="77777777" w:rsidR="00766B43" w:rsidRPr="00766B43" w:rsidRDefault="00766B43" w:rsidP="00D22128">
      <w:pPr>
        <w:spacing w:before="120"/>
        <w:ind w:left="1134" w:right="1134"/>
        <w:jc w:val="both"/>
        <w:rPr>
          <w:rFonts w:ascii="Arial" w:hAnsi="Arial" w:cs="Arial"/>
          <w:iCs/>
          <w:sz w:val="20"/>
        </w:rPr>
      </w:pPr>
      <w:r w:rsidRPr="00766B43">
        <w:rPr>
          <w:rFonts w:ascii="Arial" w:hAnsi="Arial" w:cs="Arial"/>
          <w:iCs/>
          <w:sz w:val="20"/>
        </w:rPr>
        <w:t>Having regard to the lack of case law dealing in an extended way with that issue, it would be useful to have this Court provide guidance as to how, precisely, the procedures adopted in the Koori Court should impact upon the overall synthesis when trial judg</w:t>
      </w:r>
      <w:r w:rsidR="00D22128">
        <w:rPr>
          <w:rFonts w:ascii="Arial" w:hAnsi="Arial" w:cs="Arial"/>
          <w:iCs/>
          <w:sz w:val="20"/>
        </w:rPr>
        <w:t>es sentence in such cases.’</w:t>
      </w:r>
    </w:p>
    <w:p w14:paraId="7D4FB36F" w14:textId="77777777" w:rsidR="00766B43" w:rsidRDefault="00D22128" w:rsidP="00426C76">
      <w:pPr>
        <w:spacing w:before="120"/>
        <w:jc w:val="both"/>
        <w:rPr>
          <w:rFonts w:ascii="Arial" w:hAnsi="Arial" w:cs="Arial"/>
          <w:color w:val="000000"/>
          <w:sz w:val="20"/>
        </w:rPr>
      </w:pPr>
      <w:r>
        <w:rPr>
          <w:rFonts w:ascii="Arial" w:hAnsi="Arial" w:cs="Arial"/>
          <w:color w:val="000000"/>
          <w:sz w:val="20"/>
        </w:rPr>
        <w:t>At [54]-[55] Priest, Beach and Hargrave JJA said:</w:t>
      </w:r>
    </w:p>
    <w:p w14:paraId="75A39E6F" w14:textId="77777777" w:rsidR="00D22128" w:rsidRPr="00766B43" w:rsidRDefault="00D22128" w:rsidP="00426C76">
      <w:pPr>
        <w:spacing w:before="120"/>
        <w:ind w:left="567" w:right="567"/>
        <w:jc w:val="both"/>
        <w:rPr>
          <w:rFonts w:ascii="Arial" w:hAnsi="Arial" w:cs="Arial"/>
          <w:iCs/>
          <w:sz w:val="20"/>
        </w:rPr>
      </w:pPr>
      <w:r>
        <w:rPr>
          <w:rFonts w:ascii="Arial" w:hAnsi="Arial" w:cs="Arial"/>
          <w:iCs/>
          <w:sz w:val="20"/>
        </w:rPr>
        <w:lastRenderedPageBreak/>
        <w:t>[54] “</w:t>
      </w:r>
      <w:r w:rsidRPr="00D22128">
        <w:rPr>
          <w:rFonts w:ascii="Arial" w:hAnsi="Arial" w:cs="Arial"/>
          <w:iCs/>
          <w:sz w:val="20"/>
        </w:rPr>
        <w:t>In our view, in determining the weight to be attached to an offender’s participation in a Koori Court sentencing conversation as a mitigating factor, a sentencing court should consider a range of factors, including:</w:t>
      </w:r>
    </w:p>
    <w:p w14:paraId="210204EF" w14:textId="77777777" w:rsidR="00D22128" w:rsidRDefault="00D22128" w:rsidP="00A766F1">
      <w:pPr>
        <w:numPr>
          <w:ilvl w:val="0"/>
          <w:numId w:val="28"/>
        </w:numPr>
        <w:spacing w:before="80"/>
        <w:ind w:left="1491" w:right="1134" w:hanging="357"/>
        <w:jc w:val="both"/>
        <w:rPr>
          <w:rFonts w:ascii="Arial" w:hAnsi="Arial" w:cs="Arial"/>
          <w:iCs/>
          <w:sz w:val="20"/>
        </w:rPr>
      </w:pPr>
      <w:r w:rsidRPr="00D22128">
        <w:rPr>
          <w:rFonts w:ascii="Arial" w:hAnsi="Arial" w:cs="Arial"/>
          <w:iCs/>
          <w:sz w:val="20"/>
        </w:rPr>
        <w:t xml:space="preserve">The fact that participation in the process is a voluntary one, may be confronting to the offender, and will likely involve him or her being ‘shamed’. As noted in </w:t>
      </w:r>
      <w:r w:rsidRPr="00D22128">
        <w:rPr>
          <w:rFonts w:ascii="Arial" w:hAnsi="Arial" w:cs="Arial"/>
          <w:i/>
          <w:iCs/>
          <w:sz w:val="20"/>
        </w:rPr>
        <w:t>Morgan</w:t>
      </w:r>
      <w:r w:rsidRPr="00D22128">
        <w:rPr>
          <w:rFonts w:ascii="Arial" w:hAnsi="Arial" w:cs="Arial"/>
          <w:iCs/>
          <w:sz w:val="20"/>
        </w:rPr>
        <w:t>, participation in the process may of itself be rehabilitative.</w:t>
      </w:r>
    </w:p>
    <w:p w14:paraId="6583FAFF" w14:textId="77777777" w:rsidR="00D22128" w:rsidRPr="00D22128" w:rsidRDefault="00D22128" w:rsidP="00A766F1">
      <w:pPr>
        <w:numPr>
          <w:ilvl w:val="0"/>
          <w:numId w:val="28"/>
        </w:numPr>
        <w:spacing w:before="80"/>
        <w:ind w:left="1491" w:right="1134" w:hanging="357"/>
        <w:jc w:val="both"/>
        <w:rPr>
          <w:rFonts w:ascii="Arial" w:hAnsi="Arial" w:cs="Arial"/>
          <w:iCs/>
          <w:sz w:val="20"/>
        </w:rPr>
      </w:pPr>
      <w:r w:rsidRPr="00D22128">
        <w:rPr>
          <w:rFonts w:ascii="Arial" w:hAnsi="Arial" w:cs="Arial"/>
          <w:iCs/>
          <w:sz w:val="20"/>
        </w:rPr>
        <w:t>The fact that the offender is, rather than ‘hiding behind counsel’, taking the opportunity to personally:</w:t>
      </w:r>
    </w:p>
    <w:p w14:paraId="1340EEFE" w14:textId="77777777" w:rsidR="00D22128" w:rsidRPr="00D22128" w:rsidRDefault="00D22128" w:rsidP="00A766F1">
      <w:pPr>
        <w:numPr>
          <w:ilvl w:val="1"/>
          <w:numId w:val="28"/>
        </w:numPr>
        <w:ind w:left="1848" w:right="1134" w:hanging="357"/>
        <w:jc w:val="both"/>
        <w:rPr>
          <w:rFonts w:ascii="Arial" w:hAnsi="Arial" w:cs="Arial"/>
          <w:iCs/>
          <w:sz w:val="20"/>
        </w:rPr>
      </w:pPr>
      <w:r w:rsidRPr="00D22128">
        <w:rPr>
          <w:rFonts w:ascii="Arial" w:hAnsi="Arial" w:cs="Arial"/>
          <w:iCs/>
          <w:sz w:val="20"/>
        </w:rPr>
        <w:t>demonstrate his or her remorse for offending;</w:t>
      </w:r>
    </w:p>
    <w:p w14:paraId="3D1D3E65" w14:textId="77777777" w:rsidR="00D22128" w:rsidRPr="00D22128" w:rsidRDefault="00D22128" w:rsidP="00A766F1">
      <w:pPr>
        <w:numPr>
          <w:ilvl w:val="1"/>
          <w:numId w:val="28"/>
        </w:numPr>
        <w:ind w:left="1848" w:right="1134" w:hanging="357"/>
        <w:jc w:val="both"/>
        <w:rPr>
          <w:rFonts w:ascii="Arial" w:hAnsi="Arial" w:cs="Arial"/>
          <w:iCs/>
          <w:sz w:val="20"/>
        </w:rPr>
      </w:pPr>
      <w:r w:rsidRPr="00D22128">
        <w:rPr>
          <w:rFonts w:ascii="Arial" w:hAnsi="Arial" w:cs="Arial"/>
          <w:iCs/>
          <w:sz w:val="20"/>
        </w:rPr>
        <w:t xml:space="preserve">demonstrate insight into the reasons for, and the seriousness and effect of, the offending; and </w:t>
      </w:r>
    </w:p>
    <w:p w14:paraId="25EF8468" w14:textId="77777777" w:rsidR="00D22128" w:rsidRPr="00D22128" w:rsidRDefault="00D22128" w:rsidP="00A766F1">
      <w:pPr>
        <w:numPr>
          <w:ilvl w:val="1"/>
          <w:numId w:val="28"/>
        </w:numPr>
        <w:ind w:left="1848" w:right="1134" w:hanging="357"/>
        <w:jc w:val="both"/>
        <w:rPr>
          <w:rFonts w:ascii="Arial" w:hAnsi="Arial" w:cs="Arial"/>
          <w:iCs/>
          <w:sz w:val="20"/>
        </w:rPr>
      </w:pPr>
      <w:r w:rsidRPr="00D22128">
        <w:rPr>
          <w:rFonts w:ascii="Arial" w:hAnsi="Arial" w:cs="Arial"/>
          <w:iCs/>
          <w:sz w:val="20"/>
        </w:rPr>
        <w:t>express any intention to reform and how that will be done, including by participating in available rehabilitation programs.</w:t>
      </w:r>
    </w:p>
    <w:p w14:paraId="70B749D8" w14:textId="77777777" w:rsidR="00DF2B95" w:rsidRPr="00D22128" w:rsidRDefault="00DF2B95" w:rsidP="00A766F1">
      <w:pPr>
        <w:numPr>
          <w:ilvl w:val="0"/>
          <w:numId w:val="28"/>
        </w:numPr>
        <w:spacing w:before="80"/>
        <w:ind w:left="1491" w:right="1134" w:hanging="357"/>
        <w:jc w:val="both"/>
        <w:rPr>
          <w:rFonts w:ascii="Arial" w:hAnsi="Arial" w:cs="Arial"/>
          <w:iCs/>
          <w:sz w:val="20"/>
        </w:rPr>
      </w:pPr>
      <w:r w:rsidRPr="00DF2B95">
        <w:rPr>
          <w:rFonts w:ascii="Arial" w:hAnsi="Arial" w:cs="Arial"/>
          <w:iCs/>
          <w:sz w:val="20"/>
        </w:rPr>
        <w:t>The Court’s assessment of the genuineness of the offender’s statements during the sentencing conversation. That assessment should take account of all of the information before the Court.</w:t>
      </w:r>
      <w:r>
        <w:rPr>
          <w:rFonts w:ascii="Arial" w:hAnsi="Arial" w:cs="Arial"/>
          <w:iCs/>
          <w:sz w:val="20"/>
        </w:rPr>
        <w:t>”</w:t>
      </w:r>
    </w:p>
    <w:p w14:paraId="4298C8EC" w14:textId="77777777" w:rsidR="00DF2B95" w:rsidRPr="00766B43" w:rsidRDefault="00DF2B95" w:rsidP="00DF2B95">
      <w:pPr>
        <w:spacing w:before="120"/>
        <w:ind w:left="567" w:right="567"/>
        <w:jc w:val="both"/>
        <w:rPr>
          <w:rFonts w:ascii="Arial" w:hAnsi="Arial" w:cs="Arial"/>
          <w:iCs/>
          <w:sz w:val="20"/>
        </w:rPr>
      </w:pPr>
      <w:r>
        <w:rPr>
          <w:rFonts w:ascii="Arial" w:hAnsi="Arial" w:cs="Arial"/>
          <w:iCs/>
          <w:sz w:val="20"/>
        </w:rPr>
        <w:t>[55] “</w:t>
      </w:r>
      <w:r w:rsidRPr="00DF2B95">
        <w:rPr>
          <w:rFonts w:ascii="Arial" w:hAnsi="Arial" w:cs="Arial"/>
          <w:iCs/>
          <w:sz w:val="20"/>
        </w:rPr>
        <w:t>Based on the sentencing Court’s assessment of the quality and genuineness of the statements made by the offender, it is a matter for the individual judge to assess weight in the circumstances of the particular case.</w:t>
      </w:r>
      <w:r>
        <w:rPr>
          <w:rFonts w:ascii="Arial" w:hAnsi="Arial" w:cs="Arial"/>
          <w:iCs/>
          <w:sz w:val="20"/>
        </w:rPr>
        <w:t>”</w:t>
      </w:r>
    </w:p>
    <w:p w14:paraId="7A60DD79" w14:textId="77777777" w:rsidR="006B220C" w:rsidRPr="00553451" w:rsidRDefault="006B220C" w:rsidP="006B220C">
      <w:pPr>
        <w:rPr>
          <w:rFonts w:ascii="Arial" w:hAnsi="Arial" w:cs="Arial"/>
          <w:sz w:val="18"/>
        </w:rPr>
      </w:pPr>
    </w:p>
    <w:p w14:paraId="711D5FB1" w14:textId="77777777" w:rsidR="00D22128" w:rsidRDefault="00D22128" w:rsidP="00D22128">
      <w:pPr>
        <w:spacing w:before="40"/>
        <w:jc w:val="both"/>
        <w:rPr>
          <w:rFonts w:ascii="Arial" w:hAnsi="Arial" w:cs="Arial"/>
          <w:b/>
          <w:color w:val="000000"/>
          <w:sz w:val="20"/>
          <w:bdr w:val="single" w:sz="4" w:space="0" w:color="auto"/>
          <w:shd w:val="clear" w:color="auto" w:fill="DDDDDD"/>
        </w:rPr>
      </w:pPr>
      <w:r w:rsidRPr="00B1331F">
        <w:rPr>
          <w:rFonts w:ascii="Arial" w:hAnsi="Arial" w:cs="Arial"/>
          <w:b/>
          <w:color w:val="000000"/>
          <w:sz w:val="20"/>
          <w:bdr w:val="single" w:sz="4" w:space="0" w:color="auto"/>
          <w:shd w:val="clear" w:color="auto" w:fill="DDDDDD"/>
        </w:rPr>
        <w:t>7.11.5.</w:t>
      </w:r>
      <w:r>
        <w:rPr>
          <w:rFonts w:ascii="Arial" w:hAnsi="Arial" w:cs="Arial"/>
          <w:b/>
          <w:color w:val="000000"/>
          <w:sz w:val="20"/>
          <w:bdr w:val="single" w:sz="4" w:space="0" w:color="auto"/>
          <w:shd w:val="clear" w:color="auto" w:fill="DDDDDD"/>
        </w:rPr>
        <w:t>4</w:t>
      </w:r>
      <w:r w:rsidRPr="00B1331F">
        <w:rPr>
          <w:rFonts w:ascii="Arial" w:hAnsi="Arial" w:cs="Arial"/>
          <w:b/>
          <w:color w:val="000000"/>
          <w:sz w:val="20"/>
          <w:bdr w:val="single" w:sz="4" w:space="0" w:color="auto"/>
          <w:shd w:val="clear" w:color="auto" w:fill="DDDDDD"/>
        </w:rPr>
        <w:t xml:space="preserve"> </w:t>
      </w:r>
      <w:r>
        <w:rPr>
          <w:rFonts w:ascii="Arial" w:hAnsi="Arial" w:cs="Arial"/>
          <w:b/>
          <w:color w:val="000000"/>
          <w:sz w:val="20"/>
          <w:bdr w:val="single" w:sz="4" w:space="0" w:color="auto"/>
          <w:shd w:val="clear" w:color="auto" w:fill="DDDDDD"/>
        </w:rPr>
        <w:t>WHETHER PRE-SENTENCE REPORTS SHOULD BE MANDATORY IN KOORI COURTS</w:t>
      </w:r>
    </w:p>
    <w:p w14:paraId="0EED0982" w14:textId="77777777" w:rsidR="00D22128" w:rsidRPr="00511AE5" w:rsidRDefault="00DF2B95" w:rsidP="00DF2B95">
      <w:pPr>
        <w:spacing w:before="40"/>
        <w:jc w:val="both"/>
        <w:rPr>
          <w:rFonts w:ascii="Arial" w:hAnsi="Arial" w:cs="Arial"/>
          <w:i/>
          <w:iCs/>
          <w:sz w:val="20"/>
        </w:rPr>
      </w:pPr>
      <w:r w:rsidRPr="007C0B91">
        <w:rPr>
          <w:rFonts w:ascii="Arial" w:hAnsi="Arial" w:cs="Arial"/>
          <w:color w:val="000000"/>
          <w:sz w:val="20"/>
        </w:rPr>
        <w:t>In</w:t>
      </w:r>
      <w:r>
        <w:rPr>
          <w:rFonts w:ascii="Arial" w:hAnsi="Arial" w:cs="Arial"/>
          <w:color w:val="000000"/>
          <w:sz w:val="20"/>
        </w:rPr>
        <w:t> </w:t>
      </w:r>
      <w:proofErr w:type="spellStart"/>
      <w:r w:rsidRPr="00EF727F">
        <w:rPr>
          <w:rFonts w:ascii="Arial" w:hAnsi="Arial" w:cs="Arial"/>
          <w:i/>
          <w:color w:val="000000"/>
          <w:sz w:val="20"/>
        </w:rPr>
        <w:t>Honeysett</w:t>
      </w:r>
      <w:proofErr w:type="spellEnd"/>
      <w:r w:rsidRPr="00EF727F">
        <w:rPr>
          <w:rFonts w:ascii="Arial" w:hAnsi="Arial" w:cs="Arial"/>
          <w:i/>
          <w:color w:val="000000"/>
          <w:sz w:val="20"/>
        </w:rPr>
        <w:t xml:space="preserve"> v The Queen </w:t>
      </w:r>
      <w:r>
        <w:rPr>
          <w:rFonts w:ascii="Arial" w:hAnsi="Arial" w:cs="Arial"/>
          <w:color w:val="000000"/>
          <w:sz w:val="20"/>
        </w:rPr>
        <w:t>[2018] VSCA 214 the applicant had submitted that the Court of Appeal should endorse a practice of sentencing judicial officers in the Koori Court requesting pre-sentence reports in every case comparable to the ‘</w:t>
      </w:r>
      <w:proofErr w:type="spellStart"/>
      <w:r>
        <w:rPr>
          <w:rFonts w:ascii="Arial" w:hAnsi="Arial" w:cs="Arial"/>
          <w:color w:val="000000"/>
          <w:sz w:val="20"/>
        </w:rPr>
        <w:t>Gladue</w:t>
      </w:r>
      <w:proofErr w:type="spellEnd"/>
      <w:r>
        <w:rPr>
          <w:rFonts w:ascii="Arial" w:hAnsi="Arial" w:cs="Arial"/>
          <w:color w:val="000000"/>
          <w:sz w:val="20"/>
        </w:rPr>
        <w:t xml:space="preserve">’ reports (see </w:t>
      </w:r>
      <w:proofErr w:type="spellStart"/>
      <w:r w:rsidRPr="00DF2B95">
        <w:rPr>
          <w:rFonts w:ascii="Arial" w:hAnsi="Arial" w:cs="Arial"/>
          <w:i/>
          <w:iCs/>
          <w:sz w:val="20"/>
        </w:rPr>
        <w:t>Gladue</w:t>
      </w:r>
      <w:proofErr w:type="spellEnd"/>
      <w:r w:rsidRPr="00DF2B95">
        <w:rPr>
          <w:rFonts w:ascii="Arial" w:hAnsi="Arial" w:cs="Arial"/>
          <w:i/>
          <w:iCs/>
          <w:sz w:val="20"/>
        </w:rPr>
        <w:t xml:space="preserve"> v The Queen</w:t>
      </w:r>
      <w:r w:rsidRPr="00DF2B95">
        <w:rPr>
          <w:rFonts w:ascii="Arial" w:hAnsi="Arial" w:cs="Arial"/>
          <w:iCs/>
          <w:sz w:val="20"/>
        </w:rPr>
        <w:t xml:space="preserve"> [1999] 1 SCR 688, 736-9 [93])</w:t>
      </w:r>
      <w:r>
        <w:rPr>
          <w:rFonts w:ascii="Arial" w:hAnsi="Arial" w:cs="Arial"/>
          <w:iCs/>
          <w:sz w:val="20"/>
        </w:rPr>
        <w:t xml:space="preserve"> routinely sought by Canadian courts when sentencing First Nation offenders.  At [66] Priest, Beach and Hargrave JJA rejected this submission:</w:t>
      </w:r>
    </w:p>
    <w:p w14:paraId="36926B9C" w14:textId="77777777" w:rsidR="00DF2B95" w:rsidRPr="00766B43" w:rsidRDefault="00DF2B95" w:rsidP="00376808">
      <w:pPr>
        <w:spacing w:before="60"/>
        <w:ind w:left="567" w:right="567"/>
        <w:jc w:val="both"/>
        <w:rPr>
          <w:rFonts w:ascii="Arial" w:hAnsi="Arial" w:cs="Arial"/>
          <w:iCs/>
          <w:sz w:val="20"/>
        </w:rPr>
      </w:pPr>
      <w:r>
        <w:rPr>
          <w:rFonts w:ascii="Arial" w:hAnsi="Arial" w:cs="Arial"/>
          <w:iCs/>
          <w:sz w:val="20"/>
        </w:rPr>
        <w:t>“</w:t>
      </w:r>
      <w:r w:rsidRPr="00DF2B95">
        <w:rPr>
          <w:rFonts w:ascii="Arial" w:hAnsi="Arial" w:cs="Arial"/>
          <w:iCs/>
          <w:sz w:val="20"/>
        </w:rPr>
        <w:t xml:space="preserve">Absent the kind of legislative requirement outlined in </w:t>
      </w:r>
      <w:proofErr w:type="spellStart"/>
      <w:r w:rsidRPr="00DF2B95">
        <w:rPr>
          <w:rFonts w:ascii="Arial" w:hAnsi="Arial" w:cs="Arial"/>
          <w:i/>
          <w:iCs/>
          <w:sz w:val="20"/>
        </w:rPr>
        <w:t>Gladue</w:t>
      </w:r>
      <w:proofErr w:type="spellEnd"/>
      <w:r w:rsidRPr="00DF2B95">
        <w:rPr>
          <w:rFonts w:ascii="Arial" w:hAnsi="Arial" w:cs="Arial"/>
          <w:iCs/>
          <w:sz w:val="20"/>
        </w:rPr>
        <w:t xml:space="preserve">, the appellant’s submissions bear the hallmark of a plea for law reform. While we accept that the Koori Court has the power to inform itself as it thinks fit, no obligation is imposed on it to request reports of any kind. That is not to say that Koori Court judges could not request reports, evidence or submissions where the material put before them by the offender and the Crown is thought to be insufficient. Moreover, it is always open to an offender to put forward a </w:t>
      </w:r>
      <w:proofErr w:type="spellStart"/>
      <w:r w:rsidRPr="00DF2B95">
        <w:rPr>
          <w:rFonts w:ascii="Arial" w:hAnsi="Arial" w:cs="Arial"/>
          <w:i/>
          <w:iCs/>
          <w:sz w:val="20"/>
        </w:rPr>
        <w:t>Gladue</w:t>
      </w:r>
      <w:proofErr w:type="spellEnd"/>
      <w:r w:rsidRPr="00DF2B95">
        <w:rPr>
          <w:rFonts w:ascii="Arial" w:hAnsi="Arial" w:cs="Arial"/>
          <w:iCs/>
          <w:sz w:val="20"/>
        </w:rPr>
        <w:t>-style report for consideration during the sentencing conversation and by the judge in determining the sentence.</w:t>
      </w:r>
      <w:r>
        <w:rPr>
          <w:rFonts w:ascii="Arial" w:hAnsi="Arial" w:cs="Arial"/>
          <w:iCs/>
          <w:sz w:val="20"/>
        </w:rPr>
        <w:t>”</w:t>
      </w:r>
    </w:p>
    <w:p w14:paraId="2A372008" w14:textId="77777777" w:rsidR="006B220C" w:rsidRPr="00376808" w:rsidRDefault="006B220C" w:rsidP="00DF2B95">
      <w:pPr>
        <w:rPr>
          <w:rFonts w:ascii="Arial" w:hAnsi="Arial" w:cs="Arial"/>
          <w:iCs/>
          <w:sz w:val="12"/>
          <w:szCs w:val="18"/>
        </w:rPr>
      </w:pPr>
    </w:p>
    <w:p w14:paraId="1FD49D03" w14:textId="77777777" w:rsidR="006B220C" w:rsidRPr="00596D61" w:rsidRDefault="00596D61" w:rsidP="00596D61">
      <w:pPr>
        <w:jc w:val="both"/>
        <w:rPr>
          <w:rFonts w:ascii="Arial" w:hAnsi="Arial" w:cs="Arial"/>
          <w:iCs/>
          <w:sz w:val="20"/>
        </w:rPr>
      </w:pPr>
      <w:r w:rsidRPr="00596D61">
        <w:rPr>
          <w:rFonts w:ascii="Arial" w:hAnsi="Arial" w:cs="Arial"/>
          <w:iCs/>
          <w:sz w:val="20"/>
        </w:rPr>
        <w:t xml:space="preserve">However </w:t>
      </w:r>
      <w:r>
        <w:rPr>
          <w:rFonts w:ascii="Arial" w:hAnsi="Arial" w:cs="Arial"/>
          <w:iCs/>
          <w:sz w:val="20"/>
        </w:rPr>
        <w:t>in both mainstream Children’s Courts and Children’s Koori Courts a sentence of detention cannot be imposed unless the Court has received and considered a pre-sentence report: see ss.410(1)(e) &amp; 412(1)(e) of the CYFA.  Further, s.520(3) empowers – but does not compel – a Children’s Koori Court to inform itself in any way it thinks fit, including by considering a report prepared by, or a statement or submission, made by any of 6 different classes of people: see section 7.11.3 above.</w:t>
      </w:r>
    </w:p>
    <w:p w14:paraId="3A984838" w14:textId="77777777" w:rsidR="00596D61" w:rsidRPr="00D81EFC" w:rsidRDefault="00596D61" w:rsidP="00596D61">
      <w:pPr>
        <w:jc w:val="both"/>
        <w:rPr>
          <w:rFonts w:ascii="Arial" w:hAnsi="Arial" w:cs="Arial"/>
          <w:color w:val="000000"/>
          <w:sz w:val="20"/>
        </w:rPr>
      </w:pPr>
    </w:p>
    <w:p w14:paraId="7F1754CC" w14:textId="77777777" w:rsidR="00596D61" w:rsidRPr="00933EA3" w:rsidRDefault="00596D61" w:rsidP="00596D61">
      <w:pPr>
        <w:pStyle w:val="Heading3"/>
        <w:keepNext/>
        <w:spacing w:line="240" w:lineRule="auto"/>
        <w:rPr>
          <w:rFonts w:ascii="Arial" w:hAnsi="Arial" w:cs="Arial"/>
          <w:b/>
          <w:bCs/>
          <w:color w:val="000000"/>
          <w:sz w:val="20"/>
        </w:rPr>
      </w:pPr>
      <w:bookmarkStart w:id="476" w:name="_7.11.6_Statistics"/>
      <w:bookmarkEnd w:id="476"/>
      <w:r w:rsidRPr="00933EA3">
        <w:rPr>
          <w:rFonts w:ascii="Arial" w:hAnsi="Arial" w:cs="Arial"/>
          <w:b/>
          <w:bCs/>
          <w:color w:val="000000"/>
          <w:sz w:val="20"/>
        </w:rPr>
        <w:t>7.11.</w:t>
      </w:r>
      <w:r>
        <w:rPr>
          <w:rFonts w:ascii="Arial" w:hAnsi="Arial" w:cs="Arial"/>
          <w:b/>
          <w:bCs/>
          <w:color w:val="000000"/>
          <w:sz w:val="20"/>
        </w:rPr>
        <w:t>6</w:t>
      </w:r>
      <w:r w:rsidRPr="00933EA3">
        <w:rPr>
          <w:rFonts w:ascii="Arial" w:hAnsi="Arial" w:cs="Arial"/>
          <w:b/>
          <w:bCs/>
          <w:color w:val="000000"/>
          <w:sz w:val="20"/>
        </w:rPr>
        <w:tab/>
      </w:r>
      <w:r>
        <w:rPr>
          <w:rFonts w:ascii="Arial" w:hAnsi="Arial" w:cs="Arial"/>
          <w:b/>
          <w:bCs/>
          <w:color w:val="000000"/>
          <w:sz w:val="20"/>
        </w:rPr>
        <w:t>Statistics</w:t>
      </w:r>
    </w:p>
    <w:p w14:paraId="3D1D08C0" w14:textId="77777777" w:rsidR="00626EB1" w:rsidRDefault="00626EB1" w:rsidP="00FC78B0">
      <w:pPr>
        <w:autoSpaceDE w:val="0"/>
        <w:autoSpaceDN w:val="0"/>
        <w:adjustRightInd w:val="0"/>
        <w:rPr>
          <w:rFonts w:ascii="Helv" w:hAnsi="Helv" w:cs="Helv"/>
          <w:color w:val="000000"/>
          <w:sz w:val="20"/>
          <w:szCs w:val="20"/>
          <w:lang w:eastAsia="en-AU"/>
        </w:rPr>
      </w:pPr>
    </w:p>
    <w:tbl>
      <w:tblPr>
        <w:tblW w:w="99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839"/>
        <w:gridCol w:w="857"/>
        <w:gridCol w:w="839"/>
        <w:gridCol w:w="857"/>
        <w:gridCol w:w="839"/>
        <w:gridCol w:w="857"/>
        <w:gridCol w:w="839"/>
        <w:gridCol w:w="857"/>
        <w:gridCol w:w="839"/>
        <w:gridCol w:w="857"/>
      </w:tblGrid>
      <w:tr w:rsidR="003D7F4A" w:rsidRPr="007E39B7" w14:paraId="334A0633" w14:textId="77777777" w:rsidTr="00EA0CF2">
        <w:tc>
          <w:tcPr>
            <w:tcW w:w="1505" w:type="dxa"/>
            <w:tcBorders>
              <w:top w:val="single" w:sz="18" w:space="0" w:color="auto"/>
              <w:left w:val="single" w:sz="18" w:space="0" w:color="auto"/>
              <w:bottom w:val="single" w:sz="18" w:space="0" w:color="auto"/>
              <w:right w:val="single" w:sz="18" w:space="0" w:color="auto"/>
            </w:tcBorders>
            <w:shd w:val="clear" w:color="auto" w:fill="000000"/>
          </w:tcPr>
          <w:p w14:paraId="1DE5844B" w14:textId="77777777" w:rsidR="003D7F4A" w:rsidRPr="00EA0CF2" w:rsidRDefault="003D7F4A" w:rsidP="007E39B7">
            <w:pPr>
              <w:autoSpaceDE w:val="0"/>
              <w:autoSpaceDN w:val="0"/>
              <w:adjustRightInd w:val="0"/>
              <w:rPr>
                <w:rFonts w:ascii="Helv" w:hAnsi="Helv" w:cs="Helv"/>
                <w:b/>
                <w:color w:val="FFFFFF"/>
                <w:sz w:val="20"/>
                <w:szCs w:val="20"/>
                <w:lang w:eastAsia="en-AU"/>
              </w:rPr>
            </w:pP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09110339" w14:textId="77777777" w:rsidR="003D7F4A" w:rsidRPr="00EA0CF2" w:rsidRDefault="003D7F4A" w:rsidP="007E39B7">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2015/16</w:t>
            </w: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6CB54A3E" w14:textId="77777777" w:rsidR="003D7F4A" w:rsidRPr="00EA0CF2" w:rsidRDefault="003D7F4A" w:rsidP="007E39B7">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2016/17</w:t>
            </w: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01EE10A2" w14:textId="77777777" w:rsidR="003D7F4A" w:rsidRPr="00EA0CF2" w:rsidRDefault="003D7F4A" w:rsidP="007E39B7">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2017/18</w:t>
            </w: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2500BDBE" w14:textId="77777777" w:rsidR="003D7F4A" w:rsidRPr="00EA0CF2" w:rsidRDefault="003D7F4A" w:rsidP="007E39B7">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2018/19</w:t>
            </w: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287BDFEB" w14:textId="77777777" w:rsidR="003D7F4A" w:rsidRPr="00EA0CF2" w:rsidRDefault="003D7F4A" w:rsidP="007E39B7">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2019/20</w:t>
            </w:r>
          </w:p>
        </w:tc>
      </w:tr>
      <w:tr w:rsidR="003D7F4A" w:rsidRPr="007E39B7" w14:paraId="66C1751D" w14:textId="77777777" w:rsidTr="003D7F4A">
        <w:tc>
          <w:tcPr>
            <w:tcW w:w="1505" w:type="dxa"/>
            <w:tcBorders>
              <w:top w:val="single" w:sz="18" w:space="0" w:color="auto"/>
              <w:left w:val="single" w:sz="18" w:space="0" w:color="auto"/>
              <w:bottom w:val="single" w:sz="18" w:space="0" w:color="auto"/>
              <w:right w:val="single" w:sz="18" w:space="0" w:color="auto"/>
            </w:tcBorders>
            <w:shd w:val="clear" w:color="auto" w:fill="auto"/>
          </w:tcPr>
          <w:p w14:paraId="39DCA579" w14:textId="77777777" w:rsidR="003D7F4A" w:rsidRPr="007E39B7" w:rsidRDefault="003D7F4A" w:rsidP="003D7F4A">
            <w:pPr>
              <w:autoSpaceDE w:val="0"/>
              <w:autoSpaceDN w:val="0"/>
              <w:adjustRightInd w:val="0"/>
              <w:spacing w:before="240"/>
              <w:jc w:val="center"/>
              <w:rPr>
                <w:rFonts w:ascii="Helv" w:hAnsi="Helv" w:cs="Helv"/>
                <w:b/>
                <w:color w:val="000000"/>
                <w:sz w:val="20"/>
                <w:szCs w:val="20"/>
                <w:lang w:eastAsia="en-AU"/>
              </w:rPr>
            </w:pPr>
            <w:r w:rsidRPr="007E39B7">
              <w:rPr>
                <w:rFonts w:ascii="Helv" w:hAnsi="Helv" w:cs="Helv"/>
                <w:b/>
                <w:color w:val="000000"/>
                <w:sz w:val="20"/>
                <w:szCs w:val="20"/>
                <w:lang w:eastAsia="en-AU"/>
              </w:rPr>
              <w:t>LOCATION</w:t>
            </w:r>
          </w:p>
        </w:tc>
        <w:tc>
          <w:tcPr>
            <w:tcW w:w="839" w:type="dxa"/>
            <w:tcBorders>
              <w:top w:val="single" w:sz="18" w:space="0" w:color="auto"/>
              <w:left w:val="single" w:sz="18" w:space="0" w:color="auto"/>
              <w:bottom w:val="single" w:sz="18" w:space="0" w:color="auto"/>
            </w:tcBorders>
            <w:shd w:val="clear" w:color="auto" w:fill="auto"/>
          </w:tcPr>
          <w:p w14:paraId="60C4EFB7" w14:textId="77777777" w:rsidR="003D7F4A" w:rsidRPr="007E39B7" w:rsidRDefault="003D7F4A" w:rsidP="003D7F4A">
            <w:pPr>
              <w:autoSpaceDE w:val="0"/>
              <w:autoSpaceDN w:val="0"/>
              <w:adjustRightInd w:val="0"/>
              <w:spacing w:before="60" w:after="60"/>
              <w:jc w:val="center"/>
              <w:rPr>
                <w:rFonts w:ascii="Helv" w:hAnsi="Helv" w:cs="Helv"/>
                <w:b/>
                <w:color w:val="000000"/>
                <w:sz w:val="20"/>
                <w:szCs w:val="20"/>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bottom w:val="single" w:sz="18" w:space="0" w:color="auto"/>
              <w:right w:val="single" w:sz="18" w:space="0" w:color="auto"/>
            </w:tcBorders>
            <w:shd w:val="clear" w:color="auto" w:fill="auto"/>
          </w:tcPr>
          <w:p w14:paraId="7E2D3ABC" w14:textId="77777777" w:rsidR="003D7F4A" w:rsidRPr="007E39B7" w:rsidRDefault="003D7F4A" w:rsidP="003D7F4A">
            <w:pPr>
              <w:autoSpaceDE w:val="0"/>
              <w:autoSpaceDN w:val="0"/>
              <w:adjustRightInd w:val="0"/>
              <w:spacing w:before="120"/>
              <w:jc w:val="center"/>
              <w:rPr>
                <w:rFonts w:ascii="Helv" w:hAnsi="Helv" w:cs="Helv"/>
                <w:b/>
                <w:color w:val="000000"/>
                <w:sz w:val="20"/>
                <w:szCs w:val="20"/>
                <w:lang w:eastAsia="en-AU"/>
              </w:rPr>
            </w:pPr>
            <w:r w:rsidRPr="003D4AA6">
              <w:rPr>
                <w:rFonts w:ascii="Helv" w:hAnsi="Helv" w:cs="Helv"/>
                <w:b/>
                <w:color w:val="000000"/>
                <w:sz w:val="16"/>
                <w:szCs w:val="16"/>
                <w:lang w:eastAsia="en-AU"/>
              </w:rPr>
              <w:t>Matters finalized</w:t>
            </w:r>
          </w:p>
        </w:tc>
        <w:tc>
          <w:tcPr>
            <w:tcW w:w="839" w:type="dxa"/>
            <w:tcBorders>
              <w:top w:val="single" w:sz="18" w:space="0" w:color="auto"/>
              <w:left w:val="single" w:sz="18" w:space="0" w:color="auto"/>
              <w:bottom w:val="single" w:sz="18" w:space="0" w:color="auto"/>
            </w:tcBorders>
            <w:shd w:val="clear" w:color="auto" w:fill="auto"/>
          </w:tcPr>
          <w:p w14:paraId="283336C9" w14:textId="77777777" w:rsidR="003D7F4A" w:rsidRPr="007E39B7" w:rsidRDefault="003D7F4A" w:rsidP="003D7F4A">
            <w:pPr>
              <w:autoSpaceDE w:val="0"/>
              <w:autoSpaceDN w:val="0"/>
              <w:adjustRightInd w:val="0"/>
              <w:spacing w:before="60"/>
              <w:jc w:val="center"/>
              <w:rPr>
                <w:rFonts w:ascii="Helv" w:hAnsi="Helv" w:cs="Helv"/>
                <w:b/>
                <w:color w:val="000000"/>
                <w:sz w:val="20"/>
                <w:szCs w:val="20"/>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bottom w:val="single" w:sz="18" w:space="0" w:color="auto"/>
              <w:right w:val="single" w:sz="18" w:space="0" w:color="auto"/>
            </w:tcBorders>
            <w:shd w:val="clear" w:color="auto" w:fill="auto"/>
          </w:tcPr>
          <w:p w14:paraId="4FC9737E" w14:textId="77777777" w:rsidR="003D7F4A" w:rsidRPr="003D4AA6" w:rsidRDefault="003D7F4A" w:rsidP="003D7F4A">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c>
          <w:tcPr>
            <w:tcW w:w="839" w:type="dxa"/>
            <w:tcBorders>
              <w:top w:val="single" w:sz="18" w:space="0" w:color="auto"/>
              <w:bottom w:val="single" w:sz="18" w:space="0" w:color="auto"/>
              <w:right w:val="single" w:sz="4" w:space="0" w:color="auto"/>
            </w:tcBorders>
          </w:tcPr>
          <w:p w14:paraId="7E6084A2" w14:textId="77777777" w:rsidR="003D7F4A" w:rsidRPr="003D4AA6" w:rsidRDefault="003D7F4A" w:rsidP="003D7F4A">
            <w:pPr>
              <w:autoSpaceDE w:val="0"/>
              <w:autoSpaceDN w:val="0"/>
              <w:adjustRightInd w:val="0"/>
              <w:spacing w:before="60"/>
              <w:jc w:val="center"/>
              <w:rPr>
                <w:rFonts w:ascii="Helv" w:hAnsi="Helv" w:cs="Helv"/>
                <w:b/>
                <w:color w:val="000000"/>
                <w:sz w:val="16"/>
                <w:szCs w:val="16"/>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left w:val="single" w:sz="4" w:space="0" w:color="auto"/>
              <w:bottom w:val="single" w:sz="18" w:space="0" w:color="auto"/>
              <w:right w:val="single" w:sz="18" w:space="0" w:color="auto"/>
            </w:tcBorders>
          </w:tcPr>
          <w:p w14:paraId="57CD2F37" w14:textId="77777777" w:rsidR="003D7F4A" w:rsidRPr="003D4AA6" w:rsidRDefault="003D7F4A" w:rsidP="003D7F4A">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c>
          <w:tcPr>
            <w:tcW w:w="839" w:type="dxa"/>
            <w:tcBorders>
              <w:top w:val="single" w:sz="18" w:space="0" w:color="auto"/>
              <w:bottom w:val="single" w:sz="18" w:space="0" w:color="auto"/>
              <w:right w:val="single" w:sz="4" w:space="0" w:color="auto"/>
            </w:tcBorders>
          </w:tcPr>
          <w:p w14:paraId="75992E43" w14:textId="77777777" w:rsidR="003D7F4A" w:rsidRPr="003D4AA6" w:rsidRDefault="003D7F4A" w:rsidP="003D7F4A">
            <w:pPr>
              <w:autoSpaceDE w:val="0"/>
              <w:autoSpaceDN w:val="0"/>
              <w:adjustRightInd w:val="0"/>
              <w:spacing w:before="60"/>
              <w:jc w:val="center"/>
              <w:rPr>
                <w:rFonts w:ascii="Helv" w:hAnsi="Helv" w:cs="Helv"/>
                <w:b/>
                <w:color w:val="000000"/>
                <w:sz w:val="16"/>
                <w:szCs w:val="16"/>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left w:val="single" w:sz="4" w:space="0" w:color="auto"/>
              <w:bottom w:val="single" w:sz="18" w:space="0" w:color="auto"/>
              <w:right w:val="single" w:sz="18" w:space="0" w:color="auto"/>
            </w:tcBorders>
          </w:tcPr>
          <w:p w14:paraId="1090C604" w14:textId="77777777" w:rsidR="003D7F4A" w:rsidRPr="003D4AA6" w:rsidRDefault="003D7F4A" w:rsidP="003D7F4A">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c>
          <w:tcPr>
            <w:tcW w:w="839" w:type="dxa"/>
            <w:tcBorders>
              <w:top w:val="single" w:sz="18" w:space="0" w:color="auto"/>
              <w:left w:val="single" w:sz="4" w:space="0" w:color="auto"/>
              <w:bottom w:val="single" w:sz="18" w:space="0" w:color="auto"/>
              <w:right w:val="single" w:sz="18" w:space="0" w:color="auto"/>
            </w:tcBorders>
          </w:tcPr>
          <w:p w14:paraId="1D093CBB" w14:textId="77777777" w:rsidR="003D7F4A" w:rsidRPr="003D4AA6" w:rsidRDefault="003D7F4A" w:rsidP="003D7F4A">
            <w:pPr>
              <w:autoSpaceDE w:val="0"/>
              <w:autoSpaceDN w:val="0"/>
              <w:adjustRightInd w:val="0"/>
              <w:spacing w:before="60" w:after="60"/>
              <w:jc w:val="center"/>
              <w:rPr>
                <w:rFonts w:ascii="Helv" w:hAnsi="Helv" w:cs="Helv"/>
                <w:b/>
                <w:color w:val="000000"/>
                <w:sz w:val="16"/>
                <w:szCs w:val="16"/>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left w:val="single" w:sz="4" w:space="0" w:color="auto"/>
              <w:bottom w:val="single" w:sz="18" w:space="0" w:color="auto"/>
              <w:right w:val="single" w:sz="18" w:space="0" w:color="auto"/>
            </w:tcBorders>
          </w:tcPr>
          <w:p w14:paraId="066B8B08" w14:textId="77777777" w:rsidR="003D7F4A" w:rsidRPr="003D4AA6" w:rsidRDefault="003D7F4A" w:rsidP="003D7F4A">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r>
      <w:tr w:rsidR="003D7F4A" w:rsidRPr="007E39B7" w14:paraId="40E0F4D7" w14:textId="77777777" w:rsidTr="003D7F4A">
        <w:tc>
          <w:tcPr>
            <w:tcW w:w="1505" w:type="dxa"/>
            <w:tcBorders>
              <w:left w:val="single" w:sz="18" w:space="0" w:color="auto"/>
              <w:right w:val="single" w:sz="18" w:space="0" w:color="auto"/>
            </w:tcBorders>
            <w:shd w:val="clear" w:color="auto" w:fill="auto"/>
          </w:tcPr>
          <w:p w14:paraId="26B6D71E"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Dandenong</w:t>
            </w:r>
          </w:p>
        </w:tc>
        <w:tc>
          <w:tcPr>
            <w:tcW w:w="839" w:type="dxa"/>
            <w:tcBorders>
              <w:left w:val="single" w:sz="18" w:space="0" w:color="auto"/>
            </w:tcBorders>
            <w:shd w:val="clear" w:color="auto" w:fill="auto"/>
          </w:tcPr>
          <w:p w14:paraId="4F675DDC"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18</w:t>
            </w:r>
          </w:p>
        </w:tc>
        <w:tc>
          <w:tcPr>
            <w:tcW w:w="857" w:type="dxa"/>
            <w:tcBorders>
              <w:right w:val="single" w:sz="18" w:space="0" w:color="auto"/>
            </w:tcBorders>
            <w:shd w:val="clear" w:color="auto" w:fill="auto"/>
          </w:tcPr>
          <w:p w14:paraId="4B889118"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16</w:t>
            </w:r>
          </w:p>
        </w:tc>
        <w:tc>
          <w:tcPr>
            <w:tcW w:w="839" w:type="dxa"/>
            <w:tcBorders>
              <w:left w:val="single" w:sz="18" w:space="0" w:color="auto"/>
            </w:tcBorders>
            <w:shd w:val="clear" w:color="auto" w:fill="auto"/>
          </w:tcPr>
          <w:p w14:paraId="51332D32"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24</w:t>
            </w:r>
          </w:p>
        </w:tc>
        <w:tc>
          <w:tcPr>
            <w:tcW w:w="857" w:type="dxa"/>
            <w:tcBorders>
              <w:right w:val="single" w:sz="18" w:space="0" w:color="auto"/>
            </w:tcBorders>
            <w:shd w:val="clear" w:color="auto" w:fill="auto"/>
          </w:tcPr>
          <w:p w14:paraId="3359AB16"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31</w:t>
            </w:r>
          </w:p>
        </w:tc>
        <w:tc>
          <w:tcPr>
            <w:tcW w:w="839" w:type="dxa"/>
            <w:tcBorders>
              <w:right w:val="single" w:sz="4" w:space="0" w:color="auto"/>
            </w:tcBorders>
          </w:tcPr>
          <w:p w14:paraId="12052F41"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10</w:t>
            </w:r>
          </w:p>
        </w:tc>
        <w:tc>
          <w:tcPr>
            <w:tcW w:w="857" w:type="dxa"/>
            <w:tcBorders>
              <w:left w:val="single" w:sz="4" w:space="0" w:color="auto"/>
              <w:right w:val="single" w:sz="18" w:space="0" w:color="auto"/>
            </w:tcBorders>
          </w:tcPr>
          <w:p w14:paraId="6BF2964B"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9</w:t>
            </w:r>
          </w:p>
        </w:tc>
        <w:tc>
          <w:tcPr>
            <w:tcW w:w="839" w:type="dxa"/>
            <w:tcBorders>
              <w:right w:val="single" w:sz="4" w:space="0" w:color="auto"/>
            </w:tcBorders>
          </w:tcPr>
          <w:p w14:paraId="547CB89A"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11</w:t>
            </w:r>
          </w:p>
        </w:tc>
        <w:tc>
          <w:tcPr>
            <w:tcW w:w="857" w:type="dxa"/>
            <w:tcBorders>
              <w:left w:val="single" w:sz="4" w:space="0" w:color="auto"/>
              <w:right w:val="single" w:sz="18" w:space="0" w:color="auto"/>
            </w:tcBorders>
          </w:tcPr>
          <w:p w14:paraId="4FC2C170"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23</w:t>
            </w:r>
          </w:p>
        </w:tc>
        <w:tc>
          <w:tcPr>
            <w:tcW w:w="839" w:type="dxa"/>
            <w:tcBorders>
              <w:left w:val="single" w:sz="4" w:space="0" w:color="auto"/>
              <w:right w:val="single" w:sz="18" w:space="0" w:color="auto"/>
            </w:tcBorders>
          </w:tcPr>
          <w:p w14:paraId="7D83C930" w14:textId="77777777" w:rsidR="003D7F4A" w:rsidRDefault="00C943E9"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6</w:t>
            </w:r>
          </w:p>
        </w:tc>
        <w:tc>
          <w:tcPr>
            <w:tcW w:w="857" w:type="dxa"/>
            <w:tcBorders>
              <w:left w:val="single" w:sz="4" w:space="0" w:color="auto"/>
              <w:right w:val="single" w:sz="18" w:space="0" w:color="auto"/>
            </w:tcBorders>
          </w:tcPr>
          <w:p w14:paraId="43CA3F08" w14:textId="77777777" w:rsidR="003D7F4A" w:rsidRDefault="00C943E9"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46</w:t>
            </w:r>
          </w:p>
        </w:tc>
      </w:tr>
      <w:tr w:rsidR="003D7F4A" w:rsidRPr="007E39B7" w14:paraId="7331FCF2" w14:textId="77777777" w:rsidTr="003D7F4A">
        <w:tc>
          <w:tcPr>
            <w:tcW w:w="1505" w:type="dxa"/>
            <w:tcBorders>
              <w:left w:val="single" w:sz="18" w:space="0" w:color="auto"/>
              <w:right w:val="single" w:sz="18" w:space="0" w:color="auto"/>
            </w:tcBorders>
            <w:shd w:val="clear" w:color="auto" w:fill="auto"/>
          </w:tcPr>
          <w:p w14:paraId="111DBB45"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Geelong</w:t>
            </w:r>
          </w:p>
        </w:tc>
        <w:tc>
          <w:tcPr>
            <w:tcW w:w="839" w:type="dxa"/>
            <w:tcBorders>
              <w:left w:val="single" w:sz="18" w:space="0" w:color="auto"/>
            </w:tcBorders>
            <w:shd w:val="clear" w:color="auto" w:fill="auto"/>
          </w:tcPr>
          <w:p w14:paraId="3CA5ED67"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w:t>
            </w:r>
            <w:r w:rsidRPr="007E39B7">
              <w:rPr>
                <w:rFonts w:ascii="Helv" w:hAnsi="Helv" w:cs="Helv"/>
                <w:b/>
                <w:color w:val="000000"/>
                <w:sz w:val="20"/>
                <w:szCs w:val="20"/>
                <w:lang w:eastAsia="en-AU"/>
              </w:rPr>
              <w:t>-</w:t>
            </w:r>
          </w:p>
        </w:tc>
        <w:tc>
          <w:tcPr>
            <w:tcW w:w="857" w:type="dxa"/>
            <w:tcBorders>
              <w:right w:val="single" w:sz="18" w:space="0" w:color="auto"/>
            </w:tcBorders>
            <w:shd w:val="clear" w:color="auto" w:fill="auto"/>
          </w:tcPr>
          <w:p w14:paraId="4491701E"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w:t>
            </w:r>
            <w:r>
              <w:rPr>
                <w:rFonts w:ascii="Helv" w:hAnsi="Helv" w:cs="Helv"/>
                <w:b/>
                <w:color w:val="000000"/>
                <w:sz w:val="20"/>
                <w:szCs w:val="20"/>
                <w:lang w:eastAsia="en-AU"/>
              </w:rPr>
              <w:t>--</w:t>
            </w:r>
          </w:p>
        </w:tc>
        <w:tc>
          <w:tcPr>
            <w:tcW w:w="839" w:type="dxa"/>
            <w:tcBorders>
              <w:left w:val="single" w:sz="18" w:space="0" w:color="auto"/>
            </w:tcBorders>
            <w:shd w:val="clear" w:color="auto" w:fill="auto"/>
          </w:tcPr>
          <w:p w14:paraId="1A8717BA"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13</w:t>
            </w:r>
          </w:p>
        </w:tc>
        <w:tc>
          <w:tcPr>
            <w:tcW w:w="857" w:type="dxa"/>
            <w:tcBorders>
              <w:right w:val="single" w:sz="18" w:space="0" w:color="auto"/>
            </w:tcBorders>
            <w:shd w:val="clear" w:color="auto" w:fill="auto"/>
          </w:tcPr>
          <w:p w14:paraId="4BA5F277"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26</w:t>
            </w:r>
          </w:p>
        </w:tc>
        <w:tc>
          <w:tcPr>
            <w:tcW w:w="839" w:type="dxa"/>
            <w:tcBorders>
              <w:right w:val="single" w:sz="4" w:space="0" w:color="auto"/>
            </w:tcBorders>
          </w:tcPr>
          <w:p w14:paraId="3853AC67"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32</w:t>
            </w:r>
          </w:p>
        </w:tc>
        <w:tc>
          <w:tcPr>
            <w:tcW w:w="857" w:type="dxa"/>
            <w:tcBorders>
              <w:left w:val="single" w:sz="4" w:space="0" w:color="auto"/>
              <w:right w:val="single" w:sz="18" w:space="0" w:color="auto"/>
            </w:tcBorders>
          </w:tcPr>
          <w:p w14:paraId="7D09B7D7"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41</w:t>
            </w:r>
          </w:p>
        </w:tc>
        <w:tc>
          <w:tcPr>
            <w:tcW w:w="839" w:type="dxa"/>
            <w:tcBorders>
              <w:right w:val="single" w:sz="4" w:space="0" w:color="auto"/>
            </w:tcBorders>
          </w:tcPr>
          <w:p w14:paraId="78DEBDCB"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14</w:t>
            </w:r>
          </w:p>
        </w:tc>
        <w:tc>
          <w:tcPr>
            <w:tcW w:w="857" w:type="dxa"/>
            <w:tcBorders>
              <w:left w:val="single" w:sz="4" w:space="0" w:color="auto"/>
              <w:right w:val="single" w:sz="18" w:space="0" w:color="auto"/>
            </w:tcBorders>
          </w:tcPr>
          <w:p w14:paraId="14241D58"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44</w:t>
            </w:r>
          </w:p>
        </w:tc>
        <w:tc>
          <w:tcPr>
            <w:tcW w:w="839" w:type="dxa"/>
            <w:tcBorders>
              <w:left w:val="single" w:sz="4" w:space="0" w:color="auto"/>
              <w:right w:val="single" w:sz="18" w:space="0" w:color="auto"/>
            </w:tcBorders>
          </w:tcPr>
          <w:p w14:paraId="4886718A"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17</w:t>
            </w:r>
          </w:p>
        </w:tc>
        <w:tc>
          <w:tcPr>
            <w:tcW w:w="857" w:type="dxa"/>
            <w:tcBorders>
              <w:left w:val="single" w:sz="4" w:space="0" w:color="auto"/>
              <w:right w:val="single" w:sz="18" w:space="0" w:color="auto"/>
            </w:tcBorders>
          </w:tcPr>
          <w:p w14:paraId="68BE9A4A"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14</w:t>
            </w:r>
          </w:p>
        </w:tc>
      </w:tr>
      <w:tr w:rsidR="003D7F4A" w:rsidRPr="007E39B7" w14:paraId="35133217" w14:textId="77777777" w:rsidTr="003D7F4A">
        <w:tc>
          <w:tcPr>
            <w:tcW w:w="1505" w:type="dxa"/>
            <w:tcBorders>
              <w:left w:val="single" w:sz="18" w:space="0" w:color="auto"/>
              <w:right w:val="single" w:sz="18" w:space="0" w:color="auto"/>
            </w:tcBorders>
            <w:shd w:val="clear" w:color="auto" w:fill="auto"/>
          </w:tcPr>
          <w:p w14:paraId="5FC1B79D"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Heidelberg</w:t>
            </w:r>
          </w:p>
        </w:tc>
        <w:tc>
          <w:tcPr>
            <w:tcW w:w="839" w:type="dxa"/>
            <w:tcBorders>
              <w:left w:val="single" w:sz="18" w:space="0" w:color="auto"/>
            </w:tcBorders>
            <w:shd w:val="clear" w:color="auto" w:fill="auto"/>
          </w:tcPr>
          <w:p w14:paraId="25ADEADD"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4</w:t>
            </w:r>
          </w:p>
        </w:tc>
        <w:tc>
          <w:tcPr>
            <w:tcW w:w="857" w:type="dxa"/>
            <w:tcBorders>
              <w:right w:val="single" w:sz="18" w:space="0" w:color="auto"/>
            </w:tcBorders>
            <w:shd w:val="clear" w:color="auto" w:fill="auto"/>
          </w:tcPr>
          <w:p w14:paraId="1C17D82F"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w:t>
            </w:r>
          </w:p>
        </w:tc>
        <w:tc>
          <w:tcPr>
            <w:tcW w:w="839" w:type="dxa"/>
            <w:tcBorders>
              <w:left w:val="single" w:sz="18" w:space="0" w:color="auto"/>
            </w:tcBorders>
            <w:shd w:val="clear" w:color="auto" w:fill="auto"/>
          </w:tcPr>
          <w:p w14:paraId="59CD49E1"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19</w:t>
            </w:r>
          </w:p>
        </w:tc>
        <w:tc>
          <w:tcPr>
            <w:tcW w:w="857" w:type="dxa"/>
            <w:tcBorders>
              <w:right w:val="single" w:sz="18" w:space="0" w:color="auto"/>
            </w:tcBorders>
            <w:shd w:val="clear" w:color="auto" w:fill="auto"/>
          </w:tcPr>
          <w:p w14:paraId="33982F88"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37</w:t>
            </w:r>
          </w:p>
        </w:tc>
        <w:tc>
          <w:tcPr>
            <w:tcW w:w="839" w:type="dxa"/>
            <w:tcBorders>
              <w:right w:val="single" w:sz="4" w:space="0" w:color="auto"/>
            </w:tcBorders>
          </w:tcPr>
          <w:p w14:paraId="7064325F"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32</w:t>
            </w:r>
          </w:p>
        </w:tc>
        <w:tc>
          <w:tcPr>
            <w:tcW w:w="857" w:type="dxa"/>
            <w:tcBorders>
              <w:left w:val="single" w:sz="4" w:space="0" w:color="auto"/>
              <w:right w:val="single" w:sz="18" w:space="0" w:color="auto"/>
            </w:tcBorders>
          </w:tcPr>
          <w:p w14:paraId="4EED48AB"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20</w:t>
            </w:r>
          </w:p>
        </w:tc>
        <w:tc>
          <w:tcPr>
            <w:tcW w:w="839" w:type="dxa"/>
            <w:tcBorders>
              <w:right w:val="single" w:sz="4" w:space="0" w:color="auto"/>
            </w:tcBorders>
          </w:tcPr>
          <w:p w14:paraId="0009A02B"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12</w:t>
            </w:r>
          </w:p>
        </w:tc>
        <w:tc>
          <w:tcPr>
            <w:tcW w:w="857" w:type="dxa"/>
            <w:tcBorders>
              <w:left w:val="single" w:sz="4" w:space="0" w:color="auto"/>
              <w:right w:val="single" w:sz="18" w:space="0" w:color="auto"/>
            </w:tcBorders>
          </w:tcPr>
          <w:p w14:paraId="0C522F25" w14:textId="77777777" w:rsidR="003D7F4A" w:rsidRPr="007E39B7" w:rsidRDefault="00F1274D"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7</w:t>
            </w:r>
          </w:p>
        </w:tc>
        <w:tc>
          <w:tcPr>
            <w:tcW w:w="839" w:type="dxa"/>
            <w:tcBorders>
              <w:left w:val="single" w:sz="4" w:space="0" w:color="auto"/>
              <w:right w:val="single" w:sz="18" w:space="0" w:color="auto"/>
            </w:tcBorders>
          </w:tcPr>
          <w:p w14:paraId="47E767A6" w14:textId="77777777" w:rsidR="003D7F4A" w:rsidRPr="007E39B7"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17</w:t>
            </w:r>
          </w:p>
        </w:tc>
        <w:tc>
          <w:tcPr>
            <w:tcW w:w="857" w:type="dxa"/>
            <w:tcBorders>
              <w:left w:val="single" w:sz="4" w:space="0" w:color="auto"/>
              <w:right w:val="single" w:sz="18" w:space="0" w:color="auto"/>
            </w:tcBorders>
          </w:tcPr>
          <w:p w14:paraId="13801E32" w14:textId="77777777" w:rsidR="003D7F4A" w:rsidRPr="007E39B7"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12</w:t>
            </w:r>
          </w:p>
        </w:tc>
      </w:tr>
      <w:tr w:rsidR="003D7F4A" w:rsidRPr="007E39B7" w14:paraId="339E5FB4" w14:textId="77777777" w:rsidTr="003D7F4A">
        <w:tc>
          <w:tcPr>
            <w:tcW w:w="1505" w:type="dxa"/>
            <w:tcBorders>
              <w:left w:val="single" w:sz="18" w:space="0" w:color="auto"/>
              <w:right w:val="single" w:sz="18" w:space="0" w:color="auto"/>
            </w:tcBorders>
            <w:shd w:val="clear" w:color="auto" w:fill="auto"/>
          </w:tcPr>
          <w:p w14:paraId="3C757299" w14:textId="01DE0F96"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Latrobe</w:t>
            </w:r>
            <w:r w:rsidR="00376808">
              <w:rPr>
                <w:rFonts w:ascii="Helv" w:hAnsi="Helv" w:cs="Helv"/>
                <w:b/>
                <w:color w:val="000000"/>
                <w:sz w:val="20"/>
                <w:szCs w:val="20"/>
                <w:lang w:eastAsia="en-AU"/>
              </w:rPr>
              <w:t xml:space="preserve"> </w:t>
            </w:r>
            <w:proofErr w:type="spellStart"/>
            <w:r w:rsidR="00376808">
              <w:rPr>
                <w:rFonts w:ascii="Helv" w:hAnsi="Helv" w:cs="Helv"/>
                <w:b/>
                <w:color w:val="000000"/>
                <w:sz w:val="20"/>
                <w:szCs w:val="20"/>
                <w:lang w:eastAsia="en-AU"/>
              </w:rPr>
              <w:t>Vly</w:t>
            </w:r>
            <w:proofErr w:type="spellEnd"/>
          </w:p>
        </w:tc>
        <w:tc>
          <w:tcPr>
            <w:tcW w:w="839" w:type="dxa"/>
            <w:tcBorders>
              <w:left w:val="single" w:sz="18" w:space="0" w:color="auto"/>
            </w:tcBorders>
            <w:shd w:val="clear" w:color="auto" w:fill="auto"/>
          </w:tcPr>
          <w:p w14:paraId="00BA340C"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w:t>
            </w:r>
            <w:r>
              <w:rPr>
                <w:rFonts w:ascii="Helv" w:hAnsi="Helv" w:cs="Helv"/>
                <w:b/>
                <w:color w:val="000000"/>
                <w:sz w:val="20"/>
                <w:szCs w:val="20"/>
                <w:lang w:eastAsia="en-AU"/>
              </w:rPr>
              <w:t>9</w:t>
            </w:r>
          </w:p>
        </w:tc>
        <w:tc>
          <w:tcPr>
            <w:tcW w:w="857" w:type="dxa"/>
            <w:tcBorders>
              <w:right w:val="single" w:sz="18" w:space="0" w:color="auto"/>
            </w:tcBorders>
            <w:shd w:val="clear" w:color="auto" w:fill="auto"/>
          </w:tcPr>
          <w:p w14:paraId="026B6962"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41</w:t>
            </w:r>
          </w:p>
        </w:tc>
        <w:tc>
          <w:tcPr>
            <w:tcW w:w="839" w:type="dxa"/>
            <w:tcBorders>
              <w:left w:val="single" w:sz="18" w:space="0" w:color="auto"/>
            </w:tcBorders>
            <w:shd w:val="clear" w:color="auto" w:fill="auto"/>
          </w:tcPr>
          <w:p w14:paraId="6DB690D8"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14</w:t>
            </w:r>
          </w:p>
        </w:tc>
        <w:tc>
          <w:tcPr>
            <w:tcW w:w="857" w:type="dxa"/>
            <w:tcBorders>
              <w:right w:val="single" w:sz="18" w:space="0" w:color="auto"/>
            </w:tcBorders>
            <w:shd w:val="clear" w:color="auto" w:fill="auto"/>
          </w:tcPr>
          <w:p w14:paraId="0FDF954F"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21</w:t>
            </w:r>
          </w:p>
        </w:tc>
        <w:tc>
          <w:tcPr>
            <w:tcW w:w="839" w:type="dxa"/>
            <w:tcBorders>
              <w:right w:val="single" w:sz="4" w:space="0" w:color="auto"/>
            </w:tcBorders>
          </w:tcPr>
          <w:p w14:paraId="0F6FB2F9"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14</w:t>
            </w:r>
          </w:p>
        </w:tc>
        <w:tc>
          <w:tcPr>
            <w:tcW w:w="857" w:type="dxa"/>
            <w:tcBorders>
              <w:left w:val="single" w:sz="4" w:space="0" w:color="auto"/>
              <w:right w:val="single" w:sz="18" w:space="0" w:color="auto"/>
            </w:tcBorders>
          </w:tcPr>
          <w:p w14:paraId="4B31A192"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42</w:t>
            </w:r>
          </w:p>
        </w:tc>
        <w:tc>
          <w:tcPr>
            <w:tcW w:w="839" w:type="dxa"/>
            <w:tcBorders>
              <w:right w:val="single" w:sz="4" w:space="0" w:color="auto"/>
            </w:tcBorders>
          </w:tcPr>
          <w:p w14:paraId="4A1030D6"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w:t>
            </w:r>
          </w:p>
        </w:tc>
        <w:tc>
          <w:tcPr>
            <w:tcW w:w="857" w:type="dxa"/>
            <w:tcBorders>
              <w:left w:val="single" w:sz="4" w:space="0" w:color="auto"/>
              <w:right w:val="single" w:sz="18" w:space="0" w:color="auto"/>
            </w:tcBorders>
          </w:tcPr>
          <w:p w14:paraId="6A2E5091"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w:t>
            </w:r>
          </w:p>
        </w:tc>
        <w:tc>
          <w:tcPr>
            <w:tcW w:w="839" w:type="dxa"/>
            <w:tcBorders>
              <w:left w:val="single" w:sz="4" w:space="0" w:color="auto"/>
              <w:right w:val="single" w:sz="18" w:space="0" w:color="auto"/>
            </w:tcBorders>
          </w:tcPr>
          <w:p w14:paraId="0DD5A7D1"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8</w:t>
            </w:r>
          </w:p>
        </w:tc>
        <w:tc>
          <w:tcPr>
            <w:tcW w:w="857" w:type="dxa"/>
            <w:tcBorders>
              <w:left w:val="single" w:sz="4" w:space="0" w:color="auto"/>
              <w:right w:val="single" w:sz="18" w:space="0" w:color="auto"/>
            </w:tcBorders>
          </w:tcPr>
          <w:p w14:paraId="5893A7EF"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20</w:t>
            </w:r>
          </w:p>
        </w:tc>
      </w:tr>
      <w:tr w:rsidR="003D7F4A" w:rsidRPr="007E39B7" w14:paraId="7806C05E" w14:textId="77777777" w:rsidTr="003D7F4A">
        <w:tc>
          <w:tcPr>
            <w:tcW w:w="1505" w:type="dxa"/>
            <w:tcBorders>
              <w:left w:val="single" w:sz="18" w:space="0" w:color="auto"/>
              <w:right w:val="single" w:sz="18" w:space="0" w:color="auto"/>
            </w:tcBorders>
            <w:shd w:val="clear" w:color="auto" w:fill="auto"/>
          </w:tcPr>
          <w:p w14:paraId="5DCA5B19"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Melbourne</w:t>
            </w:r>
          </w:p>
        </w:tc>
        <w:tc>
          <w:tcPr>
            <w:tcW w:w="839" w:type="dxa"/>
            <w:tcBorders>
              <w:left w:val="single" w:sz="18" w:space="0" w:color="auto"/>
            </w:tcBorders>
            <w:shd w:val="clear" w:color="auto" w:fill="auto"/>
          </w:tcPr>
          <w:p w14:paraId="3715BEB3"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37</w:t>
            </w:r>
          </w:p>
        </w:tc>
        <w:tc>
          <w:tcPr>
            <w:tcW w:w="857" w:type="dxa"/>
            <w:tcBorders>
              <w:right w:val="single" w:sz="18" w:space="0" w:color="auto"/>
            </w:tcBorders>
            <w:shd w:val="clear" w:color="auto" w:fill="auto"/>
          </w:tcPr>
          <w:p w14:paraId="5841B317"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69</w:t>
            </w:r>
          </w:p>
        </w:tc>
        <w:tc>
          <w:tcPr>
            <w:tcW w:w="839" w:type="dxa"/>
            <w:tcBorders>
              <w:left w:val="single" w:sz="18" w:space="0" w:color="auto"/>
            </w:tcBorders>
            <w:shd w:val="clear" w:color="auto" w:fill="auto"/>
          </w:tcPr>
          <w:p w14:paraId="6B805FEE"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22</w:t>
            </w:r>
          </w:p>
        </w:tc>
        <w:tc>
          <w:tcPr>
            <w:tcW w:w="857" w:type="dxa"/>
            <w:tcBorders>
              <w:right w:val="single" w:sz="18" w:space="0" w:color="auto"/>
            </w:tcBorders>
            <w:shd w:val="clear" w:color="auto" w:fill="auto"/>
          </w:tcPr>
          <w:p w14:paraId="36ED20DA"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45</w:t>
            </w:r>
          </w:p>
        </w:tc>
        <w:tc>
          <w:tcPr>
            <w:tcW w:w="839" w:type="dxa"/>
            <w:tcBorders>
              <w:right w:val="single" w:sz="4" w:space="0" w:color="auto"/>
            </w:tcBorders>
          </w:tcPr>
          <w:p w14:paraId="42121A8B"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37</w:t>
            </w:r>
          </w:p>
        </w:tc>
        <w:tc>
          <w:tcPr>
            <w:tcW w:w="857" w:type="dxa"/>
            <w:tcBorders>
              <w:left w:val="single" w:sz="4" w:space="0" w:color="auto"/>
              <w:right w:val="single" w:sz="18" w:space="0" w:color="auto"/>
            </w:tcBorders>
          </w:tcPr>
          <w:p w14:paraId="4B912E0C"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79</w:t>
            </w:r>
          </w:p>
        </w:tc>
        <w:tc>
          <w:tcPr>
            <w:tcW w:w="839" w:type="dxa"/>
            <w:tcBorders>
              <w:right w:val="single" w:sz="4" w:space="0" w:color="auto"/>
            </w:tcBorders>
          </w:tcPr>
          <w:p w14:paraId="1BA05D40"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46</w:t>
            </w:r>
          </w:p>
        </w:tc>
        <w:tc>
          <w:tcPr>
            <w:tcW w:w="857" w:type="dxa"/>
            <w:tcBorders>
              <w:left w:val="single" w:sz="4" w:space="0" w:color="auto"/>
              <w:right w:val="single" w:sz="18" w:space="0" w:color="auto"/>
            </w:tcBorders>
          </w:tcPr>
          <w:p w14:paraId="72262063"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93</w:t>
            </w:r>
          </w:p>
        </w:tc>
        <w:tc>
          <w:tcPr>
            <w:tcW w:w="839" w:type="dxa"/>
            <w:tcBorders>
              <w:left w:val="single" w:sz="4" w:space="0" w:color="auto"/>
              <w:right w:val="single" w:sz="18" w:space="0" w:color="auto"/>
            </w:tcBorders>
          </w:tcPr>
          <w:p w14:paraId="3BB56263"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23</w:t>
            </w:r>
          </w:p>
        </w:tc>
        <w:tc>
          <w:tcPr>
            <w:tcW w:w="857" w:type="dxa"/>
            <w:tcBorders>
              <w:left w:val="single" w:sz="4" w:space="0" w:color="auto"/>
              <w:right w:val="single" w:sz="18" w:space="0" w:color="auto"/>
            </w:tcBorders>
          </w:tcPr>
          <w:p w14:paraId="388C4383"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18</w:t>
            </w:r>
          </w:p>
        </w:tc>
      </w:tr>
      <w:tr w:rsidR="003D7F4A" w:rsidRPr="007E39B7" w14:paraId="468274E6" w14:textId="77777777" w:rsidTr="003D7F4A">
        <w:tc>
          <w:tcPr>
            <w:tcW w:w="1505" w:type="dxa"/>
            <w:tcBorders>
              <w:left w:val="single" w:sz="18" w:space="0" w:color="auto"/>
              <w:right w:val="single" w:sz="18" w:space="0" w:color="auto"/>
            </w:tcBorders>
            <w:shd w:val="clear" w:color="auto" w:fill="auto"/>
          </w:tcPr>
          <w:p w14:paraId="360ED6CD"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Mildura</w:t>
            </w:r>
          </w:p>
        </w:tc>
        <w:tc>
          <w:tcPr>
            <w:tcW w:w="839" w:type="dxa"/>
            <w:tcBorders>
              <w:left w:val="single" w:sz="18" w:space="0" w:color="auto"/>
            </w:tcBorders>
            <w:shd w:val="clear" w:color="auto" w:fill="auto"/>
          </w:tcPr>
          <w:p w14:paraId="72534BAA"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55</w:t>
            </w:r>
          </w:p>
        </w:tc>
        <w:tc>
          <w:tcPr>
            <w:tcW w:w="857" w:type="dxa"/>
            <w:tcBorders>
              <w:right w:val="single" w:sz="18" w:space="0" w:color="auto"/>
            </w:tcBorders>
            <w:shd w:val="clear" w:color="auto" w:fill="auto"/>
          </w:tcPr>
          <w:p w14:paraId="008AA6C2"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79</w:t>
            </w:r>
          </w:p>
        </w:tc>
        <w:tc>
          <w:tcPr>
            <w:tcW w:w="839" w:type="dxa"/>
            <w:tcBorders>
              <w:left w:val="single" w:sz="18" w:space="0" w:color="auto"/>
            </w:tcBorders>
            <w:shd w:val="clear" w:color="auto" w:fill="auto"/>
          </w:tcPr>
          <w:p w14:paraId="622C0677"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48</w:t>
            </w:r>
          </w:p>
        </w:tc>
        <w:tc>
          <w:tcPr>
            <w:tcW w:w="857" w:type="dxa"/>
            <w:tcBorders>
              <w:right w:val="single" w:sz="18" w:space="0" w:color="auto"/>
            </w:tcBorders>
            <w:shd w:val="clear" w:color="auto" w:fill="auto"/>
          </w:tcPr>
          <w:p w14:paraId="4E00E097"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46</w:t>
            </w:r>
          </w:p>
        </w:tc>
        <w:tc>
          <w:tcPr>
            <w:tcW w:w="839" w:type="dxa"/>
            <w:tcBorders>
              <w:right w:val="single" w:sz="4" w:space="0" w:color="auto"/>
            </w:tcBorders>
          </w:tcPr>
          <w:p w14:paraId="12B4F29A"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37</w:t>
            </w:r>
          </w:p>
        </w:tc>
        <w:tc>
          <w:tcPr>
            <w:tcW w:w="857" w:type="dxa"/>
            <w:tcBorders>
              <w:left w:val="single" w:sz="4" w:space="0" w:color="auto"/>
              <w:right w:val="single" w:sz="18" w:space="0" w:color="auto"/>
            </w:tcBorders>
          </w:tcPr>
          <w:p w14:paraId="42CBA715"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40</w:t>
            </w:r>
          </w:p>
        </w:tc>
        <w:tc>
          <w:tcPr>
            <w:tcW w:w="839" w:type="dxa"/>
            <w:tcBorders>
              <w:right w:val="single" w:sz="4" w:space="0" w:color="auto"/>
            </w:tcBorders>
          </w:tcPr>
          <w:p w14:paraId="19D59FC1"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21</w:t>
            </w:r>
          </w:p>
        </w:tc>
        <w:tc>
          <w:tcPr>
            <w:tcW w:w="857" w:type="dxa"/>
            <w:tcBorders>
              <w:left w:val="single" w:sz="4" w:space="0" w:color="auto"/>
              <w:right w:val="single" w:sz="18" w:space="0" w:color="auto"/>
            </w:tcBorders>
          </w:tcPr>
          <w:p w14:paraId="335E81C3"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23</w:t>
            </w:r>
          </w:p>
        </w:tc>
        <w:tc>
          <w:tcPr>
            <w:tcW w:w="839" w:type="dxa"/>
            <w:tcBorders>
              <w:left w:val="single" w:sz="4" w:space="0" w:color="auto"/>
              <w:right w:val="single" w:sz="18" w:space="0" w:color="auto"/>
            </w:tcBorders>
          </w:tcPr>
          <w:p w14:paraId="4BA4D6BA"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9</w:t>
            </w:r>
          </w:p>
        </w:tc>
        <w:tc>
          <w:tcPr>
            <w:tcW w:w="857" w:type="dxa"/>
            <w:tcBorders>
              <w:left w:val="single" w:sz="4" w:space="0" w:color="auto"/>
              <w:right w:val="single" w:sz="18" w:space="0" w:color="auto"/>
            </w:tcBorders>
          </w:tcPr>
          <w:p w14:paraId="0DCE82F4"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w:t>
            </w:r>
          </w:p>
        </w:tc>
      </w:tr>
      <w:tr w:rsidR="003D7F4A" w:rsidRPr="007E39B7" w14:paraId="1BD2664A" w14:textId="77777777" w:rsidTr="003D7F4A">
        <w:tc>
          <w:tcPr>
            <w:tcW w:w="1505" w:type="dxa"/>
            <w:tcBorders>
              <w:left w:val="single" w:sz="18" w:space="0" w:color="auto"/>
              <w:right w:val="single" w:sz="18" w:space="0" w:color="auto"/>
            </w:tcBorders>
            <w:shd w:val="clear" w:color="auto" w:fill="auto"/>
          </w:tcPr>
          <w:p w14:paraId="15CB867B"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Shepparton</w:t>
            </w:r>
          </w:p>
        </w:tc>
        <w:tc>
          <w:tcPr>
            <w:tcW w:w="839" w:type="dxa"/>
            <w:tcBorders>
              <w:left w:val="single" w:sz="18" w:space="0" w:color="auto"/>
            </w:tcBorders>
            <w:shd w:val="clear" w:color="auto" w:fill="auto"/>
          </w:tcPr>
          <w:p w14:paraId="3BF2D7E1"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10</w:t>
            </w:r>
          </w:p>
        </w:tc>
        <w:tc>
          <w:tcPr>
            <w:tcW w:w="857" w:type="dxa"/>
            <w:tcBorders>
              <w:right w:val="single" w:sz="18" w:space="0" w:color="auto"/>
            </w:tcBorders>
            <w:shd w:val="clear" w:color="auto" w:fill="auto"/>
          </w:tcPr>
          <w:p w14:paraId="6E50993E"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27</w:t>
            </w:r>
          </w:p>
        </w:tc>
        <w:tc>
          <w:tcPr>
            <w:tcW w:w="839" w:type="dxa"/>
            <w:tcBorders>
              <w:left w:val="single" w:sz="18" w:space="0" w:color="auto"/>
            </w:tcBorders>
            <w:shd w:val="clear" w:color="auto" w:fill="auto"/>
          </w:tcPr>
          <w:p w14:paraId="2513DCCE"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14</w:t>
            </w:r>
          </w:p>
        </w:tc>
        <w:tc>
          <w:tcPr>
            <w:tcW w:w="857" w:type="dxa"/>
            <w:tcBorders>
              <w:right w:val="single" w:sz="18" w:space="0" w:color="auto"/>
            </w:tcBorders>
            <w:shd w:val="clear" w:color="auto" w:fill="auto"/>
          </w:tcPr>
          <w:p w14:paraId="060A994A"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18</w:t>
            </w:r>
          </w:p>
        </w:tc>
        <w:tc>
          <w:tcPr>
            <w:tcW w:w="839" w:type="dxa"/>
            <w:tcBorders>
              <w:right w:val="single" w:sz="4" w:space="0" w:color="auto"/>
            </w:tcBorders>
          </w:tcPr>
          <w:p w14:paraId="5FA7662D"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12</w:t>
            </w:r>
          </w:p>
        </w:tc>
        <w:tc>
          <w:tcPr>
            <w:tcW w:w="857" w:type="dxa"/>
            <w:tcBorders>
              <w:left w:val="single" w:sz="4" w:space="0" w:color="auto"/>
              <w:right w:val="single" w:sz="18" w:space="0" w:color="auto"/>
            </w:tcBorders>
          </w:tcPr>
          <w:p w14:paraId="3407B253"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25</w:t>
            </w:r>
          </w:p>
        </w:tc>
        <w:tc>
          <w:tcPr>
            <w:tcW w:w="839" w:type="dxa"/>
            <w:tcBorders>
              <w:right w:val="single" w:sz="4" w:space="0" w:color="auto"/>
            </w:tcBorders>
          </w:tcPr>
          <w:p w14:paraId="2650FC29"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14</w:t>
            </w:r>
          </w:p>
        </w:tc>
        <w:tc>
          <w:tcPr>
            <w:tcW w:w="857" w:type="dxa"/>
            <w:tcBorders>
              <w:left w:val="single" w:sz="4" w:space="0" w:color="auto"/>
              <w:right w:val="single" w:sz="18" w:space="0" w:color="auto"/>
            </w:tcBorders>
          </w:tcPr>
          <w:p w14:paraId="0BE67ADA"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19</w:t>
            </w:r>
          </w:p>
        </w:tc>
        <w:tc>
          <w:tcPr>
            <w:tcW w:w="839" w:type="dxa"/>
            <w:tcBorders>
              <w:left w:val="single" w:sz="4" w:space="0" w:color="auto"/>
              <w:right w:val="single" w:sz="18" w:space="0" w:color="auto"/>
            </w:tcBorders>
          </w:tcPr>
          <w:p w14:paraId="2403BB63"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w:t>
            </w:r>
          </w:p>
        </w:tc>
        <w:tc>
          <w:tcPr>
            <w:tcW w:w="857" w:type="dxa"/>
            <w:tcBorders>
              <w:left w:val="single" w:sz="4" w:space="0" w:color="auto"/>
              <w:right w:val="single" w:sz="18" w:space="0" w:color="auto"/>
            </w:tcBorders>
          </w:tcPr>
          <w:p w14:paraId="3E3895AA"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w:t>
            </w:r>
          </w:p>
        </w:tc>
      </w:tr>
      <w:tr w:rsidR="003D7F4A" w:rsidRPr="007E39B7" w14:paraId="2BD1EF12" w14:textId="77777777" w:rsidTr="00376808">
        <w:tc>
          <w:tcPr>
            <w:tcW w:w="1505" w:type="dxa"/>
            <w:tcBorders>
              <w:left w:val="single" w:sz="18" w:space="0" w:color="auto"/>
              <w:right w:val="single" w:sz="18" w:space="0" w:color="auto"/>
            </w:tcBorders>
            <w:shd w:val="clear" w:color="auto" w:fill="auto"/>
          </w:tcPr>
          <w:p w14:paraId="71AADBF4"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Swan Hill</w:t>
            </w:r>
          </w:p>
        </w:tc>
        <w:tc>
          <w:tcPr>
            <w:tcW w:w="839" w:type="dxa"/>
            <w:tcBorders>
              <w:left w:val="single" w:sz="18" w:space="0" w:color="auto"/>
            </w:tcBorders>
            <w:shd w:val="clear" w:color="auto" w:fill="auto"/>
          </w:tcPr>
          <w:p w14:paraId="42C50CE3"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3</w:t>
            </w:r>
          </w:p>
        </w:tc>
        <w:tc>
          <w:tcPr>
            <w:tcW w:w="857" w:type="dxa"/>
            <w:tcBorders>
              <w:right w:val="single" w:sz="18" w:space="0" w:color="auto"/>
            </w:tcBorders>
            <w:shd w:val="clear" w:color="auto" w:fill="auto"/>
          </w:tcPr>
          <w:p w14:paraId="1C8C3403"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2</w:t>
            </w:r>
          </w:p>
        </w:tc>
        <w:tc>
          <w:tcPr>
            <w:tcW w:w="839" w:type="dxa"/>
            <w:tcBorders>
              <w:left w:val="single" w:sz="18" w:space="0" w:color="auto"/>
            </w:tcBorders>
            <w:shd w:val="clear" w:color="auto" w:fill="auto"/>
          </w:tcPr>
          <w:p w14:paraId="49B41EDF"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4</w:t>
            </w:r>
          </w:p>
        </w:tc>
        <w:tc>
          <w:tcPr>
            <w:tcW w:w="857" w:type="dxa"/>
            <w:tcBorders>
              <w:right w:val="single" w:sz="18" w:space="0" w:color="auto"/>
            </w:tcBorders>
            <w:shd w:val="clear" w:color="auto" w:fill="auto"/>
          </w:tcPr>
          <w:p w14:paraId="1E112B4D"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7</w:t>
            </w:r>
          </w:p>
        </w:tc>
        <w:tc>
          <w:tcPr>
            <w:tcW w:w="839" w:type="dxa"/>
            <w:tcBorders>
              <w:bottom w:val="single" w:sz="4" w:space="0" w:color="auto"/>
              <w:right w:val="single" w:sz="4" w:space="0" w:color="auto"/>
            </w:tcBorders>
          </w:tcPr>
          <w:p w14:paraId="13B6FE18"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5</w:t>
            </w:r>
          </w:p>
        </w:tc>
        <w:tc>
          <w:tcPr>
            <w:tcW w:w="857" w:type="dxa"/>
            <w:tcBorders>
              <w:left w:val="single" w:sz="4" w:space="0" w:color="auto"/>
              <w:bottom w:val="single" w:sz="4" w:space="0" w:color="auto"/>
              <w:right w:val="single" w:sz="18" w:space="0" w:color="auto"/>
            </w:tcBorders>
          </w:tcPr>
          <w:p w14:paraId="6E3E9F61"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w:t>
            </w:r>
          </w:p>
        </w:tc>
        <w:tc>
          <w:tcPr>
            <w:tcW w:w="839" w:type="dxa"/>
            <w:tcBorders>
              <w:bottom w:val="single" w:sz="4" w:space="0" w:color="auto"/>
              <w:right w:val="single" w:sz="4" w:space="0" w:color="auto"/>
            </w:tcBorders>
          </w:tcPr>
          <w:p w14:paraId="73754312"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w:t>
            </w:r>
          </w:p>
        </w:tc>
        <w:tc>
          <w:tcPr>
            <w:tcW w:w="857" w:type="dxa"/>
            <w:tcBorders>
              <w:left w:val="single" w:sz="4" w:space="0" w:color="auto"/>
              <w:bottom w:val="single" w:sz="4" w:space="0" w:color="auto"/>
              <w:right w:val="single" w:sz="18" w:space="0" w:color="auto"/>
            </w:tcBorders>
          </w:tcPr>
          <w:p w14:paraId="749B0D09"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w:t>
            </w:r>
          </w:p>
        </w:tc>
        <w:tc>
          <w:tcPr>
            <w:tcW w:w="839" w:type="dxa"/>
            <w:tcBorders>
              <w:left w:val="single" w:sz="4" w:space="0" w:color="auto"/>
              <w:bottom w:val="single" w:sz="4" w:space="0" w:color="auto"/>
              <w:right w:val="single" w:sz="18" w:space="0" w:color="auto"/>
            </w:tcBorders>
          </w:tcPr>
          <w:p w14:paraId="7B500A14"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0</w:t>
            </w:r>
          </w:p>
        </w:tc>
        <w:tc>
          <w:tcPr>
            <w:tcW w:w="857" w:type="dxa"/>
            <w:tcBorders>
              <w:left w:val="single" w:sz="4" w:space="0" w:color="auto"/>
              <w:bottom w:val="single" w:sz="4" w:space="0" w:color="auto"/>
              <w:right w:val="single" w:sz="18" w:space="0" w:color="auto"/>
            </w:tcBorders>
          </w:tcPr>
          <w:p w14:paraId="489F8C30"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0</w:t>
            </w:r>
          </w:p>
        </w:tc>
      </w:tr>
      <w:tr w:rsidR="003D7F4A" w:rsidRPr="007E39B7" w14:paraId="3B6D01C6" w14:textId="77777777" w:rsidTr="00376808">
        <w:tc>
          <w:tcPr>
            <w:tcW w:w="1505" w:type="dxa"/>
            <w:tcBorders>
              <w:left w:val="single" w:sz="18" w:space="0" w:color="auto"/>
              <w:bottom w:val="single" w:sz="18" w:space="0" w:color="auto"/>
              <w:right w:val="single" w:sz="18" w:space="0" w:color="auto"/>
            </w:tcBorders>
            <w:shd w:val="clear" w:color="auto" w:fill="auto"/>
          </w:tcPr>
          <w:p w14:paraId="2FCD5304"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 xml:space="preserve">Warrnambool </w:t>
            </w:r>
            <w:r w:rsidRPr="007E39B7">
              <w:rPr>
                <w:rFonts w:ascii="Helv" w:hAnsi="Helv" w:cs="Helv"/>
                <w:b/>
                <w:color w:val="000000"/>
                <w:sz w:val="16"/>
                <w:szCs w:val="20"/>
                <w:lang w:eastAsia="en-AU"/>
              </w:rPr>
              <w:t>[+</w:t>
            </w:r>
            <w:r>
              <w:rPr>
                <w:rFonts w:ascii="Helv" w:hAnsi="Helv" w:cs="Helv"/>
                <w:b/>
                <w:color w:val="000000"/>
                <w:sz w:val="16"/>
                <w:szCs w:val="20"/>
                <w:lang w:eastAsia="en-AU"/>
              </w:rPr>
              <w:t> </w:t>
            </w:r>
            <w:r w:rsidRPr="007E39B7">
              <w:rPr>
                <w:rFonts w:ascii="Helv" w:hAnsi="Helv" w:cs="Helv"/>
                <w:b/>
                <w:color w:val="000000"/>
                <w:sz w:val="16"/>
                <w:szCs w:val="20"/>
                <w:lang w:eastAsia="en-AU"/>
              </w:rPr>
              <w:t>Portland &amp; Hamilton]</w:t>
            </w:r>
          </w:p>
        </w:tc>
        <w:tc>
          <w:tcPr>
            <w:tcW w:w="839" w:type="dxa"/>
            <w:tcBorders>
              <w:left w:val="single" w:sz="18" w:space="0" w:color="auto"/>
              <w:bottom w:val="single" w:sz="18" w:space="0" w:color="auto"/>
            </w:tcBorders>
            <w:shd w:val="clear" w:color="auto" w:fill="auto"/>
          </w:tcPr>
          <w:p w14:paraId="72F6933F"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sidRPr="007E39B7">
              <w:rPr>
                <w:rFonts w:ascii="Helv" w:hAnsi="Helv" w:cs="Helv"/>
                <w:b/>
                <w:color w:val="000000"/>
                <w:sz w:val="20"/>
                <w:szCs w:val="20"/>
                <w:lang w:eastAsia="en-AU"/>
              </w:rPr>
              <w:t>6</w:t>
            </w:r>
          </w:p>
        </w:tc>
        <w:tc>
          <w:tcPr>
            <w:tcW w:w="857" w:type="dxa"/>
            <w:tcBorders>
              <w:bottom w:val="single" w:sz="18" w:space="0" w:color="auto"/>
              <w:right w:val="single" w:sz="18" w:space="0" w:color="auto"/>
            </w:tcBorders>
            <w:shd w:val="clear" w:color="auto" w:fill="auto"/>
          </w:tcPr>
          <w:p w14:paraId="787BCD12"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sidRPr="007E39B7">
              <w:rPr>
                <w:rFonts w:ascii="Helv" w:hAnsi="Helv" w:cs="Helv"/>
                <w:b/>
                <w:color w:val="000000"/>
                <w:sz w:val="20"/>
                <w:szCs w:val="20"/>
                <w:lang w:eastAsia="en-AU"/>
              </w:rPr>
              <w:t>8</w:t>
            </w:r>
          </w:p>
        </w:tc>
        <w:tc>
          <w:tcPr>
            <w:tcW w:w="839" w:type="dxa"/>
            <w:tcBorders>
              <w:left w:val="single" w:sz="18" w:space="0" w:color="auto"/>
              <w:bottom w:val="single" w:sz="18" w:space="0" w:color="auto"/>
            </w:tcBorders>
            <w:shd w:val="clear" w:color="auto" w:fill="auto"/>
          </w:tcPr>
          <w:p w14:paraId="40772F0A"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sidRPr="007E39B7">
              <w:rPr>
                <w:rFonts w:ascii="Helv" w:hAnsi="Helv" w:cs="Helv"/>
                <w:b/>
                <w:color w:val="000000"/>
                <w:sz w:val="20"/>
                <w:szCs w:val="20"/>
                <w:lang w:eastAsia="en-AU"/>
              </w:rPr>
              <w:t>4</w:t>
            </w:r>
          </w:p>
        </w:tc>
        <w:tc>
          <w:tcPr>
            <w:tcW w:w="857" w:type="dxa"/>
            <w:tcBorders>
              <w:bottom w:val="single" w:sz="18" w:space="0" w:color="auto"/>
              <w:right w:val="single" w:sz="18" w:space="0" w:color="auto"/>
            </w:tcBorders>
            <w:shd w:val="clear" w:color="auto" w:fill="auto"/>
          </w:tcPr>
          <w:p w14:paraId="37546415"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sidRPr="007E39B7">
              <w:rPr>
                <w:rFonts w:ascii="Helv" w:hAnsi="Helv" w:cs="Helv"/>
                <w:b/>
                <w:color w:val="000000"/>
                <w:sz w:val="20"/>
                <w:szCs w:val="20"/>
                <w:lang w:eastAsia="en-AU"/>
              </w:rPr>
              <w:t>7</w:t>
            </w:r>
          </w:p>
        </w:tc>
        <w:tc>
          <w:tcPr>
            <w:tcW w:w="839" w:type="dxa"/>
            <w:tcBorders>
              <w:bottom w:val="single" w:sz="18" w:space="0" w:color="auto"/>
              <w:right w:val="single" w:sz="4" w:space="0" w:color="auto"/>
            </w:tcBorders>
          </w:tcPr>
          <w:p w14:paraId="3B903E1D"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3</w:t>
            </w:r>
          </w:p>
        </w:tc>
        <w:tc>
          <w:tcPr>
            <w:tcW w:w="857" w:type="dxa"/>
            <w:tcBorders>
              <w:left w:val="single" w:sz="4" w:space="0" w:color="auto"/>
              <w:bottom w:val="single" w:sz="18" w:space="0" w:color="auto"/>
              <w:right w:val="single" w:sz="18" w:space="0" w:color="auto"/>
            </w:tcBorders>
          </w:tcPr>
          <w:p w14:paraId="27ABB920"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1</w:t>
            </w:r>
          </w:p>
        </w:tc>
        <w:tc>
          <w:tcPr>
            <w:tcW w:w="839" w:type="dxa"/>
            <w:tcBorders>
              <w:bottom w:val="single" w:sz="18" w:space="0" w:color="auto"/>
              <w:right w:val="single" w:sz="4" w:space="0" w:color="auto"/>
            </w:tcBorders>
          </w:tcPr>
          <w:p w14:paraId="01E9CB42"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2</w:t>
            </w:r>
          </w:p>
        </w:tc>
        <w:tc>
          <w:tcPr>
            <w:tcW w:w="857" w:type="dxa"/>
            <w:tcBorders>
              <w:left w:val="single" w:sz="4" w:space="0" w:color="auto"/>
              <w:bottom w:val="single" w:sz="18" w:space="0" w:color="auto"/>
              <w:right w:val="single" w:sz="18" w:space="0" w:color="auto"/>
            </w:tcBorders>
          </w:tcPr>
          <w:p w14:paraId="01275329"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2</w:t>
            </w:r>
          </w:p>
        </w:tc>
        <w:tc>
          <w:tcPr>
            <w:tcW w:w="839" w:type="dxa"/>
            <w:tcBorders>
              <w:left w:val="single" w:sz="4" w:space="0" w:color="auto"/>
              <w:bottom w:val="single" w:sz="18" w:space="0" w:color="auto"/>
              <w:right w:val="single" w:sz="18" w:space="0" w:color="auto"/>
            </w:tcBorders>
          </w:tcPr>
          <w:p w14:paraId="5CADF781" w14:textId="77777777" w:rsidR="003D7F4A" w:rsidRDefault="00EF0920" w:rsidP="003D7F4A">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5</w:t>
            </w:r>
          </w:p>
        </w:tc>
        <w:tc>
          <w:tcPr>
            <w:tcW w:w="857" w:type="dxa"/>
            <w:tcBorders>
              <w:left w:val="single" w:sz="4" w:space="0" w:color="auto"/>
              <w:bottom w:val="single" w:sz="18" w:space="0" w:color="auto"/>
              <w:right w:val="single" w:sz="18" w:space="0" w:color="auto"/>
            </w:tcBorders>
          </w:tcPr>
          <w:p w14:paraId="18FCF5C3" w14:textId="77777777" w:rsidR="003D7F4A" w:rsidRDefault="00EF0920" w:rsidP="003D7F4A">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6</w:t>
            </w:r>
          </w:p>
        </w:tc>
      </w:tr>
      <w:tr w:rsidR="003D7F4A" w:rsidRPr="007E39B7" w14:paraId="123DF5A0" w14:textId="77777777" w:rsidTr="00376808">
        <w:tc>
          <w:tcPr>
            <w:tcW w:w="1505" w:type="dxa"/>
            <w:tcBorders>
              <w:top w:val="single" w:sz="18" w:space="0" w:color="auto"/>
              <w:left w:val="single" w:sz="18" w:space="0" w:color="auto"/>
              <w:bottom w:val="single" w:sz="18" w:space="0" w:color="auto"/>
              <w:right w:val="single" w:sz="18" w:space="0" w:color="auto"/>
            </w:tcBorders>
            <w:shd w:val="clear" w:color="auto" w:fill="000000"/>
          </w:tcPr>
          <w:p w14:paraId="5FE9CACA"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TOTALS</w:t>
            </w:r>
          </w:p>
        </w:tc>
        <w:tc>
          <w:tcPr>
            <w:tcW w:w="839" w:type="dxa"/>
            <w:tcBorders>
              <w:top w:val="single" w:sz="18" w:space="0" w:color="auto"/>
              <w:left w:val="single" w:sz="18" w:space="0" w:color="auto"/>
              <w:bottom w:val="single" w:sz="18" w:space="0" w:color="auto"/>
            </w:tcBorders>
            <w:shd w:val="clear" w:color="auto" w:fill="000000"/>
          </w:tcPr>
          <w:p w14:paraId="27159AA0"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152</w:t>
            </w:r>
          </w:p>
        </w:tc>
        <w:tc>
          <w:tcPr>
            <w:tcW w:w="857" w:type="dxa"/>
            <w:tcBorders>
              <w:top w:val="single" w:sz="18" w:space="0" w:color="auto"/>
              <w:bottom w:val="single" w:sz="18" w:space="0" w:color="auto"/>
              <w:right w:val="single" w:sz="18" w:space="0" w:color="auto"/>
            </w:tcBorders>
            <w:shd w:val="clear" w:color="auto" w:fill="000000"/>
          </w:tcPr>
          <w:p w14:paraId="02D9AD8B"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243</w:t>
            </w:r>
          </w:p>
        </w:tc>
        <w:tc>
          <w:tcPr>
            <w:tcW w:w="839" w:type="dxa"/>
            <w:tcBorders>
              <w:top w:val="single" w:sz="18" w:space="0" w:color="auto"/>
              <w:left w:val="single" w:sz="18" w:space="0" w:color="auto"/>
              <w:bottom w:val="single" w:sz="18" w:space="0" w:color="auto"/>
              <w:right w:val="single" w:sz="4" w:space="0" w:color="auto"/>
            </w:tcBorders>
            <w:shd w:val="clear" w:color="auto" w:fill="000000"/>
          </w:tcPr>
          <w:p w14:paraId="73E3508F"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162</w:t>
            </w:r>
          </w:p>
        </w:tc>
        <w:tc>
          <w:tcPr>
            <w:tcW w:w="857" w:type="dxa"/>
            <w:tcBorders>
              <w:top w:val="single" w:sz="18" w:space="0" w:color="auto"/>
              <w:left w:val="single" w:sz="4" w:space="0" w:color="auto"/>
              <w:bottom w:val="single" w:sz="18" w:space="0" w:color="auto"/>
            </w:tcBorders>
            <w:shd w:val="clear" w:color="auto" w:fill="000000"/>
          </w:tcPr>
          <w:p w14:paraId="72967E73"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238</w:t>
            </w:r>
          </w:p>
        </w:tc>
        <w:tc>
          <w:tcPr>
            <w:tcW w:w="839" w:type="dxa"/>
            <w:tcBorders>
              <w:top w:val="single" w:sz="18" w:space="0" w:color="auto"/>
              <w:bottom w:val="single" w:sz="18" w:space="0" w:color="auto"/>
              <w:right w:val="single" w:sz="4" w:space="0" w:color="auto"/>
            </w:tcBorders>
            <w:shd w:val="clear" w:color="auto" w:fill="000000"/>
          </w:tcPr>
          <w:p w14:paraId="127E0654"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173</w:t>
            </w:r>
          </w:p>
        </w:tc>
        <w:tc>
          <w:tcPr>
            <w:tcW w:w="857" w:type="dxa"/>
            <w:tcBorders>
              <w:top w:val="single" w:sz="18" w:space="0" w:color="auto"/>
              <w:left w:val="single" w:sz="4" w:space="0" w:color="auto"/>
              <w:bottom w:val="single" w:sz="18" w:space="0" w:color="auto"/>
            </w:tcBorders>
            <w:shd w:val="clear" w:color="auto" w:fill="000000"/>
          </w:tcPr>
          <w:p w14:paraId="07C5846F"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260</w:t>
            </w:r>
          </w:p>
        </w:tc>
        <w:tc>
          <w:tcPr>
            <w:tcW w:w="839" w:type="dxa"/>
            <w:tcBorders>
              <w:top w:val="single" w:sz="18" w:space="0" w:color="auto"/>
              <w:bottom w:val="single" w:sz="18" w:space="0" w:color="auto"/>
              <w:right w:val="single" w:sz="4" w:space="0" w:color="auto"/>
            </w:tcBorders>
            <w:shd w:val="clear" w:color="auto" w:fill="000000"/>
          </w:tcPr>
          <w:p w14:paraId="3F76477A"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126</w:t>
            </w:r>
          </w:p>
        </w:tc>
        <w:tc>
          <w:tcPr>
            <w:tcW w:w="857" w:type="dxa"/>
            <w:tcBorders>
              <w:top w:val="single" w:sz="18" w:space="0" w:color="auto"/>
              <w:left w:val="single" w:sz="4" w:space="0" w:color="auto"/>
              <w:bottom w:val="single" w:sz="18" w:space="0" w:color="auto"/>
              <w:right w:val="single" w:sz="18" w:space="0" w:color="auto"/>
            </w:tcBorders>
            <w:shd w:val="clear" w:color="auto" w:fill="000000"/>
          </w:tcPr>
          <w:p w14:paraId="37A0F328"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215</w:t>
            </w:r>
          </w:p>
        </w:tc>
        <w:tc>
          <w:tcPr>
            <w:tcW w:w="839" w:type="dxa"/>
            <w:tcBorders>
              <w:top w:val="single" w:sz="18" w:space="0" w:color="auto"/>
              <w:left w:val="single" w:sz="4" w:space="0" w:color="auto"/>
              <w:bottom w:val="single" w:sz="18" w:space="0" w:color="auto"/>
              <w:right w:val="single" w:sz="18" w:space="0" w:color="auto"/>
            </w:tcBorders>
            <w:shd w:val="clear" w:color="auto" w:fill="000000"/>
          </w:tcPr>
          <w:p w14:paraId="349D0539" w14:textId="77777777" w:rsidR="003D7F4A" w:rsidRPr="00EA0CF2" w:rsidRDefault="00EF0920" w:rsidP="003D7F4A">
            <w:pPr>
              <w:autoSpaceDE w:val="0"/>
              <w:autoSpaceDN w:val="0"/>
              <w:adjustRightInd w:val="0"/>
              <w:jc w:val="center"/>
              <w:rPr>
                <w:rFonts w:ascii="Helv" w:hAnsi="Helv" w:cs="Helv"/>
                <w:b/>
                <w:color w:val="FFFFFF"/>
                <w:sz w:val="20"/>
                <w:szCs w:val="20"/>
                <w:lang w:eastAsia="en-AU"/>
              </w:rPr>
            </w:pPr>
            <w:r>
              <w:rPr>
                <w:rFonts w:ascii="Helv" w:hAnsi="Helv" w:cs="Helv"/>
                <w:b/>
                <w:color w:val="FFFFFF"/>
                <w:sz w:val="20"/>
                <w:szCs w:val="20"/>
                <w:lang w:eastAsia="en-AU"/>
              </w:rPr>
              <w:t>89</w:t>
            </w:r>
          </w:p>
        </w:tc>
        <w:tc>
          <w:tcPr>
            <w:tcW w:w="857" w:type="dxa"/>
            <w:tcBorders>
              <w:top w:val="single" w:sz="18" w:space="0" w:color="auto"/>
              <w:left w:val="single" w:sz="4" w:space="0" w:color="auto"/>
              <w:bottom w:val="single" w:sz="18" w:space="0" w:color="auto"/>
              <w:right w:val="single" w:sz="18" w:space="0" w:color="auto"/>
            </w:tcBorders>
            <w:shd w:val="clear" w:color="auto" w:fill="000000"/>
          </w:tcPr>
          <w:p w14:paraId="06DE1E52" w14:textId="77777777" w:rsidR="003D7F4A" w:rsidRPr="00EA0CF2" w:rsidRDefault="00EF0920" w:rsidP="003D7F4A">
            <w:pPr>
              <w:autoSpaceDE w:val="0"/>
              <w:autoSpaceDN w:val="0"/>
              <w:adjustRightInd w:val="0"/>
              <w:jc w:val="center"/>
              <w:rPr>
                <w:rFonts w:ascii="Helv" w:hAnsi="Helv" w:cs="Helv"/>
                <w:b/>
                <w:color w:val="FFFFFF"/>
                <w:sz w:val="20"/>
                <w:szCs w:val="20"/>
                <w:lang w:eastAsia="en-AU"/>
              </w:rPr>
            </w:pPr>
            <w:r>
              <w:rPr>
                <w:rFonts w:ascii="Helv" w:hAnsi="Helv" w:cs="Helv"/>
                <w:b/>
                <w:color w:val="FFFFFF"/>
                <w:sz w:val="20"/>
                <w:szCs w:val="20"/>
                <w:lang w:eastAsia="en-AU"/>
              </w:rPr>
              <w:t>122</w:t>
            </w:r>
          </w:p>
        </w:tc>
      </w:tr>
      <w:tr w:rsidR="00F31C5B" w:rsidRPr="007E39B7" w14:paraId="72E75244" w14:textId="77777777" w:rsidTr="00654C71">
        <w:tc>
          <w:tcPr>
            <w:tcW w:w="1505" w:type="dxa"/>
            <w:tcBorders>
              <w:top w:val="single" w:sz="18" w:space="0" w:color="auto"/>
              <w:left w:val="single" w:sz="18" w:space="0" w:color="auto"/>
              <w:bottom w:val="single" w:sz="18" w:space="0" w:color="auto"/>
              <w:right w:val="single" w:sz="18" w:space="0" w:color="auto"/>
            </w:tcBorders>
            <w:shd w:val="clear" w:color="auto" w:fill="000000"/>
          </w:tcPr>
          <w:p w14:paraId="4FFD4FA8" w14:textId="77777777" w:rsidR="00F31C5B" w:rsidRPr="00EA0CF2" w:rsidRDefault="00F31C5B" w:rsidP="00654C71">
            <w:pPr>
              <w:autoSpaceDE w:val="0"/>
              <w:autoSpaceDN w:val="0"/>
              <w:adjustRightInd w:val="0"/>
              <w:rPr>
                <w:rFonts w:ascii="Helv" w:hAnsi="Helv" w:cs="Helv"/>
                <w:b/>
                <w:color w:val="FFFFFF"/>
                <w:sz w:val="20"/>
                <w:szCs w:val="20"/>
                <w:lang w:eastAsia="en-AU"/>
              </w:rPr>
            </w:pP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43E5BA05" w14:textId="5C3B02E6" w:rsidR="00F31C5B" w:rsidRPr="00EA0CF2" w:rsidRDefault="00F31C5B" w:rsidP="00654C71">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20</w:t>
            </w:r>
            <w:r>
              <w:rPr>
                <w:rFonts w:ascii="Helv" w:hAnsi="Helv" w:cs="Helv"/>
                <w:b/>
                <w:color w:val="FFFFFF"/>
                <w:sz w:val="20"/>
                <w:szCs w:val="20"/>
                <w:lang w:eastAsia="en-AU"/>
              </w:rPr>
              <w:t>20</w:t>
            </w:r>
            <w:r w:rsidRPr="00EA0CF2">
              <w:rPr>
                <w:rFonts w:ascii="Helv" w:hAnsi="Helv" w:cs="Helv"/>
                <w:b/>
                <w:color w:val="FFFFFF"/>
                <w:sz w:val="20"/>
                <w:szCs w:val="20"/>
                <w:lang w:eastAsia="en-AU"/>
              </w:rPr>
              <w:t>/</w:t>
            </w:r>
            <w:r>
              <w:rPr>
                <w:rFonts w:ascii="Helv" w:hAnsi="Helv" w:cs="Helv"/>
                <w:b/>
                <w:color w:val="FFFFFF"/>
                <w:sz w:val="20"/>
                <w:szCs w:val="20"/>
                <w:lang w:eastAsia="en-AU"/>
              </w:rPr>
              <w:t>21</w:t>
            </w: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5F1E316C" w14:textId="484AB9E7"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245AF3BF" w14:textId="5D05F311"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5045B55C" w14:textId="7ADBCAF4"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1D4B757F" w14:textId="5EEB1043" w:rsidR="00F31C5B" w:rsidRPr="00EA0CF2" w:rsidRDefault="00F31C5B" w:rsidP="00654C71">
            <w:pPr>
              <w:autoSpaceDE w:val="0"/>
              <w:autoSpaceDN w:val="0"/>
              <w:adjustRightInd w:val="0"/>
              <w:jc w:val="center"/>
              <w:rPr>
                <w:rFonts w:ascii="Helv" w:hAnsi="Helv" w:cs="Helv"/>
                <w:b/>
                <w:color w:val="FFFFFF"/>
                <w:sz w:val="20"/>
                <w:szCs w:val="20"/>
                <w:lang w:eastAsia="en-AU"/>
              </w:rPr>
            </w:pPr>
          </w:p>
        </w:tc>
      </w:tr>
      <w:tr w:rsidR="00F31C5B" w:rsidRPr="007E39B7" w14:paraId="47694322" w14:textId="77777777" w:rsidTr="00654C71">
        <w:tc>
          <w:tcPr>
            <w:tcW w:w="1505" w:type="dxa"/>
            <w:tcBorders>
              <w:top w:val="single" w:sz="18" w:space="0" w:color="auto"/>
              <w:left w:val="single" w:sz="18" w:space="0" w:color="auto"/>
              <w:bottom w:val="single" w:sz="18" w:space="0" w:color="auto"/>
              <w:right w:val="single" w:sz="18" w:space="0" w:color="auto"/>
            </w:tcBorders>
            <w:shd w:val="clear" w:color="auto" w:fill="auto"/>
          </w:tcPr>
          <w:p w14:paraId="2F4BDF55" w14:textId="77777777" w:rsidR="00F31C5B" w:rsidRPr="007E39B7" w:rsidRDefault="00F31C5B" w:rsidP="00654C71">
            <w:pPr>
              <w:autoSpaceDE w:val="0"/>
              <w:autoSpaceDN w:val="0"/>
              <w:adjustRightInd w:val="0"/>
              <w:spacing w:before="240"/>
              <w:jc w:val="center"/>
              <w:rPr>
                <w:rFonts w:ascii="Helv" w:hAnsi="Helv" w:cs="Helv"/>
                <w:b/>
                <w:color w:val="000000"/>
                <w:sz w:val="20"/>
                <w:szCs w:val="20"/>
                <w:lang w:eastAsia="en-AU"/>
              </w:rPr>
            </w:pPr>
            <w:r w:rsidRPr="007E39B7">
              <w:rPr>
                <w:rFonts w:ascii="Helv" w:hAnsi="Helv" w:cs="Helv"/>
                <w:b/>
                <w:color w:val="000000"/>
                <w:sz w:val="20"/>
                <w:szCs w:val="20"/>
                <w:lang w:eastAsia="en-AU"/>
              </w:rPr>
              <w:t>LOCATION</w:t>
            </w:r>
          </w:p>
        </w:tc>
        <w:tc>
          <w:tcPr>
            <w:tcW w:w="839" w:type="dxa"/>
            <w:tcBorders>
              <w:top w:val="single" w:sz="18" w:space="0" w:color="auto"/>
              <w:left w:val="single" w:sz="18" w:space="0" w:color="auto"/>
              <w:bottom w:val="single" w:sz="18" w:space="0" w:color="auto"/>
            </w:tcBorders>
            <w:shd w:val="clear" w:color="auto" w:fill="auto"/>
          </w:tcPr>
          <w:p w14:paraId="0CC397A0" w14:textId="77777777" w:rsidR="00F31C5B" w:rsidRPr="007E39B7" w:rsidRDefault="00F31C5B" w:rsidP="00654C71">
            <w:pPr>
              <w:autoSpaceDE w:val="0"/>
              <w:autoSpaceDN w:val="0"/>
              <w:adjustRightInd w:val="0"/>
              <w:spacing w:before="60" w:after="60"/>
              <w:jc w:val="center"/>
              <w:rPr>
                <w:rFonts w:ascii="Helv" w:hAnsi="Helv" w:cs="Helv"/>
                <w:b/>
                <w:color w:val="000000"/>
                <w:sz w:val="20"/>
                <w:szCs w:val="20"/>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bottom w:val="single" w:sz="18" w:space="0" w:color="auto"/>
              <w:right w:val="single" w:sz="18" w:space="0" w:color="auto"/>
            </w:tcBorders>
            <w:shd w:val="clear" w:color="auto" w:fill="auto"/>
          </w:tcPr>
          <w:p w14:paraId="469C7D23" w14:textId="77777777" w:rsidR="00F31C5B" w:rsidRPr="007E39B7" w:rsidRDefault="00F31C5B" w:rsidP="00654C71">
            <w:pPr>
              <w:autoSpaceDE w:val="0"/>
              <w:autoSpaceDN w:val="0"/>
              <w:adjustRightInd w:val="0"/>
              <w:spacing w:before="120"/>
              <w:jc w:val="center"/>
              <w:rPr>
                <w:rFonts w:ascii="Helv" w:hAnsi="Helv" w:cs="Helv"/>
                <w:b/>
                <w:color w:val="000000"/>
                <w:sz w:val="20"/>
                <w:szCs w:val="20"/>
                <w:lang w:eastAsia="en-AU"/>
              </w:rPr>
            </w:pPr>
            <w:r w:rsidRPr="003D4AA6">
              <w:rPr>
                <w:rFonts w:ascii="Helv" w:hAnsi="Helv" w:cs="Helv"/>
                <w:b/>
                <w:color w:val="000000"/>
                <w:sz w:val="16"/>
                <w:szCs w:val="16"/>
                <w:lang w:eastAsia="en-AU"/>
              </w:rPr>
              <w:t>Matters finalized</w:t>
            </w:r>
          </w:p>
        </w:tc>
        <w:tc>
          <w:tcPr>
            <w:tcW w:w="839" w:type="dxa"/>
            <w:tcBorders>
              <w:top w:val="single" w:sz="18" w:space="0" w:color="auto"/>
              <w:left w:val="single" w:sz="18" w:space="0" w:color="auto"/>
              <w:bottom w:val="single" w:sz="18" w:space="0" w:color="auto"/>
            </w:tcBorders>
            <w:shd w:val="clear" w:color="auto" w:fill="auto"/>
          </w:tcPr>
          <w:p w14:paraId="7C798167" w14:textId="77777777" w:rsidR="00F31C5B" w:rsidRPr="007E39B7" w:rsidRDefault="00F31C5B" w:rsidP="00654C71">
            <w:pPr>
              <w:autoSpaceDE w:val="0"/>
              <w:autoSpaceDN w:val="0"/>
              <w:adjustRightInd w:val="0"/>
              <w:spacing w:before="60"/>
              <w:jc w:val="center"/>
              <w:rPr>
                <w:rFonts w:ascii="Helv" w:hAnsi="Helv" w:cs="Helv"/>
                <w:b/>
                <w:color w:val="000000"/>
                <w:sz w:val="20"/>
                <w:szCs w:val="20"/>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bottom w:val="single" w:sz="18" w:space="0" w:color="auto"/>
              <w:right w:val="single" w:sz="18" w:space="0" w:color="auto"/>
            </w:tcBorders>
            <w:shd w:val="clear" w:color="auto" w:fill="auto"/>
          </w:tcPr>
          <w:p w14:paraId="5C663684" w14:textId="77777777" w:rsidR="00F31C5B" w:rsidRPr="003D4AA6" w:rsidRDefault="00F31C5B" w:rsidP="00654C71">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c>
          <w:tcPr>
            <w:tcW w:w="839" w:type="dxa"/>
            <w:tcBorders>
              <w:top w:val="single" w:sz="18" w:space="0" w:color="auto"/>
              <w:bottom w:val="single" w:sz="18" w:space="0" w:color="auto"/>
              <w:right w:val="single" w:sz="4" w:space="0" w:color="auto"/>
            </w:tcBorders>
          </w:tcPr>
          <w:p w14:paraId="58464795" w14:textId="77777777" w:rsidR="00F31C5B" w:rsidRPr="003D4AA6" w:rsidRDefault="00F31C5B" w:rsidP="00654C71">
            <w:pPr>
              <w:autoSpaceDE w:val="0"/>
              <w:autoSpaceDN w:val="0"/>
              <w:adjustRightInd w:val="0"/>
              <w:spacing w:before="60"/>
              <w:jc w:val="center"/>
              <w:rPr>
                <w:rFonts w:ascii="Helv" w:hAnsi="Helv" w:cs="Helv"/>
                <w:b/>
                <w:color w:val="000000"/>
                <w:sz w:val="16"/>
                <w:szCs w:val="16"/>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left w:val="single" w:sz="4" w:space="0" w:color="auto"/>
              <w:bottom w:val="single" w:sz="18" w:space="0" w:color="auto"/>
              <w:right w:val="single" w:sz="18" w:space="0" w:color="auto"/>
            </w:tcBorders>
          </w:tcPr>
          <w:p w14:paraId="1B3512F8" w14:textId="77777777" w:rsidR="00F31C5B" w:rsidRPr="003D4AA6" w:rsidRDefault="00F31C5B" w:rsidP="00654C71">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c>
          <w:tcPr>
            <w:tcW w:w="839" w:type="dxa"/>
            <w:tcBorders>
              <w:top w:val="single" w:sz="18" w:space="0" w:color="auto"/>
              <w:bottom w:val="single" w:sz="18" w:space="0" w:color="auto"/>
              <w:right w:val="single" w:sz="4" w:space="0" w:color="auto"/>
            </w:tcBorders>
          </w:tcPr>
          <w:p w14:paraId="5E2586E3" w14:textId="77777777" w:rsidR="00F31C5B" w:rsidRPr="003D4AA6" w:rsidRDefault="00F31C5B" w:rsidP="00654C71">
            <w:pPr>
              <w:autoSpaceDE w:val="0"/>
              <w:autoSpaceDN w:val="0"/>
              <w:adjustRightInd w:val="0"/>
              <w:spacing w:before="60"/>
              <w:jc w:val="center"/>
              <w:rPr>
                <w:rFonts w:ascii="Helv" w:hAnsi="Helv" w:cs="Helv"/>
                <w:b/>
                <w:color w:val="000000"/>
                <w:sz w:val="16"/>
                <w:szCs w:val="16"/>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left w:val="single" w:sz="4" w:space="0" w:color="auto"/>
              <w:bottom w:val="single" w:sz="18" w:space="0" w:color="auto"/>
              <w:right w:val="single" w:sz="18" w:space="0" w:color="auto"/>
            </w:tcBorders>
          </w:tcPr>
          <w:p w14:paraId="60B4A7A7" w14:textId="77777777" w:rsidR="00F31C5B" w:rsidRPr="003D4AA6" w:rsidRDefault="00F31C5B" w:rsidP="00654C71">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c>
          <w:tcPr>
            <w:tcW w:w="839" w:type="dxa"/>
            <w:tcBorders>
              <w:top w:val="single" w:sz="18" w:space="0" w:color="auto"/>
              <w:left w:val="single" w:sz="4" w:space="0" w:color="auto"/>
              <w:bottom w:val="single" w:sz="18" w:space="0" w:color="auto"/>
              <w:right w:val="single" w:sz="18" w:space="0" w:color="auto"/>
            </w:tcBorders>
          </w:tcPr>
          <w:p w14:paraId="0D908ECF" w14:textId="77777777" w:rsidR="00F31C5B" w:rsidRPr="003D4AA6" w:rsidRDefault="00F31C5B" w:rsidP="00654C71">
            <w:pPr>
              <w:autoSpaceDE w:val="0"/>
              <w:autoSpaceDN w:val="0"/>
              <w:adjustRightInd w:val="0"/>
              <w:spacing w:before="60" w:after="60"/>
              <w:jc w:val="center"/>
              <w:rPr>
                <w:rFonts w:ascii="Helv" w:hAnsi="Helv" w:cs="Helv"/>
                <w:b/>
                <w:color w:val="000000"/>
                <w:sz w:val="16"/>
                <w:szCs w:val="16"/>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left w:val="single" w:sz="4" w:space="0" w:color="auto"/>
              <w:bottom w:val="single" w:sz="18" w:space="0" w:color="auto"/>
              <w:right w:val="single" w:sz="18" w:space="0" w:color="auto"/>
            </w:tcBorders>
          </w:tcPr>
          <w:p w14:paraId="7DC34634" w14:textId="77777777" w:rsidR="00F31C5B" w:rsidRPr="003D4AA6" w:rsidRDefault="00F31C5B" w:rsidP="00654C71">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r>
      <w:tr w:rsidR="00F31C5B" w:rsidRPr="007E39B7" w14:paraId="723DF243" w14:textId="77777777" w:rsidTr="00654C71">
        <w:tc>
          <w:tcPr>
            <w:tcW w:w="1505" w:type="dxa"/>
            <w:tcBorders>
              <w:left w:val="single" w:sz="18" w:space="0" w:color="auto"/>
              <w:right w:val="single" w:sz="18" w:space="0" w:color="auto"/>
            </w:tcBorders>
            <w:shd w:val="clear" w:color="auto" w:fill="auto"/>
          </w:tcPr>
          <w:p w14:paraId="2C414E23"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Dandenong</w:t>
            </w:r>
          </w:p>
        </w:tc>
        <w:tc>
          <w:tcPr>
            <w:tcW w:w="839" w:type="dxa"/>
            <w:tcBorders>
              <w:left w:val="single" w:sz="18" w:space="0" w:color="auto"/>
            </w:tcBorders>
            <w:shd w:val="clear" w:color="auto" w:fill="auto"/>
          </w:tcPr>
          <w:p w14:paraId="605F65EF" w14:textId="35C59927"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w:t>
            </w:r>
          </w:p>
        </w:tc>
        <w:tc>
          <w:tcPr>
            <w:tcW w:w="857" w:type="dxa"/>
            <w:tcBorders>
              <w:right w:val="single" w:sz="18" w:space="0" w:color="auto"/>
            </w:tcBorders>
            <w:shd w:val="clear" w:color="auto" w:fill="auto"/>
          </w:tcPr>
          <w:p w14:paraId="46D67E21" w14:textId="7E71A333"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7</w:t>
            </w:r>
          </w:p>
        </w:tc>
        <w:tc>
          <w:tcPr>
            <w:tcW w:w="839" w:type="dxa"/>
            <w:tcBorders>
              <w:left w:val="single" w:sz="18" w:space="0" w:color="auto"/>
            </w:tcBorders>
            <w:shd w:val="clear" w:color="auto" w:fill="auto"/>
          </w:tcPr>
          <w:p w14:paraId="2DB19EF1" w14:textId="7B7D7E35"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right w:val="single" w:sz="18" w:space="0" w:color="auto"/>
            </w:tcBorders>
            <w:shd w:val="clear" w:color="auto" w:fill="auto"/>
          </w:tcPr>
          <w:p w14:paraId="122B4D0F" w14:textId="75CAADE1"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2237F332" w14:textId="71F53AFC"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57798839" w14:textId="3D90AACC"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6C6BE259" w14:textId="4F05D56C"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01D762E7" w14:textId="50C274C0"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left w:val="single" w:sz="4" w:space="0" w:color="auto"/>
              <w:right w:val="single" w:sz="18" w:space="0" w:color="auto"/>
            </w:tcBorders>
          </w:tcPr>
          <w:p w14:paraId="3EF9E10E" w14:textId="546D982B" w:rsidR="00F31C5B"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133BA537" w14:textId="14852F20" w:rsidR="00F31C5B" w:rsidRDefault="00F31C5B" w:rsidP="00654C71">
            <w:pPr>
              <w:autoSpaceDE w:val="0"/>
              <w:autoSpaceDN w:val="0"/>
              <w:adjustRightInd w:val="0"/>
              <w:jc w:val="center"/>
              <w:rPr>
                <w:rFonts w:ascii="Helv" w:hAnsi="Helv" w:cs="Helv"/>
                <w:b/>
                <w:color w:val="000000"/>
                <w:sz w:val="20"/>
                <w:szCs w:val="20"/>
                <w:lang w:eastAsia="en-AU"/>
              </w:rPr>
            </w:pPr>
          </w:p>
        </w:tc>
      </w:tr>
      <w:tr w:rsidR="00F31C5B" w:rsidRPr="007E39B7" w14:paraId="4D09CC17" w14:textId="77777777" w:rsidTr="00654C71">
        <w:tc>
          <w:tcPr>
            <w:tcW w:w="1505" w:type="dxa"/>
            <w:tcBorders>
              <w:left w:val="single" w:sz="18" w:space="0" w:color="auto"/>
              <w:right w:val="single" w:sz="18" w:space="0" w:color="auto"/>
            </w:tcBorders>
            <w:shd w:val="clear" w:color="auto" w:fill="auto"/>
          </w:tcPr>
          <w:p w14:paraId="4D83F8E3"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Geelong</w:t>
            </w:r>
          </w:p>
        </w:tc>
        <w:tc>
          <w:tcPr>
            <w:tcW w:w="839" w:type="dxa"/>
            <w:tcBorders>
              <w:left w:val="single" w:sz="18" w:space="0" w:color="auto"/>
            </w:tcBorders>
            <w:shd w:val="clear" w:color="auto" w:fill="auto"/>
          </w:tcPr>
          <w:p w14:paraId="5AF002BE" w14:textId="78913732"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6</w:t>
            </w:r>
          </w:p>
        </w:tc>
        <w:tc>
          <w:tcPr>
            <w:tcW w:w="857" w:type="dxa"/>
            <w:tcBorders>
              <w:right w:val="single" w:sz="18" w:space="0" w:color="auto"/>
            </w:tcBorders>
            <w:shd w:val="clear" w:color="auto" w:fill="auto"/>
          </w:tcPr>
          <w:p w14:paraId="44A60A8A" w14:textId="4B99065E"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14</w:t>
            </w:r>
          </w:p>
        </w:tc>
        <w:tc>
          <w:tcPr>
            <w:tcW w:w="839" w:type="dxa"/>
            <w:tcBorders>
              <w:left w:val="single" w:sz="18" w:space="0" w:color="auto"/>
            </w:tcBorders>
            <w:shd w:val="clear" w:color="auto" w:fill="auto"/>
          </w:tcPr>
          <w:p w14:paraId="30EF2FF8" w14:textId="277BBE61"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right w:val="single" w:sz="18" w:space="0" w:color="auto"/>
            </w:tcBorders>
            <w:shd w:val="clear" w:color="auto" w:fill="auto"/>
          </w:tcPr>
          <w:p w14:paraId="630FFCC8" w14:textId="185F9FA2"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77616DA1" w14:textId="4D6B00A4"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6FB7A5AF" w14:textId="67E4BE72"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735C0F80" w14:textId="08E10B6A"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2DCB951E" w14:textId="2DD96AC0"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left w:val="single" w:sz="4" w:space="0" w:color="auto"/>
              <w:right w:val="single" w:sz="18" w:space="0" w:color="auto"/>
            </w:tcBorders>
          </w:tcPr>
          <w:p w14:paraId="76245DDC" w14:textId="6C66F66E" w:rsidR="00F31C5B"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6C31C970" w14:textId="0B7396A5" w:rsidR="00F31C5B" w:rsidRDefault="00F31C5B" w:rsidP="00654C71">
            <w:pPr>
              <w:autoSpaceDE w:val="0"/>
              <w:autoSpaceDN w:val="0"/>
              <w:adjustRightInd w:val="0"/>
              <w:jc w:val="center"/>
              <w:rPr>
                <w:rFonts w:ascii="Helv" w:hAnsi="Helv" w:cs="Helv"/>
                <w:b/>
                <w:color w:val="000000"/>
                <w:sz w:val="20"/>
                <w:szCs w:val="20"/>
                <w:lang w:eastAsia="en-AU"/>
              </w:rPr>
            </w:pPr>
          </w:p>
        </w:tc>
      </w:tr>
      <w:tr w:rsidR="00F31C5B" w:rsidRPr="007E39B7" w14:paraId="7D9B0CC6" w14:textId="77777777" w:rsidTr="00654C71">
        <w:tc>
          <w:tcPr>
            <w:tcW w:w="1505" w:type="dxa"/>
            <w:tcBorders>
              <w:left w:val="single" w:sz="18" w:space="0" w:color="auto"/>
              <w:right w:val="single" w:sz="18" w:space="0" w:color="auto"/>
            </w:tcBorders>
            <w:shd w:val="clear" w:color="auto" w:fill="auto"/>
          </w:tcPr>
          <w:p w14:paraId="0BE778AF"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Heidelberg</w:t>
            </w:r>
          </w:p>
        </w:tc>
        <w:tc>
          <w:tcPr>
            <w:tcW w:w="839" w:type="dxa"/>
            <w:tcBorders>
              <w:left w:val="single" w:sz="18" w:space="0" w:color="auto"/>
            </w:tcBorders>
            <w:shd w:val="clear" w:color="auto" w:fill="auto"/>
          </w:tcPr>
          <w:p w14:paraId="4A0D7B62" w14:textId="61C68096"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14</w:t>
            </w:r>
          </w:p>
        </w:tc>
        <w:tc>
          <w:tcPr>
            <w:tcW w:w="857" w:type="dxa"/>
            <w:tcBorders>
              <w:right w:val="single" w:sz="18" w:space="0" w:color="auto"/>
            </w:tcBorders>
            <w:shd w:val="clear" w:color="auto" w:fill="auto"/>
          </w:tcPr>
          <w:p w14:paraId="02434615" w14:textId="48961F1C"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7</w:t>
            </w:r>
          </w:p>
        </w:tc>
        <w:tc>
          <w:tcPr>
            <w:tcW w:w="839" w:type="dxa"/>
            <w:tcBorders>
              <w:left w:val="single" w:sz="18" w:space="0" w:color="auto"/>
            </w:tcBorders>
            <w:shd w:val="clear" w:color="auto" w:fill="auto"/>
          </w:tcPr>
          <w:p w14:paraId="69E4412F" w14:textId="1E49024C"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right w:val="single" w:sz="18" w:space="0" w:color="auto"/>
            </w:tcBorders>
            <w:shd w:val="clear" w:color="auto" w:fill="auto"/>
          </w:tcPr>
          <w:p w14:paraId="74A592B2" w14:textId="51434F60"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0EF9B9B8" w14:textId="502DF94A"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1D566F7C" w14:textId="1D047CA1"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17FF9EE6" w14:textId="05A2F7CD"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447F8F88" w14:textId="3C7F95CF"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left w:val="single" w:sz="4" w:space="0" w:color="auto"/>
              <w:right w:val="single" w:sz="18" w:space="0" w:color="auto"/>
            </w:tcBorders>
          </w:tcPr>
          <w:p w14:paraId="6CB2342A" w14:textId="7CB530E2"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0B880E58" w14:textId="4508C688" w:rsidR="00F31C5B" w:rsidRPr="007E39B7" w:rsidRDefault="00F31C5B" w:rsidP="00654C71">
            <w:pPr>
              <w:autoSpaceDE w:val="0"/>
              <w:autoSpaceDN w:val="0"/>
              <w:adjustRightInd w:val="0"/>
              <w:jc w:val="center"/>
              <w:rPr>
                <w:rFonts w:ascii="Helv" w:hAnsi="Helv" w:cs="Helv"/>
                <w:b/>
                <w:color w:val="000000"/>
                <w:sz w:val="20"/>
                <w:szCs w:val="20"/>
                <w:lang w:eastAsia="en-AU"/>
              </w:rPr>
            </w:pPr>
          </w:p>
        </w:tc>
      </w:tr>
      <w:tr w:rsidR="00F31C5B" w:rsidRPr="007E39B7" w14:paraId="6069CA79" w14:textId="77777777" w:rsidTr="00654C71">
        <w:tc>
          <w:tcPr>
            <w:tcW w:w="1505" w:type="dxa"/>
            <w:tcBorders>
              <w:left w:val="single" w:sz="18" w:space="0" w:color="auto"/>
              <w:right w:val="single" w:sz="18" w:space="0" w:color="auto"/>
            </w:tcBorders>
            <w:shd w:val="clear" w:color="auto" w:fill="auto"/>
          </w:tcPr>
          <w:p w14:paraId="4045FAB8"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Latrobe</w:t>
            </w:r>
            <w:r>
              <w:rPr>
                <w:rFonts w:ascii="Helv" w:hAnsi="Helv" w:cs="Helv"/>
                <w:b/>
                <w:color w:val="000000"/>
                <w:sz w:val="20"/>
                <w:szCs w:val="20"/>
                <w:lang w:eastAsia="en-AU"/>
              </w:rPr>
              <w:t xml:space="preserve"> </w:t>
            </w:r>
            <w:proofErr w:type="spellStart"/>
            <w:r>
              <w:rPr>
                <w:rFonts w:ascii="Helv" w:hAnsi="Helv" w:cs="Helv"/>
                <w:b/>
                <w:color w:val="000000"/>
                <w:sz w:val="20"/>
                <w:szCs w:val="20"/>
                <w:lang w:eastAsia="en-AU"/>
              </w:rPr>
              <w:t>Vly</w:t>
            </w:r>
            <w:proofErr w:type="spellEnd"/>
          </w:p>
        </w:tc>
        <w:tc>
          <w:tcPr>
            <w:tcW w:w="839" w:type="dxa"/>
            <w:tcBorders>
              <w:left w:val="single" w:sz="18" w:space="0" w:color="auto"/>
            </w:tcBorders>
            <w:shd w:val="clear" w:color="auto" w:fill="auto"/>
          </w:tcPr>
          <w:p w14:paraId="57B0492C" w14:textId="173FF3CE"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w:t>
            </w:r>
          </w:p>
        </w:tc>
        <w:tc>
          <w:tcPr>
            <w:tcW w:w="857" w:type="dxa"/>
            <w:tcBorders>
              <w:right w:val="single" w:sz="18" w:space="0" w:color="auto"/>
            </w:tcBorders>
            <w:shd w:val="clear" w:color="auto" w:fill="auto"/>
          </w:tcPr>
          <w:p w14:paraId="20F3FF25" w14:textId="423462A4"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w:t>
            </w:r>
          </w:p>
        </w:tc>
        <w:tc>
          <w:tcPr>
            <w:tcW w:w="839" w:type="dxa"/>
            <w:tcBorders>
              <w:left w:val="single" w:sz="18" w:space="0" w:color="auto"/>
            </w:tcBorders>
            <w:shd w:val="clear" w:color="auto" w:fill="auto"/>
          </w:tcPr>
          <w:p w14:paraId="4B8FDFF8" w14:textId="36D27371"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right w:val="single" w:sz="18" w:space="0" w:color="auto"/>
            </w:tcBorders>
            <w:shd w:val="clear" w:color="auto" w:fill="auto"/>
          </w:tcPr>
          <w:p w14:paraId="69900967" w14:textId="71E9F114"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55C5AC3A" w14:textId="2D738FDA"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1B6D17EC" w14:textId="0EC16CB2"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433B6CF6" w14:textId="710B76C0"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59CFE3FF" w14:textId="58091F88"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left w:val="single" w:sz="4" w:space="0" w:color="auto"/>
              <w:right w:val="single" w:sz="18" w:space="0" w:color="auto"/>
            </w:tcBorders>
          </w:tcPr>
          <w:p w14:paraId="176A842F" w14:textId="7094A32F" w:rsidR="00F31C5B"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6C5DAAAE" w14:textId="4E215A5E" w:rsidR="00F31C5B" w:rsidRDefault="00F31C5B" w:rsidP="00654C71">
            <w:pPr>
              <w:autoSpaceDE w:val="0"/>
              <w:autoSpaceDN w:val="0"/>
              <w:adjustRightInd w:val="0"/>
              <w:jc w:val="center"/>
              <w:rPr>
                <w:rFonts w:ascii="Helv" w:hAnsi="Helv" w:cs="Helv"/>
                <w:b/>
                <w:color w:val="000000"/>
                <w:sz w:val="20"/>
                <w:szCs w:val="20"/>
                <w:lang w:eastAsia="en-AU"/>
              </w:rPr>
            </w:pPr>
          </w:p>
        </w:tc>
      </w:tr>
      <w:tr w:rsidR="00F31C5B" w:rsidRPr="007E39B7" w14:paraId="77500A05" w14:textId="77777777" w:rsidTr="00654C71">
        <w:tc>
          <w:tcPr>
            <w:tcW w:w="1505" w:type="dxa"/>
            <w:tcBorders>
              <w:left w:val="single" w:sz="18" w:space="0" w:color="auto"/>
              <w:right w:val="single" w:sz="18" w:space="0" w:color="auto"/>
            </w:tcBorders>
            <w:shd w:val="clear" w:color="auto" w:fill="auto"/>
          </w:tcPr>
          <w:p w14:paraId="55896823"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Melbourne</w:t>
            </w:r>
          </w:p>
        </w:tc>
        <w:tc>
          <w:tcPr>
            <w:tcW w:w="839" w:type="dxa"/>
            <w:tcBorders>
              <w:left w:val="single" w:sz="18" w:space="0" w:color="auto"/>
            </w:tcBorders>
            <w:shd w:val="clear" w:color="auto" w:fill="auto"/>
          </w:tcPr>
          <w:p w14:paraId="136CDAF0" w14:textId="36A5BEB1"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21</w:t>
            </w:r>
          </w:p>
        </w:tc>
        <w:tc>
          <w:tcPr>
            <w:tcW w:w="857" w:type="dxa"/>
            <w:tcBorders>
              <w:right w:val="single" w:sz="18" w:space="0" w:color="auto"/>
            </w:tcBorders>
            <w:shd w:val="clear" w:color="auto" w:fill="auto"/>
          </w:tcPr>
          <w:p w14:paraId="5217E2F5" w14:textId="4D892C95"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45</w:t>
            </w:r>
          </w:p>
        </w:tc>
        <w:tc>
          <w:tcPr>
            <w:tcW w:w="839" w:type="dxa"/>
            <w:tcBorders>
              <w:left w:val="single" w:sz="18" w:space="0" w:color="auto"/>
            </w:tcBorders>
            <w:shd w:val="clear" w:color="auto" w:fill="auto"/>
          </w:tcPr>
          <w:p w14:paraId="796AAC90" w14:textId="1886277C"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right w:val="single" w:sz="18" w:space="0" w:color="auto"/>
            </w:tcBorders>
            <w:shd w:val="clear" w:color="auto" w:fill="auto"/>
          </w:tcPr>
          <w:p w14:paraId="0C6B0F2B" w14:textId="42A39489"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0231AC08" w14:textId="6DA0E311"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46A1665A" w14:textId="456277F6"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38E0746C" w14:textId="6C8ED26B"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15DF2908" w14:textId="5FD7957D"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left w:val="single" w:sz="4" w:space="0" w:color="auto"/>
              <w:right w:val="single" w:sz="18" w:space="0" w:color="auto"/>
            </w:tcBorders>
          </w:tcPr>
          <w:p w14:paraId="2D35CA8F" w14:textId="274923EC" w:rsidR="00F31C5B"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03A8A1B3" w14:textId="11453684" w:rsidR="00F31C5B" w:rsidRDefault="00F31C5B" w:rsidP="00654C71">
            <w:pPr>
              <w:autoSpaceDE w:val="0"/>
              <w:autoSpaceDN w:val="0"/>
              <w:adjustRightInd w:val="0"/>
              <w:jc w:val="center"/>
              <w:rPr>
                <w:rFonts w:ascii="Helv" w:hAnsi="Helv" w:cs="Helv"/>
                <w:b/>
                <w:color w:val="000000"/>
                <w:sz w:val="20"/>
                <w:szCs w:val="20"/>
                <w:lang w:eastAsia="en-AU"/>
              </w:rPr>
            </w:pPr>
          </w:p>
        </w:tc>
      </w:tr>
      <w:tr w:rsidR="00F31C5B" w:rsidRPr="007E39B7" w14:paraId="314F1166" w14:textId="77777777" w:rsidTr="00654C71">
        <w:tc>
          <w:tcPr>
            <w:tcW w:w="1505" w:type="dxa"/>
            <w:tcBorders>
              <w:left w:val="single" w:sz="18" w:space="0" w:color="auto"/>
              <w:right w:val="single" w:sz="18" w:space="0" w:color="auto"/>
            </w:tcBorders>
            <w:shd w:val="clear" w:color="auto" w:fill="auto"/>
          </w:tcPr>
          <w:p w14:paraId="549D5248"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Mildura</w:t>
            </w:r>
          </w:p>
        </w:tc>
        <w:tc>
          <w:tcPr>
            <w:tcW w:w="839" w:type="dxa"/>
            <w:tcBorders>
              <w:left w:val="single" w:sz="18" w:space="0" w:color="auto"/>
            </w:tcBorders>
            <w:shd w:val="clear" w:color="auto" w:fill="auto"/>
          </w:tcPr>
          <w:p w14:paraId="326A86B9" w14:textId="0F915E6D"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w:t>
            </w:r>
          </w:p>
        </w:tc>
        <w:tc>
          <w:tcPr>
            <w:tcW w:w="857" w:type="dxa"/>
            <w:tcBorders>
              <w:right w:val="single" w:sz="18" w:space="0" w:color="auto"/>
            </w:tcBorders>
            <w:shd w:val="clear" w:color="auto" w:fill="auto"/>
          </w:tcPr>
          <w:p w14:paraId="3BBF36A2" w14:textId="2B524FB2"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29</w:t>
            </w:r>
          </w:p>
        </w:tc>
        <w:tc>
          <w:tcPr>
            <w:tcW w:w="839" w:type="dxa"/>
            <w:tcBorders>
              <w:left w:val="single" w:sz="18" w:space="0" w:color="auto"/>
            </w:tcBorders>
            <w:shd w:val="clear" w:color="auto" w:fill="auto"/>
          </w:tcPr>
          <w:p w14:paraId="319FAD02" w14:textId="013097A1"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right w:val="single" w:sz="18" w:space="0" w:color="auto"/>
            </w:tcBorders>
            <w:shd w:val="clear" w:color="auto" w:fill="auto"/>
          </w:tcPr>
          <w:p w14:paraId="55BCFC7E" w14:textId="6DA5801C"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4E2F54A6" w14:textId="76FF4B92"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08CF4D35" w14:textId="5034070D"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13D1A91F" w14:textId="1F9A6C2A"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6D51CCF2" w14:textId="3E2B564C"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left w:val="single" w:sz="4" w:space="0" w:color="auto"/>
              <w:right w:val="single" w:sz="18" w:space="0" w:color="auto"/>
            </w:tcBorders>
          </w:tcPr>
          <w:p w14:paraId="76305313" w14:textId="1393A2F0" w:rsidR="00F31C5B"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36F00726" w14:textId="3BF3D087" w:rsidR="00F31C5B" w:rsidRDefault="00F31C5B" w:rsidP="00654C71">
            <w:pPr>
              <w:autoSpaceDE w:val="0"/>
              <w:autoSpaceDN w:val="0"/>
              <w:adjustRightInd w:val="0"/>
              <w:jc w:val="center"/>
              <w:rPr>
                <w:rFonts w:ascii="Helv" w:hAnsi="Helv" w:cs="Helv"/>
                <w:b/>
                <w:color w:val="000000"/>
                <w:sz w:val="20"/>
                <w:szCs w:val="20"/>
                <w:lang w:eastAsia="en-AU"/>
              </w:rPr>
            </w:pPr>
          </w:p>
        </w:tc>
      </w:tr>
      <w:tr w:rsidR="00F31C5B" w:rsidRPr="007E39B7" w14:paraId="0D7F4B78" w14:textId="77777777" w:rsidTr="00654C71">
        <w:tc>
          <w:tcPr>
            <w:tcW w:w="1505" w:type="dxa"/>
            <w:tcBorders>
              <w:left w:val="single" w:sz="18" w:space="0" w:color="auto"/>
              <w:right w:val="single" w:sz="18" w:space="0" w:color="auto"/>
            </w:tcBorders>
            <w:shd w:val="clear" w:color="auto" w:fill="auto"/>
          </w:tcPr>
          <w:p w14:paraId="415B52AB"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Shepparton</w:t>
            </w:r>
          </w:p>
        </w:tc>
        <w:tc>
          <w:tcPr>
            <w:tcW w:w="839" w:type="dxa"/>
            <w:tcBorders>
              <w:left w:val="single" w:sz="18" w:space="0" w:color="auto"/>
            </w:tcBorders>
            <w:shd w:val="clear" w:color="auto" w:fill="auto"/>
          </w:tcPr>
          <w:p w14:paraId="677F3113" w14:textId="56E03212"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5</w:t>
            </w:r>
          </w:p>
        </w:tc>
        <w:tc>
          <w:tcPr>
            <w:tcW w:w="857" w:type="dxa"/>
            <w:tcBorders>
              <w:right w:val="single" w:sz="18" w:space="0" w:color="auto"/>
            </w:tcBorders>
            <w:shd w:val="clear" w:color="auto" w:fill="auto"/>
          </w:tcPr>
          <w:p w14:paraId="158AA6A2" w14:textId="0FC8322A"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w:t>
            </w:r>
          </w:p>
        </w:tc>
        <w:tc>
          <w:tcPr>
            <w:tcW w:w="839" w:type="dxa"/>
            <w:tcBorders>
              <w:left w:val="single" w:sz="18" w:space="0" w:color="auto"/>
            </w:tcBorders>
            <w:shd w:val="clear" w:color="auto" w:fill="auto"/>
          </w:tcPr>
          <w:p w14:paraId="03274A94" w14:textId="66358F06"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right w:val="single" w:sz="18" w:space="0" w:color="auto"/>
            </w:tcBorders>
            <w:shd w:val="clear" w:color="auto" w:fill="auto"/>
          </w:tcPr>
          <w:p w14:paraId="1564CC50" w14:textId="4035ACDE"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56FEC38C" w14:textId="00636E96"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06A0C255" w14:textId="3B0315AD"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604BDCA4" w14:textId="2CF3FF79"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595C6E65" w14:textId="023456D6"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left w:val="single" w:sz="4" w:space="0" w:color="auto"/>
              <w:right w:val="single" w:sz="18" w:space="0" w:color="auto"/>
            </w:tcBorders>
          </w:tcPr>
          <w:p w14:paraId="4A040B55" w14:textId="70F31B29" w:rsidR="00F31C5B"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18339246" w14:textId="21DE8723" w:rsidR="00F31C5B" w:rsidRDefault="00F31C5B" w:rsidP="00654C71">
            <w:pPr>
              <w:autoSpaceDE w:val="0"/>
              <w:autoSpaceDN w:val="0"/>
              <w:adjustRightInd w:val="0"/>
              <w:jc w:val="center"/>
              <w:rPr>
                <w:rFonts w:ascii="Helv" w:hAnsi="Helv" w:cs="Helv"/>
                <w:b/>
                <w:color w:val="000000"/>
                <w:sz w:val="20"/>
                <w:szCs w:val="20"/>
                <w:lang w:eastAsia="en-AU"/>
              </w:rPr>
            </w:pPr>
          </w:p>
        </w:tc>
      </w:tr>
      <w:tr w:rsidR="00F31C5B" w:rsidRPr="007E39B7" w14:paraId="16F90289" w14:textId="77777777" w:rsidTr="00654C71">
        <w:tc>
          <w:tcPr>
            <w:tcW w:w="1505" w:type="dxa"/>
            <w:tcBorders>
              <w:left w:val="single" w:sz="18" w:space="0" w:color="auto"/>
              <w:right w:val="single" w:sz="18" w:space="0" w:color="auto"/>
            </w:tcBorders>
            <w:shd w:val="clear" w:color="auto" w:fill="auto"/>
          </w:tcPr>
          <w:p w14:paraId="677EEB5F"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Swan Hill</w:t>
            </w:r>
          </w:p>
        </w:tc>
        <w:tc>
          <w:tcPr>
            <w:tcW w:w="839" w:type="dxa"/>
            <w:tcBorders>
              <w:left w:val="single" w:sz="18" w:space="0" w:color="auto"/>
            </w:tcBorders>
            <w:shd w:val="clear" w:color="auto" w:fill="auto"/>
          </w:tcPr>
          <w:p w14:paraId="0B187EDF" w14:textId="61EA8728"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w:t>
            </w:r>
          </w:p>
        </w:tc>
        <w:tc>
          <w:tcPr>
            <w:tcW w:w="857" w:type="dxa"/>
            <w:tcBorders>
              <w:right w:val="single" w:sz="18" w:space="0" w:color="auto"/>
            </w:tcBorders>
            <w:shd w:val="clear" w:color="auto" w:fill="auto"/>
          </w:tcPr>
          <w:p w14:paraId="45C7DEF1" w14:textId="0E392836"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w:t>
            </w:r>
          </w:p>
        </w:tc>
        <w:tc>
          <w:tcPr>
            <w:tcW w:w="839" w:type="dxa"/>
            <w:tcBorders>
              <w:left w:val="single" w:sz="18" w:space="0" w:color="auto"/>
            </w:tcBorders>
            <w:shd w:val="clear" w:color="auto" w:fill="auto"/>
          </w:tcPr>
          <w:p w14:paraId="1FC0AAA8" w14:textId="76DEA4F5"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right w:val="single" w:sz="18" w:space="0" w:color="auto"/>
            </w:tcBorders>
            <w:shd w:val="clear" w:color="auto" w:fill="auto"/>
          </w:tcPr>
          <w:p w14:paraId="3D5FA01C" w14:textId="2FBCBE56"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bottom w:val="single" w:sz="4" w:space="0" w:color="auto"/>
              <w:right w:val="single" w:sz="4" w:space="0" w:color="auto"/>
            </w:tcBorders>
          </w:tcPr>
          <w:p w14:paraId="188E2B0A" w14:textId="750BF400"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bottom w:val="single" w:sz="4" w:space="0" w:color="auto"/>
              <w:right w:val="single" w:sz="18" w:space="0" w:color="auto"/>
            </w:tcBorders>
          </w:tcPr>
          <w:p w14:paraId="2115E272" w14:textId="019610B7"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bottom w:val="single" w:sz="4" w:space="0" w:color="auto"/>
              <w:right w:val="single" w:sz="4" w:space="0" w:color="auto"/>
            </w:tcBorders>
          </w:tcPr>
          <w:p w14:paraId="5F9CF1A6" w14:textId="3CD2D450"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bottom w:val="single" w:sz="4" w:space="0" w:color="auto"/>
              <w:right w:val="single" w:sz="18" w:space="0" w:color="auto"/>
            </w:tcBorders>
          </w:tcPr>
          <w:p w14:paraId="22EF5D06" w14:textId="279C937C"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left w:val="single" w:sz="4" w:space="0" w:color="auto"/>
              <w:bottom w:val="single" w:sz="4" w:space="0" w:color="auto"/>
              <w:right w:val="single" w:sz="18" w:space="0" w:color="auto"/>
            </w:tcBorders>
          </w:tcPr>
          <w:p w14:paraId="53D08259" w14:textId="141EF9C4" w:rsidR="00F31C5B"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bottom w:val="single" w:sz="4" w:space="0" w:color="auto"/>
              <w:right w:val="single" w:sz="18" w:space="0" w:color="auto"/>
            </w:tcBorders>
          </w:tcPr>
          <w:p w14:paraId="01258201" w14:textId="3965DEBE" w:rsidR="00F31C5B" w:rsidRDefault="00F31C5B" w:rsidP="00654C71">
            <w:pPr>
              <w:autoSpaceDE w:val="0"/>
              <w:autoSpaceDN w:val="0"/>
              <w:adjustRightInd w:val="0"/>
              <w:jc w:val="center"/>
              <w:rPr>
                <w:rFonts w:ascii="Helv" w:hAnsi="Helv" w:cs="Helv"/>
                <w:b/>
                <w:color w:val="000000"/>
                <w:sz w:val="20"/>
                <w:szCs w:val="20"/>
                <w:lang w:eastAsia="en-AU"/>
              </w:rPr>
            </w:pPr>
          </w:p>
        </w:tc>
      </w:tr>
      <w:tr w:rsidR="00F31C5B" w:rsidRPr="007E39B7" w14:paraId="592806BE" w14:textId="77777777" w:rsidTr="00654C71">
        <w:tc>
          <w:tcPr>
            <w:tcW w:w="1505" w:type="dxa"/>
            <w:tcBorders>
              <w:left w:val="single" w:sz="18" w:space="0" w:color="auto"/>
              <w:bottom w:val="single" w:sz="18" w:space="0" w:color="auto"/>
              <w:right w:val="single" w:sz="18" w:space="0" w:color="auto"/>
            </w:tcBorders>
            <w:shd w:val="clear" w:color="auto" w:fill="auto"/>
          </w:tcPr>
          <w:p w14:paraId="69E2EEA7"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 xml:space="preserve">Warrnambool </w:t>
            </w:r>
            <w:r w:rsidRPr="007E39B7">
              <w:rPr>
                <w:rFonts w:ascii="Helv" w:hAnsi="Helv" w:cs="Helv"/>
                <w:b/>
                <w:color w:val="000000"/>
                <w:sz w:val="16"/>
                <w:szCs w:val="20"/>
                <w:lang w:eastAsia="en-AU"/>
              </w:rPr>
              <w:t>[+</w:t>
            </w:r>
            <w:r>
              <w:rPr>
                <w:rFonts w:ascii="Helv" w:hAnsi="Helv" w:cs="Helv"/>
                <w:b/>
                <w:color w:val="000000"/>
                <w:sz w:val="16"/>
                <w:szCs w:val="20"/>
                <w:lang w:eastAsia="en-AU"/>
              </w:rPr>
              <w:t> </w:t>
            </w:r>
            <w:r w:rsidRPr="007E39B7">
              <w:rPr>
                <w:rFonts w:ascii="Helv" w:hAnsi="Helv" w:cs="Helv"/>
                <w:b/>
                <w:color w:val="000000"/>
                <w:sz w:val="16"/>
                <w:szCs w:val="20"/>
                <w:lang w:eastAsia="en-AU"/>
              </w:rPr>
              <w:t>Portland &amp; Hamilton]</w:t>
            </w:r>
          </w:p>
        </w:tc>
        <w:tc>
          <w:tcPr>
            <w:tcW w:w="839" w:type="dxa"/>
            <w:tcBorders>
              <w:left w:val="single" w:sz="18" w:space="0" w:color="auto"/>
              <w:bottom w:val="single" w:sz="18" w:space="0" w:color="auto"/>
            </w:tcBorders>
            <w:shd w:val="clear" w:color="auto" w:fill="auto"/>
          </w:tcPr>
          <w:p w14:paraId="41EA5A71" w14:textId="7D4FE8D6" w:rsidR="00F31C5B" w:rsidRPr="007E39B7" w:rsidRDefault="00F31C5B" w:rsidP="00654C71">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1</w:t>
            </w:r>
          </w:p>
        </w:tc>
        <w:tc>
          <w:tcPr>
            <w:tcW w:w="857" w:type="dxa"/>
            <w:tcBorders>
              <w:bottom w:val="single" w:sz="18" w:space="0" w:color="auto"/>
              <w:right w:val="single" w:sz="18" w:space="0" w:color="auto"/>
            </w:tcBorders>
            <w:shd w:val="clear" w:color="auto" w:fill="auto"/>
          </w:tcPr>
          <w:p w14:paraId="569C7412" w14:textId="4E70CE2F" w:rsidR="00F31C5B" w:rsidRPr="007E39B7" w:rsidRDefault="00DC3C26" w:rsidP="00654C71">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0</w:t>
            </w:r>
          </w:p>
        </w:tc>
        <w:tc>
          <w:tcPr>
            <w:tcW w:w="839" w:type="dxa"/>
            <w:tcBorders>
              <w:left w:val="single" w:sz="18" w:space="0" w:color="auto"/>
              <w:bottom w:val="single" w:sz="18" w:space="0" w:color="auto"/>
            </w:tcBorders>
            <w:shd w:val="clear" w:color="auto" w:fill="auto"/>
          </w:tcPr>
          <w:p w14:paraId="4B1DBA45" w14:textId="6BDAF150" w:rsidR="00F31C5B" w:rsidRPr="007E39B7" w:rsidRDefault="00F31C5B" w:rsidP="00654C71">
            <w:pPr>
              <w:autoSpaceDE w:val="0"/>
              <w:autoSpaceDN w:val="0"/>
              <w:adjustRightInd w:val="0"/>
              <w:spacing w:before="100"/>
              <w:jc w:val="center"/>
              <w:rPr>
                <w:rFonts w:ascii="Helv" w:hAnsi="Helv" w:cs="Helv"/>
                <w:b/>
                <w:color w:val="000000"/>
                <w:sz w:val="20"/>
                <w:szCs w:val="20"/>
                <w:lang w:eastAsia="en-AU"/>
              </w:rPr>
            </w:pPr>
          </w:p>
        </w:tc>
        <w:tc>
          <w:tcPr>
            <w:tcW w:w="857" w:type="dxa"/>
            <w:tcBorders>
              <w:bottom w:val="single" w:sz="18" w:space="0" w:color="auto"/>
              <w:right w:val="single" w:sz="18" w:space="0" w:color="auto"/>
            </w:tcBorders>
            <w:shd w:val="clear" w:color="auto" w:fill="auto"/>
          </w:tcPr>
          <w:p w14:paraId="4E7FB9D7" w14:textId="566B424A" w:rsidR="00F31C5B" w:rsidRPr="007E39B7" w:rsidRDefault="00F31C5B" w:rsidP="00654C71">
            <w:pPr>
              <w:autoSpaceDE w:val="0"/>
              <w:autoSpaceDN w:val="0"/>
              <w:adjustRightInd w:val="0"/>
              <w:spacing w:before="100"/>
              <w:jc w:val="center"/>
              <w:rPr>
                <w:rFonts w:ascii="Helv" w:hAnsi="Helv" w:cs="Helv"/>
                <w:b/>
                <w:color w:val="000000"/>
                <w:sz w:val="20"/>
                <w:szCs w:val="20"/>
                <w:lang w:eastAsia="en-AU"/>
              </w:rPr>
            </w:pPr>
          </w:p>
        </w:tc>
        <w:tc>
          <w:tcPr>
            <w:tcW w:w="839" w:type="dxa"/>
            <w:tcBorders>
              <w:bottom w:val="single" w:sz="18" w:space="0" w:color="auto"/>
              <w:right w:val="single" w:sz="4" w:space="0" w:color="auto"/>
            </w:tcBorders>
          </w:tcPr>
          <w:p w14:paraId="15093F9B" w14:textId="2228942D" w:rsidR="00F31C5B" w:rsidRPr="007E39B7" w:rsidRDefault="00F31C5B" w:rsidP="00654C71">
            <w:pPr>
              <w:autoSpaceDE w:val="0"/>
              <w:autoSpaceDN w:val="0"/>
              <w:adjustRightInd w:val="0"/>
              <w:spacing w:before="100"/>
              <w:jc w:val="center"/>
              <w:rPr>
                <w:rFonts w:ascii="Helv" w:hAnsi="Helv" w:cs="Helv"/>
                <w:b/>
                <w:color w:val="000000"/>
                <w:sz w:val="20"/>
                <w:szCs w:val="20"/>
                <w:lang w:eastAsia="en-AU"/>
              </w:rPr>
            </w:pPr>
          </w:p>
        </w:tc>
        <w:tc>
          <w:tcPr>
            <w:tcW w:w="857" w:type="dxa"/>
            <w:tcBorders>
              <w:left w:val="single" w:sz="4" w:space="0" w:color="auto"/>
              <w:bottom w:val="single" w:sz="18" w:space="0" w:color="auto"/>
              <w:right w:val="single" w:sz="18" w:space="0" w:color="auto"/>
            </w:tcBorders>
          </w:tcPr>
          <w:p w14:paraId="1ED9D043" w14:textId="669CA310" w:rsidR="00F31C5B" w:rsidRPr="007E39B7" w:rsidRDefault="00F31C5B" w:rsidP="00654C71">
            <w:pPr>
              <w:autoSpaceDE w:val="0"/>
              <w:autoSpaceDN w:val="0"/>
              <w:adjustRightInd w:val="0"/>
              <w:spacing w:before="100"/>
              <w:jc w:val="center"/>
              <w:rPr>
                <w:rFonts w:ascii="Helv" w:hAnsi="Helv" w:cs="Helv"/>
                <w:b/>
                <w:color w:val="000000"/>
                <w:sz w:val="20"/>
                <w:szCs w:val="20"/>
                <w:lang w:eastAsia="en-AU"/>
              </w:rPr>
            </w:pPr>
          </w:p>
        </w:tc>
        <w:tc>
          <w:tcPr>
            <w:tcW w:w="839" w:type="dxa"/>
            <w:tcBorders>
              <w:bottom w:val="single" w:sz="18" w:space="0" w:color="auto"/>
              <w:right w:val="single" w:sz="4" w:space="0" w:color="auto"/>
            </w:tcBorders>
          </w:tcPr>
          <w:p w14:paraId="25176199" w14:textId="36DD6367" w:rsidR="00F31C5B" w:rsidRPr="007E39B7" w:rsidRDefault="00F31C5B" w:rsidP="00654C71">
            <w:pPr>
              <w:autoSpaceDE w:val="0"/>
              <w:autoSpaceDN w:val="0"/>
              <w:adjustRightInd w:val="0"/>
              <w:spacing w:before="100"/>
              <w:jc w:val="center"/>
              <w:rPr>
                <w:rFonts w:ascii="Helv" w:hAnsi="Helv" w:cs="Helv"/>
                <w:b/>
                <w:color w:val="000000"/>
                <w:sz w:val="20"/>
                <w:szCs w:val="20"/>
                <w:lang w:eastAsia="en-AU"/>
              </w:rPr>
            </w:pPr>
          </w:p>
        </w:tc>
        <w:tc>
          <w:tcPr>
            <w:tcW w:w="857" w:type="dxa"/>
            <w:tcBorders>
              <w:left w:val="single" w:sz="4" w:space="0" w:color="auto"/>
              <w:bottom w:val="single" w:sz="18" w:space="0" w:color="auto"/>
              <w:right w:val="single" w:sz="18" w:space="0" w:color="auto"/>
            </w:tcBorders>
          </w:tcPr>
          <w:p w14:paraId="0D07FA76" w14:textId="7F27D9D9" w:rsidR="00F31C5B" w:rsidRPr="007E39B7" w:rsidRDefault="00F31C5B" w:rsidP="00654C71">
            <w:pPr>
              <w:autoSpaceDE w:val="0"/>
              <w:autoSpaceDN w:val="0"/>
              <w:adjustRightInd w:val="0"/>
              <w:spacing w:before="100"/>
              <w:jc w:val="center"/>
              <w:rPr>
                <w:rFonts w:ascii="Helv" w:hAnsi="Helv" w:cs="Helv"/>
                <w:b/>
                <w:color w:val="000000"/>
                <w:sz w:val="20"/>
                <w:szCs w:val="20"/>
                <w:lang w:eastAsia="en-AU"/>
              </w:rPr>
            </w:pPr>
          </w:p>
        </w:tc>
        <w:tc>
          <w:tcPr>
            <w:tcW w:w="839" w:type="dxa"/>
            <w:tcBorders>
              <w:left w:val="single" w:sz="4" w:space="0" w:color="auto"/>
              <w:bottom w:val="single" w:sz="18" w:space="0" w:color="auto"/>
              <w:right w:val="single" w:sz="18" w:space="0" w:color="auto"/>
            </w:tcBorders>
          </w:tcPr>
          <w:p w14:paraId="0620261C" w14:textId="29111215" w:rsidR="00F31C5B" w:rsidRDefault="00F31C5B" w:rsidP="00654C71">
            <w:pPr>
              <w:autoSpaceDE w:val="0"/>
              <w:autoSpaceDN w:val="0"/>
              <w:adjustRightInd w:val="0"/>
              <w:spacing w:before="100"/>
              <w:jc w:val="center"/>
              <w:rPr>
                <w:rFonts w:ascii="Helv" w:hAnsi="Helv" w:cs="Helv"/>
                <w:b/>
                <w:color w:val="000000"/>
                <w:sz w:val="20"/>
                <w:szCs w:val="20"/>
                <w:lang w:eastAsia="en-AU"/>
              </w:rPr>
            </w:pPr>
          </w:p>
        </w:tc>
        <w:tc>
          <w:tcPr>
            <w:tcW w:w="857" w:type="dxa"/>
            <w:tcBorders>
              <w:left w:val="single" w:sz="4" w:space="0" w:color="auto"/>
              <w:bottom w:val="single" w:sz="18" w:space="0" w:color="auto"/>
              <w:right w:val="single" w:sz="18" w:space="0" w:color="auto"/>
            </w:tcBorders>
          </w:tcPr>
          <w:p w14:paraId="1A62BE37" w14:textId="03608669" w:rsidR="00F31C5B" w:rsidRDefault="00F31C5B" w:rsidP="00654C71">
            <w:pPr>
              <w:autoSpaceDE w:val="0"/>
              <w:autoSpaceDN w:val="0"/>
              <w:adjustRightInd w:val="0"/>
              <w:spacing w:before="100"/>
              <w:jc w:val="center"/>
              <w:rPr>
                <w:rFonts w:ascii="Helv" w:hAnsi="Helv" w:cs="Helv"/>
                <w:b/>
                <w:color w:val="000000"/>
                <w:sz w:val="20"/>
                <w:szCs w:val="20"/>
                <w:lang w:eastAsia="en-AU"/>
              </w:rPr>
            </w:pPr>
          </w:p>
        </w:tc>
      </w:tr>
      <w:tr w:rsidR="00F31C5B" w:rsidRPr="007E39B7" w14:paraId="504DDC25" w14:textId="77777777" w:rsidTr="00654C71">
        <w:tc>
          <w:tcPr>
            <w:tcW w:w="1505" w:type="dxa"/>
            <w:tcBorders>
              <w:top w:val="single" w:sz="18" w:space="0" w:color="auto"/>
              <w:left w:val="single" w:sz="18" w:space="0" w:color="auto"/>
              <w:bottom w:val="single" w:sz="18" w:space="0" w:color="auto"/>
              <w:right w:val="single" w:sz="18" w:space="0" w:color="auto"/>
            </w:tcBorders>
            <w:shd w:val="clear" w:color="auto" w:fill="000000"/>
          </w:tcPr>
          <w:p w14:paraId="6F977ACA" w14:textId="77777777" w:rsidR="00F31C5B" w:rsidRPr="00EA0CF2" w:rsidRDefault="00F31C5B" w:rsidP="00654C71">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TOTALS</w:t>
            </w:r>
          </w:p>
        </w:tc>
        <w:tc>
          <w:tcPr>
            <w:tcW w:w="839" w:type="dxa"/>
            <w:tcBorders>
              <w:top w:val="single" w:sz="18" w:space="0" w:color="auto"/>
              <w:left w:val="single" w:sz="18" w:space="0" w:color="auto"/>
              <w:bottom w:val="single" w:sz="18" w:space="0" w:color="auto"/>
            </w:tcBorders>
            <w:shd w:val="clear" w:color="auto" w:fill="000000"/>
          </w:tcPr>
          <w:p w14:paraId="214E9A6F" w14:textId="2560678F" w:rsidR="00F31C5B" w:rsidRPr="00EA0CF2" w:rsidRDefault="00F31C5B" w:rsidP="00654C71">
            <w:pPr>
              <w:autoSpaceDE w:val="0"/>
              <w:autoSpaceDN w:val="0"/>
              <w:adjustRightInd w:val="0"/>
              <w:jc w:val="center"/>
              <w:rPr>
                <w:rFonts w:ascii="Helv" w:hAnsi="Helv" w:cs="Helv"/>
                <w:b/>
                <w:color w:val="FFFFFF"/>
                <w:sz w:val="20"/>
                <w:szCs w:val="20"/>
                <w:lang w:eastAsia="en-AU"/>
              </w:rPr>
            </w:pPr>
            <w:r>
              <w:rPr>
                <w:rFonts w:ascii="Helv" w:hAnsi="Helv" w:cs="Helv"/>
                <w:b/>
                <w:color w:val="FFFFFF"/>
                <w:sz w:val="20"/>
                <w:szCs w:val="20"/>
                <w:lang w:eastAsia="en-AU"/>
              </w:rPr>
              <w:t>56</w:t>
            </w:r>
          </w:p>
        </w:tc>
        <w:tc>
          <w:tcPr>
            <w:tcW w:w="857" w:type="dxa"/>
            <w:tcBorders>
              <w:top w:val="single" w:sz="18" w:space="0" w:color="auto"/>
              <w:bottom w:val="single" w:sz="18" w:space="0" w:color="auto"/>
              <w:right w:val="single" w:sz="18" w:space="0" w:color="auto"/>
            </w:tcBorders>
            <w:shd w:val="clear" w:color="auto" w:fill="000000"/>
          </w:tcPr>
          <w:p w14:paraId="5F876253" w14:textId="10352907" w:rsidR="00F31C5B" w:rsidRPr="00EA0CF2" w:rsidRDefault="00DC3C26" w:rsidP="00654C71">
            <w:pPr>
              <w:autoSpaceDE w:val="0"/>
              <w:autoSpaceDN w:val="0"/>
              <w:adjustRightInd w:val="0"/>
              <w:jc w:val="center"/>
              <w:rPr>
                <w:rFonts w:ascii="Helv" w:hAnsi="Helv" w:cs="Helv"/>
                <w:b/>
                <w:color w:val="FFFFFF"/>
                <w:sz w:val="20"/>
                <w:szCs w:val="20"/>
                <w:lang w:eastAsia="en-AU"/>
              </w:rPr>
            </w:pPr>
            <w:r>
              <w:rPr>
                <w:rFonts w:ascii="Helv" w:hAnsi="Helv" w:cs="Helv"/>
                <w:b/>
                <w:color w:val="FFFFFF"/>
                <w:sz w:val="20"/>
                <w:szCs w:val="20"/>
                <w:lang w:eastAsia="en-AU"/>
              </w:rPr>
              <w:t>108</w:t>
            </w:r>
          </w:p>
        </w:tc>
        <w:tc>
          <w:tcPr>
            <w:tcW w:w="839" w:type="dxa"/>
            <w:tcBorders>
              <w:top w:val="single" w:sz="18" w:space="0" w:color="auto"/>
              <w:left w:val="single" w:sz="18" w:space="0" w:color="auto"/>
              <w:bottom w:val="single" w:sz="18" w:space="0" w:color="auto"/>
              <w:right w:val="single" w:sz="4" w:space="0" w:color="auto"/>
            </w:tcBorders>
            <w:shd w:val="clear" w:color="auto" w:fill="000000"/>
          </w:tcPr>
          <w:p w14:paraId="67D3E75C" w14:textId="493CD3A8"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857" w:type="dxa"/>
            <w:tcBorders>
              <w:top w:val="single" w:sz="18" w:space="0" w:color="auto"/>
              <w:left w:val="single" w:sz="4" w:space="0" w:color="auto"/>
              <w:bottom w:val="single" w:sz="18" w:space="0" w:color="auto"/>
            </w:tcBorders>
            <w:shd w:val="clear" w:color="auto" w:fill="000000"/>
          </w:tcPr>
          <w:p w14:paraId="475FB320" w14:textId="4968817F"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839" w:type="dxa"/>
            <w:tcBorders>
              <w:top w:val="single" w:sz="18" w:space="0" w:color="auto"/>
              <w:bottom w:val="single" w:sz="18" w:space="0" w:color="auto"/>
              <w:right w:val="single" w:sz="4" w:space="0" w:color="auto"/>
            </w:tcBorders>
            <w:shd w:val="clear" w:color="auto" w:fill="000000"/>
          </w:tcPr>
          <w:p w14:paraId="3D67B262" w14:textId="092AF9EB"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857" w:type="dxa"/>
            <w:tcBorders>
              <w:top w:val="single" w:sz="18" w:space="0" w:color="auto"/>
              <w:left w:val="single" w:sz="4" w:space="0" w:color="auto"/>
              <w:bottom w:val="single" w:sz="18" w:space="0" w:color="auto"/>
            </w:tcBorders>
            <w:shd w:val="clear" w:color="auto" w:fill="000000"/>
          </w:tcPr>
          <w:p w14:paraId="4E3338AF" w14:textId="09C94364"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839" w:type="dxa"/>
            <w:tcBorders>
              <w:top w:val="single" w:sz="18" w:space="0" w:color="auto"/>
              <w:bottom w:val="single" w:sz="18" w:space="0" w:color="auto"/>
              <w:right w:val="single" w:sz="4" w:space="0" w:color="auto"/>
            </w:tcBorders>
            <w:shd w:val="clear" w:color="auto" w:fill="000000"/>
          </w:tcPr>
          <w:p w14:paraId="1E127EAC" w14:textId="07319747"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857" w:type="dxa"/>
            <w:tcBorders>
              <w:top w:val="single" w:sz="18" w:space="0" w:color="auto"/>
              <w:left w:val="single" w:sz="4" w:space="0" w:color="auto"/>
              <w:bottom w:val="single" w:sz="18" w:space="0" w:color="auto"/>
              <w:right w:val="single" w:sz="18" w:space="0" w:color="auto"/>
            </w:tcBorders>
            <w:shd w:val="clear" w:color="auto" w:fill="000000"/>
          </w:tcPr>
          <w:p w14:paraId="469251F1" w14:textId="663B2CC6"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839" w:type="dxa"/>
            <w:tcBorders>
              <w:top w:val="single" w:sz="18" w:space="0" w:color="auto"/>
              <w:left w:val="single" w:sz="4" w:space="0" w:color="auto"/>
              <w:bottom w:val="single" w:sz="18" w:space="0" w:color="auto"/>
              <w:right w:val="single" w:sz="18" w:space="0" w:color="auto"/>
            </w:tcBorders>
            <w:shd w:val="clear" w:color="auto" w:fill="000000"/>
          </w:tcPr>
          <w:p w14:paraId="765E72FF" w14:textId="15687E8E"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857" w:type="dxa"/>
            <w:tcBorders>
              <w:top w:val="single" w:sz="18" w:space="0" w:color="auto"/>
              <w:left w:val="single" w:sz="4" w:space="0" w:color="auto"/>
              <w:bottom w:val="single" w:sz="18" w:space="0" w:color="auto"/>
              <w:right w:val="single" w:sz="18" w:space="0" w:color="auto"/>
            </w:tcBorders>
            <w:shd w:val="clear" w:color="auto" w:fill="000000"/>
          </w:tcPr>
          <w:p w14:paraId="206EA8C9" w14:textId="0EEF825A" w:rsidR="00F31C5B" w:rsidRPr="00EA0CF2" w:rsidRDefault="00F31C5B" w:rsidP="00654C71">
            <w:pPr>
              <w:autoSpaceDE w:val="0"/>
              <w:autoSpaceDN w:val="0"/>
              <w:adjustRightInd w:val="0"/>
              <w:jc w:val="center"/>
              <w:rPr>
                <w:rFonts w:ascii="Helv" w:hAnsi="Helv" w:cs="Helv"/>
                <w:b/>
                <w:color w:val="FFFFFF"/>
                <w:sz w:val="20"/>
                <w:szCs w:val="20"/>
                <w:lang w:eastAsia="en-AU"/>
              </w:rPr>
            </w:pPr>
          </w:p>
        </w:tc>
      </w:tr>
    </w:tbl>
    <w:p w14:paraId="3ED9D371" w14:textId="77777777" w:rsidR="00F31C5B" w:rsidRDefault="00F31C5B" w:rsidP="00F31C5B">
      <w:pPr>
        <w:ind w:left="720" w:hanging="720"/>
        <w:jc w:val="both"/>
        <w:rPr>
          <w:rFonts w:ascii="Arial" w:hAnsi="Arial" w:cs="Arial"/>
          <w:sz w:val="20"/>
          <w:szCs w:val="20"/>
        </w:rPr>
      </w:pPr>
    </w:p>
    <w:p w14:paraId="45916DA4" w14:textId="77777777" w:rsidR="00F31C5B" w:rsidRPr="000510E3" w:rsidRDefault="00F31C5B" w:rsidP="00F31C5B">
      <w:pPr>
        <w:ind w:left="720" w:hanging="720"/>
        <w:jc w:val="center"/>
        <w:rPr>
          <w:rFonts w:ascii="Arial" w:hAnsi="Arial" w:cs="Arial"/>
          <w:b/>
          <w:bCs/>
        </w:rPr>
      </w:pPr>
      <w:r w:rsidRPr="000510E3">
        <w:rPr>
          <w:rFonts w:ascii="Arial" w:hAnsi="Arial" w:cs="Arial"/>
          <w:b/>
          <w:bCs/>
        </w:rPr>
        <w:t>THE REST OF THIS PAGE IS BLANK</w:t>
      </w:r>
    </w:p>
    <w:p w14:paraId="77281360" w14:textId="77777777" w:rsidR="00F31C5B" w:rsidRDefault="00F31C5B" w:rsidP="00F31C5B">
      <w:pPr>
        <w:rPr>
          <w:rFonts w:ascii="Arial" w:hAnsi="Arial" w:cs="Arial"/>
          <w:sz w:val="20"/>
          <w:szCs w:val="20"/>
        </w:rPr>
      </w:pPr>
    </w:p>
    <w:p w14:paraId="577C522B" w14:textId="77777777" w:rsidR="00F31C5B" w:rsidRDefault="00F31C5B" w:rsidP="00F31C5B">
      <w:pPr>
        <w:rPr>
          <w:rFonts w:ascii="Arial" w:hAnsi="Arial" w:cs="Arial"/>
          <w:sz w:val="20"/>
          <w:szCs w:val="20"/>
        </w:rPr>
      </w:pPr>
      <w:r>
        <w:rPr>
          <w:rFonts w:ascii="Arial" w:hAnsi="Arial" w:cs="Arial"/>
          <w:sz w:val="20"/>
          <w:szCs w:val="20"/>
        </w:rPr>
        <w:br w:type="page"/>
      </w:r>
    </w:p>
    <w:p w14:paraId="6E04B9B0" w14:textId="77777777" w:rsidR="00EF6E1A" w:rsidRPr="00F51496" w:rsidRDefault="00EF6E1A" w:rsidP="00FC78B0">
      <w:pPr>
        <w:autoSpaceDE w:val="0"/>
        <w:autoSpaceDN w:val="0"/>
        <w:adjustRightInd w:val="0"/>
        <w:rPr>
          <w:rFonts w:ascii="Helv" w:hAnsi="Helv" w:cs="Helv"/>
          <w:color w:val="000000"/>
          <w:sz w:val="20"/>
          <w:szCs w:val="20"/>
          <w:lang w:eastAsia="en-AU"/>
        </w:rPr>
      </w:pPr>
    </w:p>
    <w:p w14:paraId="4654887A" w14:textId="77777777" w:rsidR="00B22584" w:rsidRPr="00F51496" w:rsidRDefault="00246340">
      <w:pPr>
        <w:pStyle w:val="Heading2"/>
        <w:keepNext/>
        <w:keepLines/>
        <w:tabs>
          <w:tab w:val="left" w:pos="567"/>
        </w:tabs>
        <w:spacing w:line="240" w:lineRule="auto"/>
        <w:ind w:left="567" w:hanging="567"/>
        <w:rPr>
          <w:rFonts w:ascii="Arial" w:hAnsi="Arial" w:cs="Arial"/>
          <w:b/>
          <w:bCs/>
          <w:color w:val="000000"/>
        </w:rPr>
      </w:pPr>
      <w:bookmarkStart w:id="477" w:name="_7.12_Cases_on"/>
      <w:bookmarkEnd w:id="477"/>
      <w:r w:rsidRPr="00F51496">
        <w:rPr>
          <w:rFonts w:ascii="Arial" w:hAnsi="Arial" w:cs="Arial"/>
          <w:b/>
          <w:bCs/>
          <w:color w:val="000000"/>
        </w:rPr>
        <w:t>7.12</w:t>
      </w:r>
      <w:r w:rsidRPr="00F51496">
        <w:rPr>
          <w:rFonts w:ascii="Arial" w:hAnsi="Arial" w:cs="Arial"/>
          <w:b/>
          <w:bCs/>
          <w:color w:val="000000"/>
        </w:rPr>
        <w:tab/>
      </w:r>
      <w:r w:rsidR="00B22584" w:rsidRPr="00F51496">
        <w:rPr>
          <w:rFonts w:ascii="Arial" w:hAnsi="Arial" w:cs="Arial"/>
          <w:b/>
          <w:bCs/>
          <w:color w:val="000000"/>
        </w:rPr>
        <w:t>Cases on selected offences</w:t>
      </w:r>
      <w:bookmarkEnd w:id="470"/>
    </w:p>
    <w:p w14:paraId="34048DC2" w14:textId="77777777" w:rsidR="00B22584" w:rsidRPr="00F51496" w:rsidRDefault="00B22584" w:rsidP="001C432B">
      <w:pPr>
        <w:keepNext/>
        <w:keepLines/>
        <w:rPr>
          <w:rFonts w:ascii="Arial" w:hAnsi="Arial" w:cs="Arial"/>
          <w:color w:val="000000"/>
          <w:sz w:val="20"/>
        </w:rPr>
      </w:pPr>
    </w:p>
    <w:p w14:paraId="2DBF125C" w14:textId="77777777" w:rsidR="00B22584" w:rsidRPr="00F51496" w:rsidRDefault="00B22584">
      <w:pPr>
        <w:pStyle w:val="Heading3"/>
        <w:keepNext/>
        <w:spacing w:line="240" w:lineRule="auto"/>
        <w:rPr>
          <w:rFonts w:ascii="Arial" w:hAnsi="Arial" w:cs="Arial"/>
          <w:b/>
          <w:bCs/>
          <w:color w:val="000000"/>
          <w:sz w:val="20"/>
        </w:rPr>
      </w:pPr>
      <w:bookmarkStart w:id="478" w:name="_7.12.1_Offensive_behaviour"/>
      <w:bookmarkStart w:id="479" w:name="_Toc58901924"/>
      <w:bookmarkEnd w:id="478"/>
      <w:r w:rsidRPr="00F51496">
        <w:rPr>
          <w:rFonts w:ascii="Arial" w:hAnsi="Arial" w:cs="Arial"/>
          <w:b/>
          <w:bCs/>
          <w:color w:val="000000"/>
          <w:sz w:val="20"/>
        </w:rPr>
        <w:t>7.1</w:t>
      </w:r>
      <w:r w:rsidR="00246340" w:rsidRPr="00F51496">
        <w:rPr>
          <w:rFonts w:ascii="Arial" w:hAnsi="Arial" w:cs="Arial"/>
          <w:b/>
          <w:bCs/>
          <w:color w:val="000000"/>
          <w:sz w:val="20"/>
        </w:rPr>
        <w:t>2</w:t>
      </w:r>
      <w:r w:rsidRPr="00F51496">
        <w:rPr>
          <w:rFonts w:ascii="Arial" w:hAnsi="Arial" w:cs="Arial"/>
          <w:b/>
          <w:bCs/>
          <w:color w:val="000000"/>
          <w:sz w:val="20"/>
        </w:rPr>
        <w:t>.1</w:t>
      </w:r>
      <w:r w:rsidRPr="00F51496">
        <w:rPr>
          <w:rFonts w:ascii="Arial" w:hAnsi="Arial" w:cs="Arial"/>
          <w:b/>
          <w:bCs/>
          <w:color w:val="000000"/>
          <w:sz w:val="20"/>
        </w:rPr>
        <w:tab/>
        <w:t>Offensive behaviour</w:t>
      </w:r>
      <w:bookmarkEnd w:id="479"/>
    </w:p>
    <w:p w14:paraId="163026D2" w14:textId="77777777" w:rsidR="00B22584" w:rsidRPr="00F51496" w:rsidRDefault="00B22584" w:rsidP="00E10F90">
      <w:pPr>
        <w:keepNext/>
        <w:keepLines/>
        <w:rPr>
          <w:rFonts w:ascii="Arial" w:hAnsi="Arial" w:cs="Arial"/>
          <w:color w:val="000000"/>
          <w:sz w:val="20"/>
        </w:rPr>
      </w:pPr>
    </w:p>
    <w:p w14:paraId="504E0022" w14:textId="77777777" w:rsidR="00B22584" w:rsidRPr="00F51496" w:rsidRDefault="00B22584" w:rsidP="00E10F90">
      <w:pPr>
        <w:keepNext/>
        <w:keepLines/>
        <w:jc w:val="both"/>
        <w:rPr>
          <w:rFonts w:ascii="Arial" w:hAnsi="Arial" w:cs="Arial"/>
          <w:color w:val="000000"/>
          <w:sz w:val="20"/>
        </w:rPr>
      </w:pPr>
      <w:r w:rsidRPr="00F51496">
        <w:rPr>
          <w:rFonts w:ascii="Arial" w:hAnsi="Arial" w:cs="Arial"/>
          <w:color w:val="000000"/>
          <w:sz w:val="20"/>
        </w:rPr>
        <w:t xml:space="preserve">In </w:t>
      </w:r>
      <w:r w:rsidRPr="00F51496">
        <w:rPr>
          <w:rFonts w:ascii="Arial" w:hAnsi="Arial" w:cs="Arial"/>
          <w:i/>
          <w:iCs/>
          <w:color w:val="000000"/>
          <w:sz w:val="20"/>
        </w:rPr>
        <w:t>Nelson v Mathieson</w:t>
      </w:r>
      <w:r w:rsidRPr="00F51496">
        <w:rPr>
          <w:rFonts w:ascii="Arial" w:hAnsi="Arial" w:cs="Arial"/>
          <w:color w:val="000000"/>
          <w:sz w:val="20"/>
        </w:rPr>
        <w:t xml:space="preserve"> [2003] VSC 451 the </w:t>
      </w:r>
      <w:r w:rsidR="00ED51FD" w:rsidRPr="00F51496">
        <w:rPr>
          <w:rFonts w:ascii="Arial" w:hAnsi="Arial" w:cs="Arial"/>
          <w:color w:val="000000"/>
          <w:sz w:val="20"/>
        </w:rPr>
        <w:t>accused</w:t>
      </w:r>
      <w:r w:rsidRPr="00F51496">
        <w:rPr>
          <w:rFonts w:ascii="Arial" w:hAnsi="Arial" w:cs="Arial"/>
          <w:color w:val="000000"/>
          <w:sz w:val="20"/>
        </w:rPr>
        <w:t xml:space="preserve"> had been found guilty of offensive behaviour contrary to s.17(1)(d) of the </w:t>
      </w:r>
      <w:r w:rsidRPr="008102AC">
        <w:rPr>
          <w:rFonts w:ascii="Arial" w:hAnsi="Arial" w:cs="Arial"/>
          <w:i/>
          <w:iCs/>
          <w:color w:val="000000"/>
          <w:sz w:val="20"/>
        </w:rPr>
        <w:t>Summary Offences Act 1966</w:t>
      </w:r>
      <w:r w:rsidRPr="00F51496">
        <w:rPr>
          <w:rFonts w:ascii="Arial" w:hAnsi="Arial" w:cs="Arial"/>
          <w:color w:val="000000"/>
          <w:sz w:val="20"/>
        </w:rPr>
        <w:t xml:space="preserve">.  The question which arose for determination in the ensuing appeal was whether solvent inhalation - "chroming" - in public could constitute offensive behaviour </w:t>
      </w:r>
      <w:r w:rsidRPr="00F51496">
        <w:rPr>
          <w:rFonts w:ascii="Arial" w:hAnsi="Arial" w:cs="Arial"/>
          <w:i/>
          <w:iCs/>
          <w:color w:val="000000"/>
          <w:sz w:val="20"/>
        </w:rPr>
        <w:t>per se</w:t>
      </w:r>
      <w:r w:rsidRPr="00F51496">
        <w:rPr>
          <w:rFonts w:ascii="Arial" w:hAnsi="Arial" w:cs="Arial"/>
          <w:color w:val="000000"/>
          <w:sz w:val="20"/>
        </w:rPr>
        <w:t>.  In allowing the appeal, Nathan J held (at [6]) that it could not:</w:t>
      </w:r>
    </w:p>
    <w:p w14:paraId="5B67FAE2" w14:textId="77777777" w:rsidR="00B22584" w:rsidRPr="00F51496" w:rsidRDefault="00B22584">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"I do not consider that chroming in public can of itself be offensive within the meaning of the Act.  However, should there be surrounding circumstances which exacerbate that antisocial behaviour into something more than just concern for the welfare of the offender, then it may be offensive."</w:t>
      </w:r>
    </w:p>
    <w:p w14:paraId="3F108479" w14:textId="77777777" w:rsidR="00B22584" w:rsidRPr="00F51496" w:rsidRDefault="00B22584">
      <w:pPr>
        <w:rPr>
          <w:rFonts w:ascii="Arial" w:hAnsi="Arial" w:cs="Arial"/>
          <w:color w:val="000000"/>
          <w:sz w:val="20"/>
        </w:rPr>
      </w:pPr>
    </w:p>
    <w:p w14:paraId="77B6DDA9" w14:textId="77777777" w:rsidR="00B22584" w:rsidRPr="00F51496" w:rsidRDefault="00B22584">
      <w:pPr>
        <w:rPr>
          <w:rFonts w:ascii="Arial" w:hAnsi="Arial" w:cs="Arial"/>
          <w:color w:val="000000"/>
          <w:sz w:val="20"/>
        </w:rPr>
      </w:pPr>
      <w:r w:rsidRPr="00F51496">
        <w:rPr>
          <w:rFonts w:ascii="Arial" w:hAnsi="Arial" w:cs="Arial"/>
          <w:color w:val="000000"/>
          <w:sz w:val="20"/>
        </w:rPr>
        <w:t>At [10] Nathan J said:</w:t>
      </w:r>
    </w:p>
    <w:p w14:paraId="3D629614" w14:textId="77777777" w:rsidR="00B22584" w:rsidRPr="00F51496" w:rsidRDefault="00B22584">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"The law relating to offensive behaviour is tolerably clear.  It will never be pellucid because offensiveness depends upon time, place, social context and to some extent, although not exclusively, upon the intent of the offender.  Its categories are never closed and that which may be offensive to one generation may be regarded as a matter of hilarity by the next.</w:t>
      </w:r>
      <w:r w:rsidRPr="00F51496">
        <w:rPr>
          <w:color w:val="000000"/>
        </w:rPr>
        <w:t>"</w:t>
      </w:r>
    </w:p>
    <w:p w14:paraId="0A245682" w14:textId="77777777" w:rsidR="00B22584" w:rsidRPr="00F51496" w:rsidRDefault="00B22584" w:rsidP="00703CB1">
      <w:pPr>
        <w:rPr>
          <w:rFonts w:ascii="Arial" w:hAnsi="Arial" w:cs="Arial"/>
          <w:color w:val="000000"/>
          <w:sz w:val="20"/>
        </w:rPr>
      </w:pPr>
    </w:p>
    <w:p w14:paraId="2F177984" w14:textId="77777777" w:rsidR="00B22584" w:rsidRPr="00F51496" w:rsidRDefault="00B22584" w:rsidP="00703CB1">
      <w:pPr>
        <w:keepNext/>
        <w:keepLines/>
        <w:jc w:val="both"/>
        <w:rPr>
          <w:rFonts w:ascii="Arial" w:hAnsi="Arial" w:cs="Arial"/>
          <w:iCs/>
          <w:color w:val="000000"/>
          <w:sz w:val="20"/>
        </w:rPr>
      </w:pPr>
      <w:r w:rsidRPr="00F51496">
        <w:rPr>
          <w:rFonts w:ascii="Arial" w:hAnsi="Arial" w:cs="Arial"/>
          <w:color w:val="000000"/>
          <w:sz w:val="20"/>
        </w:rPr>
        <w:t xml:space="preserve">After referring to dicta of O'Bryan J in </w:t>
      </w:r>
      <w:r w:rsidRPr="00F51496">
        <w:rPr>
          <w:rFonts w:ascii="Arial" w:hAnsi="Arial" w:cs="Arial"/>
          <w:i/>
          <w:color w:val="000000"/>
          <w:sz w:val="20"/>
        </w:rPr>
        <w:t xml:space="preserve">Wooster v Smith </w:t>
      </w:r>
      <w:r w:rsidRPr="00F51496">
        <w:rPr>
          <w:rFonts w:ascii="Arial" w:hAnsi="Arial" w:cs="Arial"/>
          <w:iCs/>
          <w:color w:val="000000"/>
          <w:sz w:val="20"/>
        </w:rPr>
        <w:t xml:space="preserve">[1951] VLR 316, Sully J in </w:t>
      </w:r>
      <w:r w:rsidRPr="00F51496">
        <w:rPr>
          <w:rFonts w:ascii="Arial" w:hAnsi="Arial" w:cs="Arial"/>
          <w:i/>
          <w:color w:val="000000"/>
          <w:sz w:val="20"/>
        </w:rPr>
        <w:t xml:space="preserve">Spence v </w:t>
      </w:r>
      <w:proofErr w:type="spellStart"/>
      <w:r w:rsidRPr="00F51496">
        <w:rPr>
          <w:rFonts w:ascii="Arial" w:hAnsi="Arial" w:cs="Arial"/>
          <w:i/>
          <w:color w:val="000000"/>
          <w:sz w:val="20"/>
        </w:rPr>
        <w:t>Loguch</w:t>
      </w:r>
      <w:proofErr w:type="spellEnd"/>
      <w:r w:rsidRPr="00F51496">
        <w:rPr>
          <w:rFonts w:ascii="Arial" w:hAnsi="Arial" w:cs="Arial"/>
          <w:iCs/>
          <w:color w:val="000000"/>
          <w:sz w:val="20"/>
        </w:rPr>
        <w:t xml:space="preserve"> [Supreme Court NSW, unreported, 12 November 1991], Bray CJ in </w:t>
      </w:r>
      <w:r w:rsidRPr="00F51496">
        <w:rPr>
          <w:rFonts w:ascii="Arial" w:hAnsi="Arial" w:cs="Arial"/>
          <w:i/>
          <w:color w:val="000000"/>
          <w:sz w:val="20"/>
        </w:rPr>
        <w:t>Proust v Bartlett</w:t>
      </w:r>
      <w:r w:rsidRPr="00F51496">
        <w:rPr>
          <w:rFonts w:ascii="Arial" w:hAnsi="Arial" w:cs="Arial"/>
          <w:iCs/>
          <w:color w:val="000000"/>
          <w:sz w:val="20"/>
        </w:rPr>
        <w:t xml:space="preserve"> (1972) 3 SASR 472 at 480, Higgins J in </w:t>
      </w:r>
      <w:r w:rsidRPr="00F51496">
        <w:rPr>
          <w:rFonts w:ascii="Arial" w:hAnsi="Arial" w:cs="Arial"/>
          <w:i/>
          <w:color w:val="000000"/>
          <w:sz w:val="20"/>
        </w:rPr>
        <w:t>Saunders v Herold</w:t>
      </w:r>
      <w:r w:rsidRPr="00F51496">
        <w:rPr>
          <w:rFonts w:ascii="Arial" w:hAnsi="Arial" w:cs="Arial"/>
          <w:iCs/>
          <w:color w:val="000000"/>
          <w:sz w:val="20"/>
        </w:rPr>
        <w:t xml:space="preserve"> (1991) 105 FLR at 1 and Harper J in </w:t>
      </w:r>
      <w:r w:rsidRPr="00F51496">
        <w:rPr>
          <w:rFonts w:ascii="Arial" w:hAnsi="Arial" w:cs="Arial"/>
          <w:i/>
          <w:color w:val="000000"/>
          <w:sz w:val="20"/>
        </w:rPr>
        <w:t>Pell v Council of the Trustees of the National Gallery</w:t>
      </w:r>
      <w:r w:rsidRPr="00F51496">
        <w:rPr>
          <w:rFonts w:ascii="Arial" w:hAnsi="Arial" w:cs="Arial"/>
          <w:iCs/>
          <w:color w:val="000000"/>
          <w:sz w:val="20"/>
        </w:rPr>
        <w:t xml:space="preserve"> [1998] 2 VR 391, Nathan J held at [17]-[18]:</w:t>
      </w:r>
    </w:p>
    <w:p w14:paraId="329D90F3" w14:textId="77777777" w:rsidR="00B22584" w:rsidRPr="00F51496" w:rsidRDefault="00B22584">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 xml:space="preserve">"It is no longer necessary for the Crown to prove that the offender intended to be offensive, but it is still a requirement that the conduct has the effect of wounding the feelings, arousing anger, resentment, disgust or outrage in the mind of the reasonable person who may have or could have viewed, or been the object of that conduct.  In my view, the words should be interpreted </w:t>
      </w:r>
      <w:r w:rsidRPr="00F51496">
        <w:rPr>
          <w:rFonts w:ascii="Arial" w:hAnsi="Arial" w:cs="Arial"/>
          <w:i/>
          <w:color w:val="000000"/>
          <w:sz w:val="20"/>
        </w:rPr>
        <w:t>ejusdem generis</w:t>
      </w:r>
      <w:r w:rsidRPr="00F51496">
        <w:rPr>
          <w:rFonts w:ascii="Arial" w:hAnsi="Arial" w:cs="Arial"/>
          <w:color w:val="000000"/>
          <w:sz w:val="20"/>
        </w:rPr>
        <w:t xml:space="preserve">.  Wounded feelings, anger, resentment, disgust, outrage, all denote immediate and strong emotions or reactions.  A reaction to conduct which is merely indifferent or at its highest anguished is not the same as being offended.  Merely being put out, or affronted by conduct, does not warrant the imposition of a criminal penalty upon the actor.  A person may be appalled by conduct and yet his or her own personal feelings not be wounded by it.  For example, spitting or urinating in a public place but attempting to conceal may </w:t>
      </w:r>
      <w:proofErr w:type="spellStart"/>
      <w:r w:rsidRPr="00F51496">
        <w:rPr>
          <w:rFonts w:ascii="Arial" w:hAnsi="Arial" w:cs="Arial"/>
          <w:color w:val="000000"/>
          <w:sz w:val="20"/>
        </w:rPr>
        <w:t>appal</w:t>
      </w:r>
      <w:proofErr w:type="spellEnd"/>
      <w:r w:rsidRPr="00F51496">
        <w:rPr>
          <w:rFonts w:ascii="Arial" w:hAnsi="Arial" w:cs="Arial"/>
          <w:color w:val="000000"/>
          <w:sz w:val="20"/>
        </w:rPr>
        <w:t xml:space="preserve"> the reasonable passer</w:t>
      </w:r>
      <w:r w:rsidRPr="00F51496">
        <w:rPr>
          <w:rFonts w:ascii="Arial" w:hAnsi="Arial" w:cs="Arial"/>
          <w:color w:val="000000"/>
          <w:sz w:val="20"/>
        </w:rPr>
        <w:noBreakHyphen/>
        <w:t>by, but that person would not expect the perpetrator be visited with a criminal sanction.  It could however be offensive if there was no effort to conceal it.  The behavioural offence of being offensive is dependent upon time, circumstance, motive and place.  A vulgar gesture at a wedding may well be offensive but the same digital activity at a football match merely jocular.</w:t>
      </w:r>
    </w:p>
    <w:p w14:paraId="61CE8581" w14:textId="77777777" w:rsidR="00B22584" w:rsidRPr="00F51496" w:rsidRDefault="00B22584">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 xml:space="preserve">I return to the central issue in this case: could a reasonable magistrate, as opposed to one anguished, exasperated or concerned for a child’s future, conclude beyond any reasonable doubt that the act of chroming in these circumstances amounted to offensive behaviour within the meaning of the Act?  I think not.  The activity roused in the minds of both the investigating police and the magistrate, feelings of anguish, despair and exasperation.  A reasonable person would be saddened, pitiful and concerned by paint sniffing, but not angered, wounded, outraged or disgusted and therefore not offended.  What could the magistrate have done to have helped this unfortunate </w:t>
      </w:r>
      <w:r w:rsidR="00ED51FD" w:rsidRPr="00F51496">
        <w:rPr>
          <w:rFonts w:ascii="Arial" w:hAnsi="Arial" w:cs="Arial"/>
          <w:color w:val="000000"/>
          <w:sz w:val="20"/>
        </w:rPr>
        <w:t>defendant</w:t>
      </w:r>
      <w:r w:rsidRPr="00F51496">
        <w:rPr>
          <w:rFonts w:ascii="Arial" w:hAnsi="Arial" w:cs="Arial"/>
          <w:color w:val="000000"/>
          <w:sz w:val="20"/>
        </w:rPr>
        <w:t xml:space="preserve"> overcome his desperately sad and dispiriting condition, exemplified by the phrase, 'I’ve got nothing better to do'.  The answer may be uncertain but to have found him </w:t>
      </w:r>
      <w:r w:rsidRPr="00F51496">
        <w:rPr>
          <w:rFonts w:ascii="Arial" w:hAnsi="Arial" w:cs="Arial"/>
          <w:snapToGrid w:val="0"/>
          <w:color w:val="000000"/>
          <w:sz w:val="20"/>
        </w:rPr>
        <w:t>guilty</w:t>
      </w:r>
      <w:r w:rsidRPr="00F51496">
        <w:rPr>
          <w:rFonts w:ascii="Arial" w:hAnsi="Arial" w:cs="Arial"/>
          <w:color w:val="000000"/>
          <w:sz w:val="20"/>
        </w:rPr>
        <w:t xml:space="preserve"> of a criminal offence was not open.  The appeal will be allowed."</w:t>
      </w:r>
    </w:p>
    <w:p w14:paraId="4AE48DCA" w14:textId="77777777" w:rsidR="006C57EA" w:rsidRPr="00F51496" w:rsidRDefault="006C57EA" w:rsidP="006C57EA">
      <w:pPr>
        <w:keepNext/>
        <w:keepLines/>
        <w:rPr>
          <w:rFonts w:ascii="Arial" w:hAnsi="Arial" w:cs="Arial"/>
          <w:color w:val="000000"/>
          <w:sz w:val="20"/>
        </w:rPr>
      </w:pPr>
      <w:bookmarkStart w:id="480" w:name="_Toc60371410"/>
    </w:p>
    <w:p w14:paraId="3D2055C0" w14:textId="77777777" w:rsidR="006C57EA" w:rsidRPr="00F51496" w:rsidRDefault="006C57EA" w:rsidP="006C57EA">
      <w:pPr>
        <w:pStyle w:val="Heading3"/>
        <w:keepNext/>
        <w:spacing w:line="240" w:lineRule="auto"/>
        <w:rPr>
          <w:rFonts w:ascii="Arial" w:hAnsi="Arial" w:cs="Arial"/>
          <w:b/>
          <w:bCs/>
          <w:color w:val="000000"/>
          <w:sz w:val="20"/>
        </w:rPr>
      </w:pPr>
      <w:bookmarkStart w:id="481" w:name="_7.12.2_Insulting_words"/>
      <w:bookmarkEnd w:id="481"/>
      <w:r w:rsidRPr="00F51496">
        <w:rPr>
          <w:rFonts w:ascii="Arial" w:hAnsi="Arial" w:cs="Arial"/>
          <w:b/>
          <w:bCs/>
          <w:color w:val="000000"/>
          <w:sz w:val="20"/>
        </w:rPr>
        <w:t>7.12.2</w:t>
      </w:r>
      <w:r w:rsidRPr="00F51496">
        <w:rPr>
          <w:rFonts w:ascii="Arial" w:hAnsi="Arial" w:cs="Arial"/>
          <w:b/>
          <w:bCs/>
          <w:color w:val="000000"/>
          <w:sz w:val="20"/>
        </w:rPr>
        <w:tab/>
        <w:t>Insulting words in a public place</w:t>
      </w:r>
    </w:p>
    <w:p w14:paraId="1C8678A6" w14:textId="77777777" w:rsidR="006C57EA" w:rsidRPr="00F51496" w:rsidRDefault="006C57EA" w:rsidP="006C57EA">
      <w:pPr>
        <w:rPr>
          <w:rFonts w:ascii="Arial" w:hAnsi="Arial" w:cs="Arial"/>
          <w:color w:val="000000"/>
          <w:sz w:val="20"/>
        </w:rPr>
      </w:pPr>
    </w:p>
    <w:p w14:paraId="6DCF403C" w14:textId="115E6CC5" w:rsidR="006C57EA" w:rsidRPr="00F51496" w:rsidRDefault="00F175E6" w:rsidP="00F175E6">
      <w:pPr>
        <w:jc w:val="both"/>
        <w:rPr>
          <w:rFonts w:ascii="Arial" w:hAnsi="Arial" w:cs="Arial"/>
          <w:color w:val="000000"/>
          <w:sz w:val="20"/>
        </w:rPr>
      </w:pPr>
      <w:r w:rsidRPr="00F51496">
        <w:rPr>
          <w:rFonts w:ascii="Arial" w:hAnsi="Arial" w:cs="Arial"/>
          <w:color w:val="000000"/>
          <w:sz w:val="20"/>
        </w:rPr>
        <w:t xml:space="preserve">In </w:t>
      </w:r>
      <w:r w:rsidRPr="00F51496">
        <w:rPr>
          <w:rFonts w:ascii="Arial" w:hAnsi="Arial" w:cs="Arial"/>
          <w:i/>
          <w:color w:val="000000"/>
          <w:sz w:val="20"/>
        </w:rPr>
        <w:t>Ferguson v Walkley &amp; Anor</w:t>
      </w:r>
      <w:r w:rsidRPr="00F51496">
        <w:rPr>
          <w:rFonts w:ascii="Arial" w:hAnsi="Arial" w:cs="Arial"/>
          <w:color w:val="000000"/>
          <w:sz w:val="20"/>
        </w:rPr>
        <w:t xml:space="preserve"> [2008] VSC 7 Harper J discussed at length the tension between freedom of expression and the criminal law in a democratic society and applied the test enunciated by Gleeson CJ in </w:t>
      </w:r>
      <w:r w:rsidRPr="00F51496">
        <w:rPr>
          <w:rFonts w:ascii="Arial" w:hAnsi="Arial" w:cs="Arial"/>
          <w:i/>
          <w:color w:val="000000"/>
          <w:sz w:val="20"/>
        </w:rPr>
        <w:t>Coleman v Power</w:t>
      </w:r>
      <w:r w:rsidRPr="00F51496">
        <w:rPr>
          <w:rFonts w:ascii="Arial" w:hAnsi="Arial" w:cs="Arial"/>
          <w:color w:val="000000"/>
          <w:sz w:val="20"/>
        </w:rPr>
        <w:t xml:space="preserve"> (2004) 220 CLR 1 in determining whether words are insulting within the meaning of s.7(1) of the </w:t>
      </w:r>
      <w:r w:rsidRPr="008102AC">
        <w:rPr>
          <w:rFonts w:ascii="Arial" w:hAnsi="Arial" w:cs="Arial"/>
          <w:i/>
          <w:iCs/>
          <w:color w:val="000000"/>
          <w:sz w:val="20"/>
        </w:rPr>
        <w:t>Summary Offences Act 1966</w:t>
      </w:r>
      <w:r w:rsidRPr="00F51496">
        <w:rPr>
          <w:rFonts w:ascii="Arial" w:hAnsi="Arial" w:cs="Arial"/>
          <w:color w:val="000000"/>
          <w:sz w:val="20"/>
        </w:rPr>
        <w:t>:</w:t>
      </w:r>
    </w:p>
    <w:p w14:paraId="42E02606" w14:textId="77777777" w:rsidR="00F175E6" w:rsidRPr="00F51496" w:rsidRDefault="00F175E6" w:rsidP="008516D3">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 xml:space="preserve">[1] “The principles of democratic governance have had difficulty in accommodating laws designed to deal with offensive behaviour – with which I include offensive language.  This has been reflected in the difficulties experienced by agencies such as the police in the fair and impartial execution of those laws, and by the courts in resolving the disputes to which </w:t>
      </w:r>
      <w:r w:rsidRPr="00F51496">
        <w:rPr>
          <w:rFonts w:ascii="Arial" w:hAnsi="Arial" w:cs="Arial"/>
          <w:color w:val="000000"/>
          <w:sz w:val="20"/>
        </w:rPr>
        <w:lastRenderedPageBreak/>
        <w:t xml:space="preserve">their execution has given rise.  Government of the people, by the people, and for the people is government by majority will.  It is also (indeed, it must also by definition be) government that recognises that all, including minorities, have rights.  These rights must be respected.  According to John Stuart Mill, “the sole end for which mankind are warranted, individually or collectively, in interfering with the liberty of action of any of their number, is </w:t>
      </w:r>
      <w:proofErr w:type="spellStart"/>
      <w:r w:rsidRPr="00F51496">
        <w:rPr>
          <w:rFonts w:ascii="Arial" w:hAnsi="Arial" w:cs="Arial"/>
          <w:color w:val="000000"/>
          <w:sz w:val="20"/>
        </w:rPr>
        <w:t>self protection</w:t>
      </w:r>
      <w:proofErr w:type="spellEnd"/>
      <w:r w:rsidRPr="00F51496">
        <w:rPr>
          <w:rFonts w:ascii="Arial" w:hAnsi="Arial" w:cs="Arial"/>
          <w:color w:val="000000"/>
          <w:sz w:val="20"/>
        </w:rPr>
        <w:t xml:space="preserve"> [and] the only purpose for which power can be rightfully exercised over any member of a civilised community, against his will, is to prevent harm to others.”</w:t>
      </w:r>
      <w:r w:rsidR="0030205D" w:rsidRPr="00F51496">
        <w:rPr>
          <w:rFonts w:ascii="Arial" w:hAnsi="Arial" w:cs="Arial"/>
          <w:color w:val="000000"/>
          <w:sz w:val="20"/>
        </w:rPr>
        <w:t xml:space="preserve"> (John Stuart Mill </w:t>
      </w:r>
      <w:r w:rsidR="0030205D" w:rsidRPr="00F51496">
        <w:rPr>
          <w:rFonts w:ascii="Arial" w:hAnsi="Arial" w:cs="Arial"/>
          <w:i/>
          <w:color w:val="000000"/>
          <w:sz w:val="20"/>
        </w:rPr>
        <w:t>Utilitarianism, Liberty and Representative Government</w:t>
      </w:r>
      <w:r w:rsidR="0030205D" w:rsidRPr="00F51496">
        <w:rPr>
          <w:rFonts w:ascii="Arial" w:hAnsi="Arial" w:cs="Arial"/>
          <w:color w:val="000000"/>
          <w:sz w:val="20"/>
        </w:rPr>
        <w:t xml:space="preserve"> (1910) </w:t>
      </w:r>
      <w:proofErr w:type="spellStart"/>
      <w:r w:rsidR="0030205D" w:rsidRPr="00F51496">
        <w:rPr>
          <w:rFonts w:ascii="Arial" w:hAnsi="Arial" w:cs="Arial"/>
          <w:color w:val="000000"/>
          <w:sz w:val="20"/>
        </w:rPr>
        <w:t>J.M.Dent</w:t>
      </w:r>
      <w:proofErr w:type="spellEnd"/>
      <w:r w:rsidR="0030205D" w:rsidRPr="00F51496">
        <w:rPr>
          <w:rFonts w:ascii="Arial" w:hAnsi="Arial" w:cs="Arial"/>
          <w:color w:val="000000"/>
          <w:sz w:val="20"/>
        </w:rPr>
        <w:t xml:space="preserve"> &amp; Sons Ltd (1960 reprint) pp.72-73).</w:t>
      </w:r>
      <w:r w:rsidRPr="00F51496">
        <w:rPr>
          <w:rFonts w:ascii="Arial" w:hAnsi="Arial" w:cs="Arial"/>
          <w:color w:val="000000"/>
          <w:sz w:val="20"/>
        </w:rPr>
        <w:t xml:space="preserve">  One may accept the criticism that this statement is too wide </w:t>
      </w:r>
      <w:r w:rsidR="0030205D" w:rsidRPr="00F51496">
        <w:rPr>
          <w:rFonts w:ascii="Arial" w:hAnsi="Arial" w:cs="Arial"/>
          <w:color w:val="000000"/>
          <w:sz w:val="20"/>
          <w:szCs w:val="20"/>
        </w:rPr>
        <w:t xml:space="preserve">(see, for example, </w:t>
      </w:r>
      <w:r w:rsidR="0030205D" w:rsidRPr="00F51496">
        <w:rPr>
          <w:rFonts w:ascii="Arial" w:hAnsi="Arial" w:cs="Arial"/>
          <w:i/>
          <w:color w:val="000000"/>
          <w:sz w:val="20"/>
          <w:szCs w:val="20"/>
        </w:rPr>
        <w:t xml:space="preserve">Two Concepts of Liberty </w:t>
      </w:r>
      <w:r w:rsidR="0030205D" w:rsidRPr="00F51496">
        <w:rPr>
          <w:rFonts w:ascii="Arial" w:hAnsi="Arial" w:cs="Arial"/>
          <w:color w:val="000000"/>
          <w:sz w:val="20"/>
          <w:szCs w:val="20"/>
        </w:rPr>
        <w:t xml:space="preserve">in </w:t>
      </w:r>
      <w:r w:rsidR="0030205D" w:rsidRPr="00F51496">
        <w:rPr>
          <w:rFonts w:ascii="Arial" w:hAnsi="Arial" w:cs="Arial"/>
          <w:i/>
          <w:color w:val="000000"/>
          <w:sz w:val="20"/>
          <w:szCs w:val="20"/>
        </w:rPr>
        <w:t>The Proper Study of Mankind: An Anthology of Essays by Isaiah Berlin</w:t>
      </w:r>
      <w:r w:rsidR="0030205D" w:rsidRPr="00F51496">
        <w:rPr>
          <w:rFonts w:ascii="Arial" w:hAnsi="Arial" w:cs="Arial"/>
          <w:color w:val="000000"/>
          <w:sz w:val="20"/>
          <w:szCs w:val="20"/>
        </w:rPr>
        <w:t xml:space="preserve"> (Pimlico) 1998 pp. 199-201</w:t>
      </w:r>
      <w:r w:rsidR="0030205D" w:rsidRPr="00F51496">
        <w:rPr>
          <w:color w:val="000000"/>
        </w:rPr>
        <w:t>)</w:t>
      </w:r>
      <w:r w:rsidR="0030205D" w:rsidRPr="00F51496">
        <w:rPr>
          <w:rFonts w:ascii="Arial" w:hAnsi="Arial" w:cs="Arial"/>
          <w:color w:val="000000"/>
          <w:sz w:val="20"/>
        </w:rPr>
        <w:t xml:space="preserve"> </w:t>
      </w:r>
      <w:r w:rsidRPr="00F51496">
        <w:rPr>
          <w:rFonts w:ascii="Arial" w:hAnsi="Arial" w:cs="Arial"/>
          <w:color w:val="000000"/>
          <w:sz w:val="20"/>
        </w:rPr>
        <w:t>while also accepting that it has sufficient validity to support the proposition that a state which seeks to impose upon its subjects an all-embracing moral code is the antithesis of a democracy.</w:t>
      </w:r>
    </w:p>
    <w:p w14:paraId="2C1F8122" w14:textId="77777777" w:rsidR="00F175E6" w:rsidRPr="00F51496" w:rsidRDefault="00F175E6" w:rsidP="00F175E6">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[2] This means, among other things, that the majority should be diffident about imposing its view of morality on others.  Behaviour, deemed unacceptably offensive by some, may not trouble others at all.  The danger therefore is that legislation which turns offensive conduct into a crime, and punishable accordingly, will be employed as a heavy-handed instrument for the imposition, by one segment of society on another, of the former’s moral precepts.  This is a prospect about which those concerned with the practicalities of democratic governance – including the police and the courts – must always and of necessity be seriously concerned…</w:t>
      </w:r>
    </w:p>
    <w:p w14:paraId="4FA9BDBB" w14:textId="77777777" w:rsidR="00F175E6" w:rsidRPr="00F51496" w:rsidRDefault="00F175E6" w:rsidP="00F175E6">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 xml:space="preserve">[16] In giving an extempore judgment, the learned magistrate noted the importance of context.  He was right to do so: many, if not all, of these cases are fact-specific and ultimately turn on questions of fact and degree.  His Honour also referred at some length to the most recent High Court pronouncements on offensive behaviour.  These are to be found in the six judgments delivered by the seven justices who heard the final appeal in the case of </w:t>
      </w:r>
      <w:r w:rsidRPr="00F51496">
        <w:rPr>
          <w:rFonts w:ascii="Arial" w:hAnsi="Arial" w:cs="Arial"/>
          <w:i/>
          <w:color w:val="000000"/>
          <w:sz w:val="20"/>
        </w:rPr>
        <w:t xml:space="preserve">Coleman v Power </w:t>
      </w:r>
      <w:r w:rsidRPr="00F51496">
        <w:rPr>
          <w:rFonts w:ascii="Arial" w:hAnsi="Arial" w:cs="Arial"/>
          <w:color w:val="000000"/>
          <w:sz w:val="20"/>
        </w:rPr>
        <w:t xml:space="preserve">(2004) 220 CLR 1.  The magistrate said, in effect, that sitting as he did in rural Victoria and, having therefore a part to play in the maintenance of public order within a number of small communities, he would be concerned were language to attract the sanctions of the criminal law as being insulting or offensive only if it were intended or reasonably likely to provoke unlawful physical retaliation.  I can understand that concern.  But his Honour also held, in my opinion correctly, that this was not the law as expounded by the majority of the seven-member bench in </w:t>
      </w:r>
      <w:r w:rsidRPr="00F51496">
        <w:rPr>
          <w:rFonts w:ascii="Arial" w:hAnsi="Arial" w:cs="Arial"/>
          <w:i/>
          <w:color w:val="000000"/>
          <w:sz w:val="20"/>
        </w:rPr>
        <w:t>Coleman</w:t>
      </w:r>
      <w:r w:rsidRPr="00F51496">
        <w:rPr>
          <w:rFonts w:ascii="Arial" w:hAnsi="Arial" w:cs="Arial"/>
          <w:color w:val="000000"/>
          <w:sz w:val="20"/>
        </w:rPr>
        <w:t>…</w:t>
      </w:r>
    </w:p>
    <w:p w14:paraId="3DE09A9B" w14:textId="77777777" w:rsidR="00F175E6" w:rsidRPr="00F51496" w:rsidRDefault="00F175E6" w:rsidP="00F175E6">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w:t>
      </w:r>
      <w:r w:rsidR="0030205D" w:rsidRPr="00F51496">
        <w:rPr>
          <w:rFonts w:ascii="Arial" w:hAnsi="Arial" w:cs="Arial"/>
          <w:color w:val="000000"/>
          <w:sz w:val="20"/>
        </w:rPr>
        <w:t>42</w:t>
      </w:r>
      <w:r w:rsidRPr="00F51496">
        <w:rPr>
          <w:rFonts w:ascii="Arial" w:hAnsi="Arial" w:cs="Arial"/>
          <w:color w:val="000000"/>
          <w:sz w:val="20"/>
        </w:rPr>
        <w:t>]</w:t>
      </w:r>
      <w:r w:rsidR="0030205D" w:rsidRPr="00F51496">
        <w:rPr>
          <w:rFonts w:ascii="Arial" w:hAnsi="Arial" w:cs="Arial"/>
          <w:color w:val="000000"/>
          <w:sz w:val="20"/>
        </w:rPr>
        <w:t xml:space="preserve"> </w:t>
      </w:r>
      <w:r w:rsidRPr="00F51496">
        <w:rPr>
          <w:rFonts w:ascii="Arial" w:hAnsi="Arial" w:cs="Arial"/>
          <w:color w:val="000000"/>
          <w:sz w:val="20"/>
        </w:rPr>
        <w:t xml:space="preserve">The test, as I understand the judgment of the Chief Justice, is whether the impugned behaviour is so deeply or seriously insulting, and therefore so far contrary to contemporary standards of public good order, as to warrant the interference of the criminal law.  In my opinion, Mr Ferguson’s behaviour in each instance met those criteria and was thus contrary to the relevant provisions of the </w:t>
      </w:r>
      <w:r w:rsidRPr="00F51496">
        <w:rPr>
          <w:rFonts w:ascii="Arial" w:hAnsi="Arial" w:cs="Arial"/>
          <w:i/>
          <w:color w:val="000000"/>
          <w:sz w:val="20"/>
        </w:rPr>
        <w:t>Summary Offences Act</w:t>
      </w:r>
      <w:r w:rsidRPr="00F51496">
        <w:rPr>
          <w:rFonts w:ascii="Arial" w:hAnsi="Arial" w:cs="Arial"/>
          <w:color w:val="000000"/>
          <w:sz w:val="20"/>
        </w:rPr>
        <w:t>.  It follows that the magistrate’s decision to convict was in each case correct.  The appeals must be dismissed.”</w:t>
      </w:r>
    </w:p>
    <w:p w14:paraId="6C9806D2" w14:textId="77777777" w:rsidR="005A4BF5" w:rsidRPr="00D81EFC" w:rsidRDefault="005A4BF5" w:rsidP="005A4BF5">
      <w:pPr>
        <w:keepNext/>
        <w:keepLines/>
        <w:rPr>
          <w:rFonts w:ascii="Arial" w:hAnsi="Arial" w:cs="Arial"/>
          <w:color w:val="000000"/>
          <w:sz w:val="20"/>
        </w:rPr>
      </w:pPr>
    </w:p>
    <w:p w14:paraId="1F4A9051" w14:textId="77777777" w:rsidR="005A4BF5" w:rsidRPr="00D81EFC" w:rsidRDefault="005A4BF5" w:rsidP="005A4BF5">
      <w:pPr>
        <w:pStyle w:val="Heading3"/>
        <w:keepNext/>
        <w:spacing w:line="240" w:lineRule="auto"/>
        <w:rPr>
          <w:rFonts w:ascii="Arial" w:hAnsi="Arial" w:cs="Arial"/>
          <w:b/>
          <w:bCs/>
          <w:color w:val="000000"/>
          <w:sz w:val="20"/>
        </w:rPr>
      </w:pPr>
      <w:bookmarkStart w:id="482" w:name="_7.12.3_Arson"/>
      <w:bookmarkEnd w:id="482"/>
      <w:r w:rsidRPr="00D81EFC">
        <w:rPr>
          <w:rFonts w:ascii="Arial" w:hAnsi="Arial" w:cs="Arial"/>
          <w:b/>
          <w:bCs/>
          <w:color w:val="000000"/>
          <w:sz w:val="20"/>
        </w:rPr>
        <w:t>7.12.3</w:t>
      </w:r>
      <w:r w:rsidRPr="00D81EFC">
        <w:rPr>
          <w:rFonts w:ascii="Arial" w:hAnsi="Arial" w:cs="Arial"/>
          <w:b/>
          <w:bCs/>
          <w:color w:val="000000"/>
          <w:sz w:val="20"/>
        </w:rPr>
        <w:tab/>
        <w:t>Arson</w:t>
      </w:r>
    </w:p>
    <w:p w14:paraId="0A8F27CE" w14:textId="77777777" w:rsidR="00B87242" w:rsidRPr="00D81EFC" w:rsidRDefault="005A4BF5" w:rsidP="00AB6733">
      <w:pPr>
        <w:spacing w:before="120"/>
        <w:jc w:val="both"/>
        <w:rPr>
          <w:rFonts w:ascii="Arial" w:hAnsi="Arial" w:cs="Arial"/>
          <w:color w:val="000000"/>
          <w:sz w:val="20"/>
        </w:rPr>
      </w:pPr>
      <w:r w:rsidRPr="00D81EFC">
        <w:rPr>
          <w:rFonts w:ascii="Arial" w:hAnsi="Arial" w:cs="Arial"/>
          <w:color w:val="000000"/>
          <w:sz w:val="20"/>
        </w:rPr>
        <w:t xml:space="preserve">In </w:t>
      </w:r>
      <w:r w:rsidRPr="00D81EFC">
        <w:rPr>
          <w:rFonts w:ascii="Arial" w:hAnsi="Arial" w:cs="Arial"/>
          <w:i/>
          <w:color w:val="000000"/>
          <w:sz w:val="20"/>
        </w:rPr>
        <w:t xml:space="preserve">DPP v </w:t>
      </w:r>
      <w:proofErr w:type="spellStart"/>
      <w:r w:rsidRPr="00D81EFC">
        <w:rPr>
          <w:rFonts w:ascii="Arial" w:hAnsi="Arial" w:cs="Arial"/>
          <w:i/>
          <w:color w:val="000000"/>
          <w:sz w:val="20"/>
        </w:rPr>
        <w:t>Eade</w:t>
      </w:r>
      <w:proofErr w:type="spellEnd"/>
      <w:r w:rsidRPr="00D81EFC">
        <w:rPr>
          <w:rFonts w:ascii="Arial" w:hAnsi="Arial" w:cs="Arial"/>
          <w:color w:val="000000"/>
          <w:sz w:val="20"/>
        </w:rPr>
        <w:t xml:space="preserve"> [2012] VSCA 142 the a</w:t>
      </w:r>
      <w:r w:rsidR="00F0215B" w:rsidRPr="00D81EFC">
        <w:rPr>
          <w:rFonts w:ascii="Arial" w:hAnsi="Arial" w:cs="Arial"/>
          <w:color w:val="000000"/>
          <w:sz w:val="20"/>
        </w:rPr>
        <w:t>ppellants</w:t>
      </w:r>
      <w:r w:rsidRPr="00D81EFC">
        <w:rPr>
          <w:rFonts w:ascii="Arial" w:hAnsi="Arial" w:cs="Arial"/>
          <w:color w:val="000000"/>
          <w:sz w:val="20"/>
        </w:rPr>
        <w:t xml:space="preserve"> </w:t>
      </w:r>
      <w:r w:rsidR="00F0215B" w:rsidRPr="00D81EFC">
        <w:rPr>
          <w:rFonts w:ascii="Arial" w:hAnsi="Arial" w:cs="Arial"/>
          <w:color w:val="000000"/>
          <w:sz w:val="20"/>
        </w:rPr>
        <w:t xml:space="preserve">– who were young adults – had </w:t>
      </w:r>
      <w:r w:rsidRPr="00D81EFC">
        <w:rPr>
          <w:rFonts w:ascii="Arial" w:hAnsi="Arial" w:cs="Arial"/>
          <w:color w:val="000000"/>
          <w:sz w:val="20"/>
        </w:rPr>
        <w:t>pleaded</w:t>
      </w:r>
      <w:r w:rsidR="00F0215B" w:rsidRPr="00D81EFC">
        <w:rPr>
          <w:rFonts w:ascii="Arial" w:hAnsi="Arial" w:cs="Arial"/>
          <w:color w:val="000000"/>
          <w:sz w:val="20"/>
        </w:rPr>
        <w:t xml:space="preserve"> </w:t>
      </w:r>
      <w:r w:rsidRPr="00D81EFC">
        <w:rPr>
          <w:rFonts w:ascii="Arial" w:hAnsi="Arial" w:cs="Arial"/>
          <w:color w:val="000000"/>
          <w:sz w:val="20"/>
        </w:rPr>
        <w:t xml:space="preserve">guilty to having intentionally destroyed </w:t>
      </w:r>
      <w:r w:rsidR="00F0215B" w:rsidRPr="00D81EFC">
        <w:rPr>
          <w:rFonts w:ascii="Arial" w:hAnsi="Arial" w:cs="Arial"/>
          <w:color w:val="000000"/>
          <w:sz w:val="20"/>
        </w:rPr>
        <w:t xml:space="preserve">the heritage-listed Camperdown Milk and Cheese Factory </w:t>
      </w:r>
      <w:r w:rsidR="00AB6733" w:rsidRPr="00D81EFC">
        <w:rPr>
          <w:rFonts w:ascii="Arial" w:hAnsi="Arial" w:cs="Arial"/>
          <w:color w:val="000000"/>
          <w:sz w:val="20"/>
        </w:rPr>
        <w:t xml:space="preserve">contrary to s.197(6) of the </w:t>
      </w:r>
      <w:r w:rsidR="00AB6733" w:rsidRPr="008102AC">
        <w:rPr>
          <w:rFonts w:ascii="Arial" w:hAnsi="Arial" w:cs="Arial"/>
          <w:i/>
          <w:iCs/>
          <w:color w:val="000000"/>
          <w:sz w:val="20"/>
        </w:rPr>
        <w:t>Crimes Act 1958</w:t>
      </w:r>
      <w:r w:rsidR="00AB6733" w:rsidRPr="00D81EFC">
        <w:rPr>
          <w:rFonts w:ascii="Arial" w:hAnsi="Arial" w:cs="Arial"/>
          <w:color w:val="000000"/>
          <w:sz w:val="20"/>
        </w:rPr>
        <w:t xml:space="preserve">.  Each </w:t>
      </w:r>
      <w:r w:rsidR="00F0215B" w:rsidRPr="00D81EFC">
        <w:rPr>
          <w:rFonts w:ascii="Arial" w:hAnsi="Arial" w:cs="Arial"/>
          <w:color w:val="000000"/>
          <w:sz w:val="20"/>
        </w:rPr>
        <w:t>had been</w:t>
      </w:r>
      <w:r w:rsidR="00AB6733" w:rsidRPr="00D81EFC">
        <w:rPr>
          <w:rFonts w:ascii="Arial" w:hAnsi="Arial" w:cs="Arial"/>
          <w:color w:val="000000"/>
          <w:sz w:val="20"/>
        </w:rPr>
        <w:t xml:space="preserve"> </w:t>
      </w:r>
      <w:r w:rsidRPr="00D81EFC">
        <w:rPr>
          <w:rFonts w:ascii="Arial" w:hAnsi="Arial" w:cs="Arial"/>
          <w:color w:val="000000"/>
          <w:sz w:val="20"/>
        </w:rPr>
        <w:t xml:space="preserve">sentenced to 2y4m youth detention </w:t>
      </w:r>
      <w:r w:rsidR="00AB6733" w:rsidRPr="00D81EFC">
        <w:rPr>
          <w:rFonts w:ascii="Arial" w:hAnsi="Arial" w:cs="Arial"/>
          <w:color w:val="000000"/>
          <w:sz w:val="20"/>
        </w:rPr>
        <w:t>notwithstanding that they had no intention</w:t>
      </w:r>
      <w:r w:rsidR="001B10F3" w:rsidRPr="00D81EFC">
        <w:rPr>
          <w:rFonts w:ascii="Arial" w:hAnsi="Arial" w:cs="Arial"/>
          <w:color w:val="000000"/>
          <w:sz w:val="20"/>
        </w:rPr>
        <w:t xml:space="preserve"> to destroy the building</w:t>
      </w:r>
      <w:r w:rsidR="00AB6733" w:rsidRPr="00D81EFC">
        <w:rPr>
          <w:rFonts w:ascii="Arial" w:hAnsi="Arial" w:cs="Arial"/>
          <w:color w:val="000000"/>
          <w:sz w:val="20"/>
        </w:rPr>
        <w:t xml:space="preserve">.  Their actual intention was the destruction of milk crates within the building.  </w:t>
      </w:r>
      <w:r w:rsidR="00F0215B" w:rsidRPr="00D81EFC">
        <w:rPr>
          <w:rFonts w:ascii="Arial" w:hAnsi="Arial" w:cs="Arial"/>
          <w:color w:val="000000"/>
          <w:sz w:val="20"/>
        </w:rPr>
        <w:t xml:space="preserve">The fire </w:t>
      </w:r>
      <w:r w:rsidR="001B10F3" w:rsidRPr="00D81EFC">
        <w:rPr>
          <w:rFonts w:ascii="Arial" w:hAnsi="Arial" w:cs="Arial"/>
          <w:color w:val="000000"/>
          <w:sz w:val="20"/>
        </w:rPr>
        <w:t xml:space="preserve">had </w:t>
      </w:r>
      <w:r w:rsidR="00F0215B" w:rsidRPr="00D81EFC">
        <w:rPr>
          <w:rFonts w:ascii="Arial" w:hAnsi="Arial" w:cs="Arial"/>
          <w:color w:val="000000"/>
          <w:sz w:val="20"/>
        </w:rPr>
        <w:t xml:space="preserve">started when the appellants </w:t>
      </w:r>
      <w:r w:rsidR="00B87242" w:rsidRPr="00D81EFC">
        <w:rPr>
          <w:rFonts w:ascii="Arial" w:hAnsi="Arial" w:cs="Arial"/>
          <w:color w:val="000000"/>
          <w:sz w:val="20"/>
        </w:rPr>
        <w:t>used cigarette lighters to set fire to</w:t>
      </w:r>
      <w:r w:rsidR="00F0215B" w:rsidRPr="00D81EFC">
        <w:rPr>
          <w:rFonts w:ascii="Arial" w:hAnsi="Arial" w:cs="Arial"/>
          <w:color w:val="000000"/>
          <w:sz w:val="20"/>
        </w:rPr>
        <w:t xml:space="preserve"> the plastic wrapping on some milk crates on the floor of the factory to which they had gained access by climbing over the surrounding barbed-wire fence.  They were both very drunk.  They had been drinking bourbon and coke all evening.</w:t>
      </w:r>
      <w:r w:rsidR="00B87242" w:rsidRPr="00D81EFC">
        <w:rPr>
          <w:rFonts w:ascii="Arial" w:hAnsi="Arial" w:cs="Arial"/>
          <w:color w:val="000000"/>
          <w:sz w:val="20"/>
        </w:rPr>
        <w:t xml:space="preserve">  The appellants were aware when they left the factory that the plastic was still burning.  However, it was conceded </w:t>
      </w:r>
      <w:r w:rsidR="001B10F3" w:rsidRPr="00D81EFC">
        <w:rPr>
          <w:rFonts w:ascii="Arial" w:hAnsi="Arial" w:cs="Arial"/>
          <w:color w:val="000000"/>
          <w:sz w:val="20"/>
        </w:rPr>
        <w:t>by the prosecution (</w:t>
      </w:r>
      <w:r w:rsidR="00B87242" w:rsidRPr="00D81EFC">
        <w:rPr>
          <w:rFonts w:ascii="Arial" w:hAnsi="Arial" w:cs="Arial"/>
          <w:color w:val="000000"/>
          <w:sz w:val="20"/>
        </w:rPr>
        <w:t>and accepted by the judge</w:t>
      </w:r>
      <w:r w:rsidR="001B10F3" w:rsidRPr="00D81EFC">
        <w:rPr>
          <w:rFonts w:ascii="Arial" w:hAnsi="Arial" w:cs="Arial"/>
          <w:color w:val="000000"/>
          <w:sz w:val="20"/>
        </w:rPr>
        <w:t>)</w:t>
      </w:r>
      <w:r w:rsidR="00B87242" w:rsidRPr="00D81EFC">
        <w:rPr>
          <w:rFonts w:ascii="Arial" w:hAnsi="Arial" w:cs="Arial"/>
          <w:color w:val="000000"/>
          <w:sz w:val="20"/>
        </w:rPr>
        <w:t xml:space="preserve"> that neither of them had at any stage intended to burn down the factory.  Nor, when they left, had they appreciated the risk of the fire spreading.</w:t>
      </w:r>
    </w:p>
    <w:p w14:paraId="30F6BC0A" w14:textId="77777777" w:rsidR="001B10F3" w:rsidRPr="00D81EFC" w:rsidRDefault="001B10F3" w:rsidP="00AB6733">
      <w:pPr>
        <w:spacing w:before="120"/>
        <w:jc w:val="both"/>
        <w:rPr>
          <w:rFonts w:ascii="Arial" w:hAnsi="Arial" w:cs="Arial"/>
          <w:color w:val="000000"/>
          <w:sz w:val="20"/>
        </w:rPr>
      </w:pPr>
      <w:r w:rsidRPr="00D81EFC">
        <w:rPr>
          <w:rFonts w:ascii="Arial" w:hAnsi="Arial" w:cs="Arial"/>
          <w:color w:val="000000"/>
          <w:sz w:val="20"/>
        </w:rPr>
        <w:t xml:space="preserve">The Court of Appeal allowed the appeal and </w:t>
      </w:r>
      <w:r w:rsidRPr="00D81EFC">
        <w:rPr>
          <w:rFonts w:ascii="Arial" w:hAnsi="Arial" w:cs="Arial"/>
          <w:color w:val="000000"/>
          <w:sz w:val="20"/>
          <w:szCs w:val="20"/>
        </w:rPr>
        <w:t xml:space="preserve">amended the presentments to intentional destruction of the milk crates by fire.  Holding that no further penalty was warranted over and above the 4m the appellants had already spent in detention, the appellants were convicted and discharged pursuant to s.73 of the </w:t>
      </w:r>
      <w:r w:rsidRPr="008102AC">
        <w:rPr>
          <w:rFonts w:ascii="Arial" w:hAnsi="Arial" w:cs="Arial"/>
          <w:i/>
          <w:iCs/>
          <w:color w:val="000000"/>
          <w:sz w:val="20"/>
          <w:szCs w:val="20"/>
        </w:rPr>
        <w:t>Sentencing Act 1991</w:t>
      </w:r>
      <w:r w:rsidRPr="00D81EFC">
        <w:rPr>
          <w:rFonts w:ascii="Arial" w:hAnsi="Arial" w:cs="Arial"/>
          <w:color w:val="000000"/>
          <w:sz w:val="20"/>
          <w:szCs w:val="20"/>
        </w:rPr>
        <w:t>.</w:t>
      </w:r>
      <w:r w:rsidRPr="00D81EFC">
        <w:rPr>
          <w:rFonts w:ascii="Arial" w:hAnsi="Arial" w:cs="Arial"/>
          <w:color w:val="000000"/>
          <w:sz w:val="20"/>
        </w:rPr>
        <w:t xml:space="preserve">  At [2] Maxwell P, Neave JA &amp; </w:t>
      </w:r>
      <w:proofErr w:type="spellStart"/>
      <w:r w:rsidRPr="00D81EFC">
        <w:rPr>
          <w:rFonts w:ascii="Arial" w:hAnsi="Arial" w:cs="Arial"/>
          <w:color w:val="000000"/>
          <w:sz w:val="20"/>
        </w:rPr>
        <w:t>Lasry</w:t>
      </w:r>
      <w:proofErr w:type="spellEnd"/>
      <w:r w:rsidRPr="00D81EFC">
        <w:rPr>
          <w:rFonts w:ascii="Arial" w:hAnsi="Arial" w:cs="Arial"/>
          <w:color w:val="000000"/>
          <w:sz w:val="20"/>
        </w:rPr>
        <w:t xml:space="preserve"> AJA said:</w:t>
      </w:r>
    </w:p>
    <w:p w14:paraId="049899F0" w14:textId="77777777" w:rsidR="00B87242" w:rsidRPr="00D81EFC" w:rsidRDefault="00B87242" w:rsidP="004A28BC">
      <w:pPr>
        <w:tabs>
          <w:tab w:val="left" w:pos="363"/>
        </w:tabs>
        <w:spacing w:before="80"/>
        <w:ind w:left="567" w:right="567"/>
        <w:jc w:val="both"/>
        <w:rPr>
          <w:rFonts w:ascii="Arial" w:hAnsi="Arial" w:cs="Arial"/>
          <w:color w:val="000000"/>
          <w:sz w:val="20"/>
        </w:rPr>
      </w:pPr>
      <w:r w:rsidRPr="00D81EFC">
        <w:rPr>
          <w:rFonts w:ascii="Arial" w:hAnsi="Arial" w:cs="Arial"/>
          <w:color w:val="000000"/>
          <w:sz w:val="20"/>
        </w:rPr>
        <w:t xml:space="preserve">“The appellants were sentenced to a custodial term for an offence which they did not commit and which – on the agreed facts – they could not have committed.  Their actual offence was the intentional destruction of milk crates.  Though the unintended consequences of their conduct were very serious, the actual offence was one of very low </w:t>
      </w:r>
      <w:r w:rsidRPr="00D81EFC">
        <w:rPr>
          <w:rFonts w:ascii="Arial" w:hAnsi="Arial" w:cs="Arial"/>
          <w:color w:val="000000"/>
          <w:sz w:val="20"/>
        </w:rPr>
        <w:lastRenderedPageBreak/>
        <w:t>culpability.  Particularly in view of their youth and personal circumstances, a custodial term could never have been warranted.”</w:t>
      </w:r>
    </w:p>
    <w:p w14:paraId="6D56388B" w14:textId="77777777" w:rsidR="00B87242" w:rsidRPr="00D81EFC" w:rsidRDefault="004A28BC" w:rsidP="004A28BC">
      <w:pPr>
        <w:spacing w:before="120"/>
        <w:jc w:val="both"/>
        <w:rPr>
          <w:rFonts w:ascii="Arial" w:hAnsi="Arial" w:cs="Arial"/>
          <w:color w:val="000000"/>
          <w:sz w:val="20"/>
        </w:rPr>
      </w:pPr>
      <w:r w:rsidRPr="00D81EFC">
        <w:rPr>
          <w:rFonts w:ascii="Arial" w:hAnsi="Arial" w:cs="Arial"/>
          <w:color w:val="000000"/>
          <w:sz w:val="20"/>
        </w:rPr>
        <w:t xml:space="preserve">At [16]-[22] the Court of Appeal </w:t>
      </w:r>
    </w:p>
    <w:p w14:paraId="1FC41AB8" w14:textId="77777777" w:rsidR="004A28BC" w:rsidRPr="00D81EFC" w:rsidRDefault="004A28BC" w:rsidP="004A28BC">
      <w:pPr>
        <w:tabs>
          <w:tab w:val="left" w:pos="363"/>
        </w:tabs>
        <w:spacing w:before="80"/>
        <w:ind w:left="567" w:right="567"/>
        <w:jc w:val="both"/>
        <w:rPr>
          <w:rFonts w:ascii="Arial" w:hAnsi="Arial" w:cs="Arial"/>
          <w:color w:val="000000"/>
          <w:sz w:val="20"/>
          <w:szCs w:val="20"/>
        </w:rPr>
      </w:pPr>
      <w:r w:rsidRPr="00D81EFC">
        <w:rPr>
          <w:rFonts w:ascii="Arial" w:hAnsi="Arial" w:cs="Arial"/>
          <w:color w:val="000000"/>
          <w:sz w:val="20"/>
          <w:szCs w:val="20"/>
        </w:rPr>
        <w:t xml:space="preserve">[16] “Arson is a sub-category of the offence of intentionally destroying or damaging property, under s 197 of the </w:t>
      </w:r>
      <w:r w:rsidRPr="00D81EFC">
        <w:rPr>
          <w:rFonts w:ascii="Arial" w:hAnsi="Arial" w:cs="Arial"/>
          <w:i/>
          <w:color w:val="000000"/>
          <w:sz w:val="20"/>
          <w:szCs w:val="20"/>
        </w:rPr>
        <w:t>Crimes Act 1958</w:t>
      </w:r>
      <w:r w:rsidRPr="00D81EFC">
        <w:rPr>
          <w:rFonts w:ascii="Arial" w:hAnsi="Arial" w:cs="Arial"/>
          <w:color w:val="000000"/>
          <w:sz w:val="20"/>
          <w:szCs w:val="20"/>
        </w:rPr>
        <w:t>.  Section 197(1) provides:</w:t>
      </w:r>
    </w:p>
    <w:p w14:paraId="4141BFD0" w14:textId="77777777" w:rsidR="004A28BC" w:rsidRPr="00D81EFC" w:rsidRDefault="004A28BC" w:rsidP="004A28BC">
      <w:pPr>
        <w:tabs>
          <w:tab w:val="left" w:pos="363"/>
        </w:tabs>
        <w:ind w:left="1134" w:right="1134"/>
        <w:jc w:val="both"/>
        <w:rPr>
          <w:rFonts w:ascii="Arial" w:hAnsi="Arial" w:cs="Arial"/>
          <w:color w:val="000000"/>
          <w:sz w:val="20"/>
          <w:szCs w:val="20"/>
        </w:rPr>
      </w:pPr>
      <w:r w:rsidRPr="00D81EFC">
        <w:rPr>
          <w:rFonts w:ascii="Arial" w:hAnsi="Arial" w:cs="Arial"/>
          <w:color w:val="000000"/>
          <w:sz w:val="20"/>
          <w:szCs w:val="20"/>
        </w:rPr>
        <w:t>‘A person who intentionally and without lawful excuse destroys or damages any property belonging to another or to himself and another shall be guilty of an indictable offence and liable to level 5 imprisonment (10 years maximum).’</w:t>
      </w:r>
    </w:p>
    <w:p w14:paraId="12686688" w14:textId="77777777" w:rsidR="004A28BC" w:rsidRPr="00D81EFC" w:rsidRDefault="004A28BC" w:rsidP="004A28BC">
      <w:pPr>
        <w:tabs>
          <w:tab w:val="left" w:pos="363"/>
        </w:tabs>
        <w:ind w:left="567" w:right="567"/>
        <w:jc w:val="both"/>
        <w:rPr>
          <w:rFonts w:ascii="Arial" w:hAnsi="Arial" w:cs="Arial"/>
          <w:color w:val="000000"/>
          <w:sz w:val="20"/>
          <w:szCs w:val="20"/>
        </w:rPr>
      </w:pPr>
      <w:r w:rsidRPr="00D81EFC">
        <w:rPr>
          <w:rFonts w:ascii="Arial" w:hAnsi="Arial" w:cs="Arial"/>
          <w:color w:val="000000"/>
          <w:sz w:val="20"/>
          <w:szCs w:val="20"/>
        </w:rPr>
        <w:t>Section 197(6) provides:</w:t>
      </w:r>
    </w:p>
    <w:p w14:paraId="4A322C53" w14:textId="77777777" w:rsidR="004A28BC" w:rsidRPr="00D81EFC" w:rsidRDefault="004A28BC" w:rsidP="004A28BC">
      <w:pPr>
        <w:tabs>
          <w:tab w:val="left" w:pos="363"/>
        </w:tabs>
        <w:ind w:left="1134" w:right="1134"/>
        <w:jc w:val="both"/>
        <w:rPr>
          <w:rFonts w:ascii="Arial" w:hAnsi="Arial" w:cs="Arial"/>
          <w:color w:val="000000"/>
          <w:sz w:val="20"/>
          <w:szCs w:val="20"/>
        </w:rPr>
      </w:pPr>
      <w:r w:rsidRPr="00D81EFC">
        <w:rPr>
          <w:rFonts w:ascii="Arial" w:hAnsi="Arial" w:cs="Arial"/>
          <w:color w:val="000000"/>
          <w:sz w:val="20"/>
          <w:szCs w:val="20"/>
        </w:rPr>
        <w:t>‘An offence against this section committed by destroying or damaging property by fire shall be charged as arson.’</w:t>
      </w:r>
    </w:p>
    <w:p w14:paraId="01DB397C" w14:textId="77777777" w:rsidR="004A28BC" w:rsidRPr="00D81EFC" w:rsidRDefault="004A28BC" w:rsidP="00CB5C2D">
      <w:pPr>
        <w:tabs>
          <w:tab w:val="left" w:pos="363"/>
        </w:tabs>
        <w:spacing w:before="120"/>
        <w:ind w:left="567" w:right="567"/>
        <w:jc w:val="both"/>
        <w:rPr>
          <w:rFonts w:ascii="Arial" w:hAnsi="Arial" w:cs="Arial"/>
          <w:color w:val="000000"/>
          <w:sz w:val="20"/>
          <w:szCs w:val="20"/>
        </w:rPr>
      </w:pPr>
      <w:r w:rsidRPr="00D81EFC">
        <w:rPr>
          <w:rFonts w:ascii="Arial" w:hAnsi="Arial" w:cs="Arial"/>
          <w:color w:val="000000"/>
          <w:sz w:val="20"/>
        </w:rPr>
        <w:t xml:space="preserve">[17] </w:t>
      </w:r>
      <w:r w:rsidRPr="00D81EFC">
        <w:rPr>
          <w:rFonts w:ascii="Arial" w:hAnsi="Arial" w:cs="Arial"/>
          <w:color w:val="000000"/>
          <w:sz w:val="20"/>
          <w:szCs w:val="20"/>
        </w:rPr>
        <w:t>The element of intention is dealt with exhaustively by s 197(4), which provides:</w:t>
      </w:r>
    </w:p>
    <w:p w14:paraId="5238E88B" w14:textId="77777777" w:rsidR="00CB5C2D" w:rsidRPr="00D81EFC" w:rsidRDefault="00CB5C2D" w:rsidP="00CB5C2D">
      <w:pPr>
        <w:tabs>
          <w:tab w:val="left" w:pos="363"/>
        </w:tabs>
        <w:ind w:left="1134" w:right="1134"/>
        <w:jc w:val="both"/>
        <w:rPr>
          <w:rFonts w:ascii="Arial" w:hAnsi="Arial" w:cs="Arial"/>
          <w:color w:val="000000"/>
          <w:sz w:val="20"/>
          <w:szCs w:val="20"/>
        </w:rPr>
      </w:pPr>
      <w:r w:rsidRPr="00D81EFC">
        <w:rPr>
          <w:rFonts w:ascii="Arial" w:hAnsi="Arial" w:cs="Arial"/>
          <w:color w:val="000000"/>
          <w:sz w:val="20"/>
          <w:szCs w:val="20"/>
        </w:rPr>
        <w:t>‘For the purposes of subsections (1) and (2) a person who destroys or damages property shall be taken as doing so intentionally if, but only if—</w:t>
      </w:r>
    </w:p>
    <w:p w14:paraId="6C3DF390" w14:textId="77777777" w:rsidR="004A28BC" w:rsidRPr="00D81EFC" w:rsidRDefault="004A28BC" w:rsidP="00CB5C2D">
      <w:pPr>
        <w:pStyle w:val="Quote1"/>
        <w:tabs>
          <w:tab w:val="left" w:pos="567"/>
        </w:tabs>
        <w:spacing w:after="0" w:line="240" w:lineRule="auto"/>
        <w:ind w:left="1701" w:right="1134" w:hanging="567"/>
        <w:rPr>
          <w:rFonts w:ascii="Arial" w:hAnsi="Arial" w:cs="Arial"/>
          <w:color w:val="000000"/>
          <w:sz w:val="20"/>
        </w:rPr>
      </w:pPr>
      <w:r w:rsidRPr="00D81EFC">
        <w:rPr>
          <w:rFonts w:ascii="Arial" w:hAnsi="Arial" w:cs="Arial"/>
          <w:color w:val="000000"/>
          <w:sz w:val="20"/>
        </w:rPr>
        <w:t>(a)</w:t>
      </w:r>
      <w:r w:rsidRPr="00D81EFC">
        <w:rPr>
          <w:rFonts w:ascii="Arial" w:hAnsi="Arial" w:cs="Arial"/>
          <w:color w:val="000000"/>
          <w:sz w:val="20"/>
        </w:rPr>
        <w:tab/>
        <w:t>his purpose or one of his purposes is to destroy or damage property; or</w:t>
      </w:r>
    </w:p>
    <w:p w14:paraId="1FB5CEB4" w14:textId="77777777" w:rsidR="00CB5C2D" w:rsidRPr="00D81EFC" w:rsidRDefault="00CB5C2D" w:rsidP="00CB5C2D">
      <w:pPr>
        <w:pStyle w:val="Quote1"/>
        <w:tabs>
          <w:tab w:val="left" w:pos="567"/>
        </w:tabs>
        <w:spacing w:after="0" w:line="240" w:lineRule="auto"/>
        <w:ind w:left="1701" w:right="1134" w:hanging="567"/>
        <w:rPr>
          <w:rFonts w:ascii="Arial" w:hAnsi="Arial" w:cs="Arial"/>
          <w:color w:val="000000"/>
          <w:sz w:val="20"/>
        </w:rPr>
      </w:pPr>
      <w:r w:rsidRPr="00D81EFC">
        <w:rPr>
          <w:rFonts w:ascii="Arial" w:hAnsi="Arial" w:cs="Arial"/>
          <w:color w:val="000000"/>
          <w:sz w:val="20"/>
        </w:rPr>
        <w:t>(b)</w:t>
      </w:r>
      <w:r w:rsidRPr="00D81EFC">
        <w:rPr>
          <w:rFonts w:ascii="Arial" w:hAnsi="Arial" w:cs="Arial"/>
          <w:color w:val="000000"/>
          <w:sz w:val="20"/>
        </w:rPr>
        <w:tab/>
        <w:t>he knows or believes that his conduct is more likely than not to result in destruction of or damage to property.’</w:t>
      </w:r>
    </w:p>
    <w:p w14:paraId="1CC79EBE" w14:textId="77777777" w:rsidR="00CB5C2D" w:rsidRPr="00D81EFC" w:rsidRDefault="00CB5C2D" w:rsidP="00CB5C2D">
      <w:pPr>
        <w:tabs>
          <w:tab w:val="left" w:pos="363"/>
        </w:tabs>
        <w:spacing w:before="120"/>
        <w:ind w:left="567" w:right="567"/>
        <w:jc w:val="both"/>
        <w:rPr>
          <w:rFonts w:ascii="Arial" w:hAnsi="Arial" w:cs="Arial"/>
          <w:color w:val="000000"/>
          <w:sz w:val="20"/>
          <w:szCs w:val="20"/>
        </w:rPr>
      </w:pPr>
      <w:r w:rsidRPr="00D81EFC">
        <w:rPr>
          <w:rFonts w:ascii="Arial" w:hAnsi="Arial" w:cs="Arial"/>
          <w:color w:val="000000"/>
          <w:sz w:val="20"/>
          <w:szCs w:val="20"/>
        </w:rPr>
        <w:t xml:space="preserve">[18] This subsection makes clear that proof of the offence depends on showing that the offender had turned his/her mind to the likely destruction or damage of property, either because that was his/her conscious purpose or because (s)he was aware that destruction or damage was ‘more likely than not to result’.  Of these alternatives, only the first is what would ordinarily be understood as intentional conduct.  The second alternative is a statutory form of recklessness: cf. </w:t>
      </w:r>
      <w:r w:rsidRPr="00D81EFC">
        <w:rPr>
          <w:rFonts w:ascii="Arial" w:hAnsi="Arial" w:cs="Arial"/>
          <w:i/>
          <w:color w:val="000000"/>
          <w:sz w:val="20"/>
          <w:szCs w:val="20"/>
        </w:rPr>
        <w:t xml:space="preserve">The Queen v Crabbe </w:t>
      </w:r>
      <w:r w:rsidRPr="00D81EFC">
        <w:rPr>
          <w:rFonts w:ascii="Arial" w:hAnsi="Arial" w:cs="Arial"/>
          <w:color w:val="000000"/>
          <w:sz w:val="20"/>
          <w:szCs w:val="20"/>
        </w:rPr>
        <w:t xml:space="preserve">(1985) 156 CLR 464, 469–70; see </w:t>
      </w:r>
      <w:r w:rsidRPr="00D81EFC">
        <w:rPr>
          <w:rFonts w:ascii="Arial" w:hAnsi="Arial" w:cs="Arial"/>
          <w:i/>
          <w:color w:val="000000"/>
          <w:sz w:val="20"/>
          <w:szCs w:val="20"/>
        </w:rPr>
        <w:t>R v Stephenson</w:t>
      </w:r>
      <w:r w:rsidRPr="00D81EFC">
        <w:rPr>
          <w:rFonts w:ascii="Arial" w:hAnsi="Arial" w:cs="Arial"/>
          <w:color w:val="000000"/>
          <w:sz w:val="20"/>
          <w:szCs w:val="20"/>
        </w:rPr>
        <w:t xml:space="preserve"> [1979] 1 QB 695 (CA).  As the Director’s submission noted, the subsection does not incorporate any concept of negligence.</w:t>
      </w:r>
    </w:p>
    <w:p w14:paraId="3121A036" w14:textId="77777777" w:rsidR="00CB5C2D" w:rsidRPr="00D81EFC" w:rsidRDefault="00CB5C2D" w:rsidP="00CB5C2D">
      <w:pPr>
        <w:tabs>
          <w:tab w:val="left" w:pos="363"/>
        </w:tabs>
        <w:spacing w:before="120"/>
        <w:ind w:left="567" w:right="567"/>
        <w:jc w:val="both"/>
        <w:rPr>
          <w:rFonts w:ascii="Arial" w:hAnsi="Arial" w:cs="Arial"/>
          <w:color w:val="000000"/>
          <w:sz w:val="20"/>
          <w:szCs w:val="20"/>
        </w:rPr>
      </w:pPr>
      <w:r w:rsidRPr="00D81EFC">
        <w:rPr>
          <w:rFonts w:ascii="Arial" w:hAnsi="Arial" w:cs="Arial"/>
          <w:color w:val="000000"/>
          <w:sz w:val="20"/>
          <w:szCs w:val="20"/>
        </w:rPr>
        <w:t>[19] As a matter of ordinary language, the conduct which s 197(1) criminalises is the intentional bringing about of a result, that is, the destruction of or damage to the property the subject of the charge (the ‘subject property’).  It follows, in our view, that s 197(4) must be read as requiring proof that the offender:</w:t>
      </w:r>
    </w:p>
    <w:p w14:paraId="720C1281" w14:textId="77777777" w:rsidR="00CB5C2D" w:rsidRPr="00D81EFC" w:rsidRDefault="00CB5C2D" w:rsidP="00CB5C2D">
      <w:pPr>
        <w:ind w:left="1134" w:right="567" w:hanging="567"/>
        <w:jc w:val="both"/>
        <w:rPr>
          <w:rFonts w:ascii="Arial" w:hAnsi="Arial" w:cs="Arial"/>
          <w:color w:val="000000"/>
          <w:sz w:val="20"/>
          <w:szCs w:val="20"/>
        </w:rPr>
      </w:pPr>
      <w:r w:rsidRPr="00D81EFC">
        <w:rPr>
          <w:rFonts w:ascii="Arial" w:hAnsi="Arial" w:cs="Arial"/>
          <w:color w:val="000000"/>
          <w:sz w:val="20"/>
          <w:szCs w:val="20"/>
        </w:rPr>
        <w:t>(a)</w:t>
      </w:r>
      <w:r w:rsidRPr="00D81EFC">
        <w:rPr>
          <w:rFonts w:ascii="Arial" w:hAnsi="Arial" w:cs="Arial"/>
          <w:color w:val="000000"/>
          <w:sz w:val="20"/>
          <w:szCs w:val="20"/>
        </w:rPr>
        <w:tab/>
        <w:t>had the purpose of destroying or damaging the subject property; or</w:t>
      </w:r>
    </w:p>
    <w:p w14:paraId="542EC55D" w14:textId="77777777" w:rsidR="00CB5C2D" w:rsidRPr="00D81EFC" w:rsidRDefault="00CB5C2D" w:rsidP="00CB5C2D">
      <w:pPr>
        <w:ind w:left="1134" w:right="567" w:hanging="567"/>
        <w:jc w:val="both"/>
        <w:rPr>
          <w:rFonts w:ascii="Arial" w:hAnsi="Arial" w:cs="Arial"/>
          <w:color w:val="000000"/>
          <w:sz w:val="20"/>
          <w:szCs w:val="20"/>
        </w:rPr>
      </w:pPr>
      <w:r w:rsidRPr="00D81EFC">
        <w:rPr>
          <w:rFonts w:ascii="Arial" w:hAnsi="Arial" w:cs="Arial"/>
          <w:color w:val="000000"/>
          <w:sz w:val="20"/>
          <w:szCs w:val="20"/>
        </w:rPr>
        <w:t>(b)</w:t>
      </w:r>
      <w:r w:rsidRPr="00D81EFC">
        <w:rPr>
          <w:rFonts w:ascii="Arial" w:hAnsi="Arial" w:cs="Arial"/>
          <w:color w:val="000000"/>
          <w:sz w:val="20"/>
          <w:szCs w:val="20"/>
        </w:rPr>
        <w:tab/>
        <w:t>knew or believed that his conduct ‘was more likely than not to result in’ the destruction of or damage to the subject property.</w:t>
      </w:r>
    </w:p>
    <w:p w14:paraId="21566D35" w14:textId="77777777" w:rsidR="00CB5C2D" w:rsidRPr="00D81EFC" w:rsidRDefault="00CB5C2D" w:rsidP="00CB5C2D">
      <w:pPr>
        <w:spacing w:before="120"/>
        <w:ind w:left="567" w:right="567"/>
        <w:jc w:val="both"/>
        <w:rPr>
          <w:rFonts w:ascii="Arial" w:hAnsi="Arial" w:cs="Arial"/>
          <w:color w:val="000000"/>
          <w:sz w:val="20"/>
          <w:szCs w:val="20"/>
        </w:rPr>
      </w:pPr>
      <w:r w:rsidRPr="00D81EFC">
        <w:rPr>
          <w:rFonts w:ascii="Arial" w:hAnsi="Arial" w:cs="Arial"/>
          <w:color w:val="000000"/>
          <w:sz w:val="20"/>
          <w:szCs w:val="20"/>
        </w:rPr>
        <w:t xml:space="preserve">[20] That is certainly how the former s 197 was interpreted.  As first enacted in the </w:t>
      </w:r>
      <w:r w:rsidRPr="00D81EFC">
        <w:rPr>
          <w:rFonts w:ascii="Arial" w:hAnsi="Arial" w:cs="Arial"/>
          <w:i/>
          <w:color w:val="000000"/>
          <w:sz w:val="20"/>
          <w:szCs w:val="20"/>
        </w:rPr>
        <w:t>Crimes Act 1958</w:t>
      </w:r>
      <w:r w:rsidRPr="00D81EFC">
        <w:rPr>
          <w:rFonts w:ascii="Arial" w:hAnsi="Arial" w:cs="Arial"/>
          <w:color w:val="000000"/>
          <w:sz w:val="20"/>
          <w:szCs w:val="20"/>
        </w:rPr>
        <w:t xml:space="preserve">, s 197 created the offence of ‘unlawfully and maliciously [setting] fire to any dwelling-house any person being therein’.  In </w:t>
      </w:r>
      <w:r w:rsidRPr="00D81EFC">
        <w:rPr>
          <w:rFonts w:ascii="Arial" w:hAnsi="Arial" w:cs="Arial"/>
          <w:i/>
          <w:color w:val="000000"/>
          <w:sz w:val="20"/>
          <w:szCs w:val="20"/>
        </w:rPr>
        <w:t>R v Whitehead</w:t>
      </w:r>
      <w:r w:rsidR="001B10F3" w:rsidRPr="00D81EFC">
        <w:rPr>
          <w:rFonts w:ascii="Arial" w:hAnsi="Arial" w:cs="Arial"/>
          <w:color w:val="000000"/>
          <w:sz w:val="20"/>
          <w:szCs w:val="20"/>
          <w:lang w:val="fr-FR"/>
        </w:rPr>
        <w:t xml:space="preserve"> </w:t>
      </w:r>
      <w:r w:rsidR="00167A6C" w:rsidRPr="00D81EFC">
        <w:rPr>
          <w:rFonts w:ascii="Arial" w:hAnsi="Arial" w:cs="Arial"/>
          <w:color w:val="000000"/>
          <w:sz w:val="20"/>
          <w:szCs w:val="20"/>
          <w:lang w:val="fr-FR"/>
        </w:rPr>
        <w:t>[1960] VR 12, 13,</w:t>
      </w:r>
      <w:r w:rsidRPr="00D81EFC">
        <w:rPr>
          <w:rFonts w:ascii="Arial" w:hAnsi="Arial" w:cs="Arial"/>
          <w:color w:val="000000"/>
          <w:sz w:val="20"/>
          <w:szCs w:val="20"/>
        </w:rPr>
        <w:t xml:space="preserve"> Hudson J held that the word ‘maliciously’ involved proof by the Crown that</w:t>
      </w:r>
    </w:p>
    <w:p w14:paraId="0BA85DBA" w14:textId="77777777" w:rsidR="00167A6C" w:rsidRPr="00D81EFC" w:rsidRDefault="00167A6C" w:rsidP="00167A6C">
      <w:pPr>
        <w:tabs>
          <w:tab w:val="left" w:pos="363"/>
        </w:tabs>
        <w:ind w:left="1134" w:right="1134"/>
        <w:jc w:val="both"/>
        <w:rPr>
          <w:rFonts w:ascii="Arial" w:hAnsi="Arial" w:cs="Arial"/>
          <w:color w:val="000000"/>
          <w:sz w:val="20"/>
          <w:szCs w:val="20"/>
        </w:rPr>
      </w:pPr>
      <w:r w:rsidRPr="00D81EFC">
        <w:rPr>
          <w:rFonts w:ascii="Arial" w:hAnsi="Arial" w:cs="Arial"/>
          <w:color w:val="000000"/>
          <w:sz w:val="20"/>
          <w:szCs w:val="20"/>
        </w:rPr>
        <w:t>‘</w:t>
      </w:r>
      <w:r w:rsidR="004A28BC" w:rsidRPr="00D81EFC">
        <w:rPr>
          <w:rFonts w:ascii="Arial" w:hAnsi="Arial" w:cs="Arial"/>
          <w:color w:val="000000"/>
          <w:sz w:val="20"/>
          <w:szCs w:val="20"/>
        </w:rPr>
        <w:t xml:space="preserve">the accused did the act or acts which resulted in setting fire to the house </w:t>
      </w:r>
      <w:r w:rsidR="004A28BC" w:rsidRPr="00D81EFC">
        <w:rPr>
          <w:rFonts w:ascii="Arial" w:hAnsi="Arial" w:cs="Arial"/>
          <w:i/>
          <w:color w:val="000000"/>
          <w:sz w:val="20"/>
          <w:szCs w:val="20"/>
        </w:rPr>
        <w:t>with the intention of bringing about this result</w:t>
      </w:r>
      <w:r w:rsidR="004A28BC" w:rsidRPr="00D81EFC">
        <w:rPr>
          <w:rFonts w:ascii="Arial" w:hAnsi="Arial" w:cs="Arial"/>
          <w:color w:val="000000"/>
          <w:sz w:val="20"/>
          <w:szCs w:val="20"/>
        </w:rPr>
        <w:t xml:space="preserve">, or that he did such act or acts </w:t>
      </w:r>
      <w:r w:rsidR="004A28BC" w:rsidRPr="00D81EFC">
        <w:rPr>
          <w:rFonts w:ascii="Arial" w:hAnsi="Arial" w:cs="Arial"/>
          <w:i/>
          <w:color w:val="000000"/>
          <w:sz w:val="20"/>
          <w:szCs w:val="20"/>
        </w:rPr>
        <w:t>foreseeing that they would probably produce this result</w:t>
      </w:r>
      <w:r w:rsidR="004A28BC" w:rsidRPr="00D81EFC">
        <w:rPr>
          <w:rFonts w:ascii="Arial" w:hAnsi="Arial" w:cs="Arial"/>
          <w:color w:val="000000"/>
          <w:sz w:val="20"/>
          <w:szCs w:val="20"/>
        </w:rPr>
        <w:t>, but was reckless as to the consequence of his acts</w:t>
      </w:r>
      <w:r w:rsidRPr="00D81EFC">
        <w:rPr>
          <w:rFonts w:ascii="Arial" w:hAnsi="Arial" w:cs="Arial"/>
          <w:color w:val="000000"/>
          <w:sz w:val="20"/>
          <w:szCs w:val="20"/>
        </w:rPr>
        <w:t>’</w:t>
      </w:r>
      <w:r w:rsidR="004A28BC" w:rsidRPr="00D81EFC">
        <w:rPr>
          <w:rFonts w:ascii="Arial" w:hAnsi="Arial" w:cs="Arial"/>
          <w:color w:val="000000"/>
          <w:sz w:val="20"/>
          <w:szCs w:val="20"/>
        </w:rPr>
        <w:t>.</w:t>
      </w:r>
    </w:p>
    <w:p w14:paraId="55206962" w14:textId="77777777" w:rsidR="00167A6C" w:rsidRPr="00D81EFC" w:rsidRDefault="00167A6C" w:rsidP="00167A6C">
      <w:pPr>
        <w:spacing w:before="120"/>
        <w:ind w:left="567" w:right="567"/>
        <w:jc w:val="both"/>
        <w:rPr>
          <w:rFonts w:ascii="Arial" w:hAnsi="Arial" w:cs="Arial"/>
          <w:color w:val="000000"/>
          <w:sz w:val="20"/>
          <w:szCs w:val="20"/>
        </w:rPr>
      </w:pPr>
      <w:r w:rsidRPr="00D81EFC">
        <w:rPr>
          <w:rFonts w:ascii="Arial" w:hAnsi="Arial" w:cs="Arial"/>
          <w:color w:val="000000"/>
          <w:sz w:val="20"/>
          <w:szCs w:val="20"/>
        </w:rPr>
        <w:t xml:space="preserve">[21] We recognise, however, that the language of s 197(4) is not so specific.  Thus, s 197(4)(a) speaks of the offender having a (generalised) purpose ‘to destroy or damage </w:t>
      </w:r>
      <w:r w:rsidRPr="00D81EFC">
        <w:rPr>
          <w:rFonts w:ascii="Arial" w:hAnsi="Arial" w:cs="Arial"/>
          <w:i/>
          <w:color w:val="000000"/>
          <w:sz w:val="20"/>
          <w:szCs w:val="20"/>
        </w:rPr>
        <w:t>property’</w:t>
      </w:r>
      <w:r w:rsidRPr="00D81EFC">
        <w:rPr>
          <w:rFonts w:ascii="Arial" w:hAnsi="Arial" w:cs="Arial"/>
          <w:color w:val="000000"/>
          <w:sz w:val="20"/>
          <w:szCs w:val="20"/>
        </w:rPr>
        <w:t xml:space="preserve">.  Read literally, the subsection would have the result that a person who destroyed particular property would be taken to have done so intentionally, even though he/she had no purpose to destroy or damage </w:t>
      </w:r>
      <w:r w:rsidRPr="00D81EFC">
        <w:rPr>
          <w:rFonts w:ascii="Arial" w:hAnsi="Arial" w:cs="Arial"/>
          <w:i/>
          <w:color w:val="000000"/>
          <w:sz w:val="20"/>
          <w:szCs w:val="20"/>
        </w:rPr>
        <w:t>that</w:t>
      </w:r>
      <w:r w:rsidRPr="00D81EFC">
        <w:rPr>
          <w:rFonts w:ascii="Arial" w:hAnsi="Arial" w:cs="Arial"/>
          <w:color w:val="000000"/>
          <w:sz w:val="20"/>
          <w:szCs w:val="20"/>
        </w:rPr>
        <w:t xml:space="preserve"> property and no awareness that his/her conduct was likely to destroy or damage </w:t>
      </w:r>
      <w:r w:rsidRPr="00D81EFC">
        <w:rPr>
          <w:rFonts w:ascii="Arial" w:hAnsi="Arial" w:cs="Arial"/>
          <w:i/>
          <w:color w:val="000000"/>
          <w:sz w:val="20"/>
          <w:szCs w:val="20"/>
        </w:rPr>
        <w:t>that</w:t>
      </w:r>
      <w:r w:rsidRPr="00D81EFC">
        <w:rPr>
          <w:rFonts w:ascii="Arial" w:hAnsi="Arial" w:cs="Arial"/>
          <w:color w:val="000000"/>
          <w:sz w:val="20"/>
          <w:szCs w:val="20"/>
        </w:rPr>
        <w:t xml:space="preserve"> property.</w:t>
      </w:r>
    </w:p>
    <w:p w14:paraId="5777B303" w14:textId="77777777" w:rsidR="00167A6C" w:rsidRPr="00D81EFC" w:rsidRDefault="00167A6C" w:rsidP="00167A6C">
      <w:pPr>
        <w:spacing w:before="120"/>
        <w:ind w:left="567" w:right="567"/>
        <w:jc w:val="both"/>
        <w:rPr>
          <w:rFonts w:ascii="Arial" w:hAnsi="Arial" w:cs="Arial"/>
          <w:color w:val="000000"/>
          <w:sz w:val="20"/>
          <w:szCs w:val="20"/>
        </w:rPr>
      </w:pPr>
      <w:r w:rsidRPr="00D81EFC">
        <w:rPr>
          <w:rFonts w:ascii="Arial" w:hAnsi="Arial" w:cs="Arial"/>
          <w:color w:val="000000"/>
          <w:sz w:val="20"/>
          <w:szCs w:val="20"/>
        </w:rPr>
        <w:t xml:space="preserve">[22] Given the clear language of s 197(1) itself, Parliament cannot have meant by subsection (4) to deem </w:t>
      </w:r>
      <w:r w:rsidRPr="00D81EFC">
        <w:rPr>
          <w:rFonts w:ascii="Arial" w:hAnsi="Arial" w:cs="Arial"/>
          <w:i/>
          <w:color w:val="000000"/>
          <w:sz w:val="20"/>
          <w:szCs w:val="20"/>
        </w:rPr>
        <w:t>unintended</w:t>
      </w:r>
      <w:r w:rsidRPr="00D81EFC">
        <w:rPr>
          <w:rFonts w:ascii="Arial" w:hAnsi="Arial" w:cs="Arial"/>
          <w:color w:val="000000"/>
          <w:sz w:val="20"/>
          <w:szCs w:val="20"/>
        </w:rPr>
        <w:t xml:space="preserve"> (and uncontemplated) damage to property to be </w:t>
      </w:r>
      <w:r w:rsidRPr="00D81EFC">
        <w:rPr>
          <w:rFonts w:ascii="Arial" w:hAnsi="Arial" w:cs="Arial"/>
          <w:i/>
          <w:color w:val="000000"/>
          <w:sz w:val="20"/>
          <w:szCs w:val="20"/>
        </w:rPr>
        <w:t>intentional</w:t>
      </w:r>
      <w:r w:rsidRPr="00D81EFC">
        <w:rPr>
          <w:rFonts w:ascii="Arial" w:hAnsi="Arial" w:cs="Arial"/>
          <w:color w:val="000000"/>
          <w:sz w:val="20"/>
          <w:szCs w:val="20"/>
        </w:rPr>
        <w:t xml:space="preserve"> damage, carrying a maximum penalty of 10 years’ imprisonment.  As we have noted, this would have represented a wholesale departure from the previous position regarding arson offences.”</w:t>
      </w:r>
    </w:p>
    <w:p w14:paraId="261B4ED6" w14:textId="29F29C86" w:rsidR="005A4BF5" w:rsidRDefault="005A4BF5" w:rsidP="00003338">
      <w:pPr>
        <w:rPr>
          <w:rFonts w:ascii="Arial" w:hAnsi="Arial" w:cs="Arial"/>
          <w:color w:val="000000"/>
          <w:sz w:val="20"/>
        </w:rPr>
      </w:pPr>
    </w:p>
    <w:p w14:paraId="368D1189" w14:textId="434EBF86" w:rsidR="00F22097" w:rsidRPr="00F22097" w:rsidRDefault="00F22097" w:rsidP="009574E1">
      <w:pPr>
        <w:pStyle w:val="Heading2"/>
        <w:keepNext/>
        <w:keepLines/>
        <w:tabs>
          <w:tab w:val="left" w:pos="567"/>
        </w:tabs>
        <w:spacing w:line="240" w:lineRule="auto"/>
        <w:ind w:left="567" w:hanging="567"/>
        <w:rPr>
          <w:rFonts w:ascii="Arial" w:hAnsi="Arial" w:cs="Arial"/>
          <w:b/>
          <w:bCs/>
          <w:color w:val="000000" w:themeColor="text1"/>
        </w:rPr>
      </w:pPr>
      <w:bookmarkStart w:id="483" w:name="_7.12_‘Crossover_kids’"/>
      <w:bookmarkEnd w:id="483"/>
      <w:r w:rsidRPr="00C41B48">
        <w:rPr>
          <w:rFonts w:ascii="Arial" w:hAnsi="Arial" w:cs="Arial"/>
          <w:b/>
          <w:bCs/>
          <w:color w:val="000000"/>
        </w:rPr>
        <w:t>7.1</w:t>
      </w:r>
      <w:r>
        <w:rPr>
          <w:rFonts w:ascii="Arial" w:hAnsi="Arial" w:cs="Arial"/>
          <w:b/>
          <w:bCs/>
          <w:color w:val="000000"/>
        </w:rPr>
        <w:t>3</w:t>
      </w:r>
      <w:r w:rsidRPr="00C41B48">
        <w:rPr>
          <w:rFonts w:ascii="Arial" w:hAnsi="Arial" w:cs="Arial"/>
          <w:b/>
          <w:bCs/>
          <w:color w:val="000000"/>
        </w:rPr>
        <w:tab/>
      </w:r>
      <w:hyperlink w:anchor="_7.12_Cases_on" w:history="1">
        <w:r w:rsidRPr="00F22097">
          <w:rPr>
            <w:rStyle w:val="Hyperlink"/>
            <w:rFonts w:ascii="Arial" w:hAnsi="Arial" w:cs="Arial"/>
            <w:b/>
            <w:bCs/>
            <w:color w:val="000000" w:themeColor="text1"/>
            <w:u w:val="none"/>
          </w:rPr>
          <w:t>‘Crossover</w:t>
        </w:r>
      </w:hyperlink>
      <w:r w:rsidRPr="00F22097">
        <w:rPr>
          <w:rStyle w:val="Hyperlink"/>
          <w:rFonts w:ascii="Arial" w:hAnsi="Arial" w:cs="Arial"/>
          <w:b/>
          <w:bCs/>
          <w:color w:val="000000" w:themeColor="text1"/>
          <w:u w:val="none"/>
        </w:rPr>
        <w:t xml:space="preserve"> kids’ </w:t>
      </w:r>
      <w:r w:rsidR="00A13592">
        <w:rPr>
          <w:rStyle w:val="Hyperlink"/>
          <w:rFonts w:ascii="Arial" w:hAnsi="Arial" w:cs="Arial"/>
          <w:b/>
          <w:bCs/>
          <w:color w:val="000000" w:themeColor="text1"/>
          <w:u w:val="none"/>
        </w:rPr>
        <w:t xml:space="preserve">&amp; </w:t>
      </w:r>
      <w:r w:rsidRPr="00F22097">
        <w:rPr>
          <w:rStyle w:val="Hyperlink"/>
          <w:rFonts w:ascii="Arial" w:hAnsi="Arial" w:cs="Arial"/>
          <w:b/>
          <w:bCs/>
          <w:color w:val="000000" w:themeColor="text1"/>
          <w:u w:val="none"/>
        </w:rPr>
        <w:t xml:space="preserve">impact of a child’s mental </w:t>
      </w:r>
      <w:r w:rsidR="00A13592">
        <w:rPr>
          <w:rStyle w:val="Hyperlink"/>
          <w:rFonts w:ascii="Arial" w:hAnsi="Arial" w:cs="Arial"/>
          <w:b/>
          <w:bCs/>
          <w:color w:val="000000" w:themeColor="text1"/>
          <w:u w:val="none"/>
        </w:rPr>
        <w:t>development</w:t>
      </w:r>
      <w:r w:rsidRPr="00F22097">
        <w:rPr>
          <w:rStyle w:val="Hyperlink"/>
          <w:rFonts w:ascii="Arial" w:hAnsi="Arial" w:cs="Arial"/>
          <w:b/>
          <w:bCs/>
          <w:color w:val="000000" w:themeColor="text1"/>
          <w:u w:val="none"/>
        </w:rPr>
        <w:t xml:space="preserve"> on offending</w:t>
      </w:r>
    </w:p>
    <w:p w14:paraId="517720A3" w14:textId="5CE69281" w:rsidR="00F22097" w:rsidRPr="00F22097" w:rsidRDefault="00F22097" w:rsidP="009574E1">
      <w:pPr>
        <w:rPr>
          <w:rFonts w:ascii="Arial" w:hAnsi="Arial" w:cs="Arial"/>
          <w:color w:val="000000" w:themeColor="text1"/>
          <w:sz w:val="20"/>
        </w:rPr>
      </w:pPr>
    </w:p>
    <w:p w14:paraId="5055C8C2" w14:textId="0C89A1AC" w:rsidR="00603010" w:rsidRPr="009574E1" w:rsidRDefault="00603010" w:rsidP="009574E1">
      <w:pPr>
        <w:ind w:left="454" w:hanging="454"/>
        <w:jc w:val="both"/>
        <w:rPr>
          <w:rFonts w:ascii="Arial" w:hAnsi="Arial" w:cs="Arial"/>
          <w:sz w:val="20"/>
          <w:szCs w:val="20"/>
        </w:rPr>
      </w:pPr>
      <w:r>
        <w:rPr>
          <w:rFonts w:ascii="Arial" w:hAnsi="Arial" w:cs="Arial"/>
          <w:sz w:val="20"/>
          <w:szCs w:val="20"/>
        </w:rPr>
        <w:t>(</w:t>
      </w:r>
      <w:r w:rsidRPr="00603010">
        <w:rPr>
          <w:rFonts w:ascii="Arial" w:hAnsi="Arial" w:cs="Arial"/>
          <w:sz w:val="20"/>
          <w:szCs w:val="20"/>
        </w:rPr>
        <w:t>1</w:t>
      </w:r>
      <w:r>
        <w:rPr>
          <w:rFonts w:ascii="Arial" w:hAnsi="Arial" w:cs="Arial"/>
          <w:sz w:val="20"/>
          <w:szCs w:val="20"/>
        </w:rPr>
        <w:t>)</w:t>
      </w:r>
      <w:r w:rsidRPr="00603010">
        <w:rPr>
          <w:rFonts w:ascii="Arial" w:hAnsi="Arial" w:cs="Arial"/>
          <w:sz w:val="20"/>
          <w:szCs w:val="20"/>
        </w:rPr>
        <w:tab/>
        <w:t xml:space="preserve">In the last 30 years there has been a great deal of research into psychological and social growth and associated brain development of children and adolescents.  </w:t>
      </w:r>
      <w:r w:rsidR="009574E1">
        <w:rPr>
          <w:rFonts w:ascii="Arial" w:hAnsi="Arial" w:cs="Arial"/>
          <w:sz w:val="20"/>
          <w:szCs w:val="20"/>
        </w:rPr>
        <w:t xml:space="preserve">One well-known </w:t>
      </w:r>
      <w:r w:rsidRPr="00603010">
        <w:rPr>
          <w:rFonts w:ascii="Arial" w:hAnsi="Arial" w:cs="Arial"/>
          <w:sz w:val="20"/>
          <w:szCs w:val="20"/>
        </w:rPr>
        <w:t>writ</w:t>
      </w:r>
      <w:r w:rsidR="009574E1">
        <w:rPr>
          <w:rFonts w:ascii="Arial" w:hAnsi="Arial" w:cs="Arial"/>
          <w:sz w:val="20"/>
          <w:szCs w:val="20"/>
        </w:rPr>
        <w:t>er</w:t>
      </w:r>
      <w:r w:rsidRPr="00603010">
        <w:rPr>
          <w:rFonts w:ascii="Arial" w:hAnsi="Arial" w:cs="Arial"/>
          <w:sz w:val="20"/>
          <w:szCs w:val="20"/>
        </w:rPr>
        <w:t xml:space="preserve"> in the area of developmental psychology is American psychologist and teacher Dr Laurence Steinberg </w:t>
      </w:r>
      <w:r w:rsidR="009574E1">
        <w:rPr>
          <w:rFonts w:ascii="Arial" w:hAnsi="Arial" w:cs="Arial"/>
          <w:sz w:val="20"/>
          <w:szCs w:val="20"/>
        </w:rPr>
        <w:t xml:space="preserve">who </w:t>
      </w:r>
      <w:r w:rsidR="009574E1" w:rsidRPr="009574E1">
        <w:rPr>
          <w:rFonts w:ascii="Arial" w:hAnsi="Arial" w:cs="Arial"/>
          <w:sz w:val="20"/>
          <w:szCs w:val="20"/>
        </w:rPr>
        <w:t>is the author or co-author of approximately 400 articles on growth and development during the years of adolescence</w:t>
      </w:r>
      <w:r w:rsidR="00D206A5">
        <w:rPr>
          <w:rFonts w:ascii="Arial" w:hAnsi="Arial" w:cs="Arial"/>
          <w:sz w:val="20"/>
          <w:szCs w:val="20"/>
        </w:rPr>
        <w:t>.  Dr Steinberg’s</w:t>
      </w:r>
      <w:r w:rsidR="009574E1" w:rsidRPr="00603010">
        <w:rPr>
          <w:rFonts w:ascii="Arial" w:hAnsi="Arial" w:cs="Arial"/>
          <w:sz w:val="20"/>
          <w:szCs w:val="20"/>
        </w:rPr>
        <w:t xml:space="preserve"> </w:t>
      </w:r>
      <w:r w:rsidRPr="00603010">
        <w:rPr>
          <w:rFonts w:ascii="Arial" w:hAnsi="Arial" w:cs="Arial"/>
          <w:sz w:val="20"/>
          <w:szCs w:val="20"/>
        </w:rPr>
        <w:t xml:space="preserve">own research has included a range of topics in the study of </w:t>
      </w:r>
      <w:r w:rsidRPr="00603010">
        <w:rPr>
          <w:rFonts w:ascii="Arial" w:hAnsi="Arial" w:cs="Arial"/>
          <w:sz w:val="20"/>
          <w:szCs w:val="20"/>
        </w:rPr>
        <w:lastRenderedPageBreak/>
        <w:t xml:space="preserve">contemporary adolescence, including parent-adolescent relationships, risk-taking and decision making, mental health, adolescent brain development, school-year employment, academic </w:t>
      </w:r>
      <w:r w:rsidRPr="009574E1">
        <w:rPr>
          <w:rFonts w:ascii="Arial" w:hAnsi="Arial" w:cs="Arial"/>
          <w:sz w:val="20"/>
          <w:szCs w:val="20"/>
        </w:rPr>
        <w:t>achievement and juvenile crime and justice</w:t>
      </w:r>
      <w:r w:rsidR="009574E1" w:rsidRPr="009574E1">
        <w:rPr>
          <w:rFonts w:ascii="Arial" w:hAnsi="Arial" w:cs="Arial"/>
          <w:sz w:val="20"/>
          <w:szCs w:val="20"/>
        </w:rPr>
        <w:t>.</w:t>
      </w:r>
    </w:p>
    <w:p w14:paraId="54044616" w14:textId="22CB4BD3" w:rsidR="00603010" w:rsidRPr="00603010" w:rsidRDefault="009574E1" w:rsidP="00997FBC">
      <w:pPr>
        <w:spacing w:before="120"/>
        <w:ind w:left="454" w:hanging="454"/>
        <w:jc w:val="both"/>
        <w:rPr>
          <w:rFonts w:ascii="Arial" w:hAnsi="Arial" w:cs="Arial"/>
          <w:sz w:val="20"/>
          <w:szCs w:val="20"/>
        </w:rPr>
      </w:pPr>
      <w:r>
        <w:rPr>
          <w:rFonts w:ascii="Arial" w:hAnsi="Arial" w:cs="Arial"/>
          <w:sz w:val="20"/>
          <w:szCs w:val="20"/>
        </w:rPr>
        <w:t>(2)</w:t>
      </w:r>
      <w:r>
        <w:rPr>
          <w:rFonts w:ascii="Arial" w:hAnsi="Arial" w:cs="Arial"/>
          <w:sz w:val="20"/>
          <w:szCs w:val="20"/>
        </w:rPr>
        <w:tab/>
      </w:r>
      <w:r w:rsidR="00603010" w:rsidRPr="00603010">
        <w:rPr>
          <w:rFonts w:ascii="Arial" w:hAnsi="Arial" w:cs="Arial"/>
          <w:sz w:val="20"/>
          <w:szCs w:val="20"/>
        </w:rPr>
        <w:t xml:space="preserve">Social scientists who study adolescence differentiate between </w:t>
      </w:r>
      <w:r w:rsidR="00603010" w:rsidRPr="00603010">
        <w:rPr>
          <w:rFonts w:ascii="Arial" w:hAnsi="Arial" w:cs="Arial"/>
          <w:b/>
          <w:bCs/>
          <w:sz w:val="20"/>
          <w:szCs w:val="20"/>
        </w:rPr>
        <w:t>early adolescence</w:t>
      </w:r>
      <w:r w:rsidR="00603010" w:rsidRPr="00603010">
        <w:rPr>
          <w:rFonts w:ascii="Arial" w:hAnsi="Arial" w:cs="Arial"/>
          <w:sz w:val="20"/>
          <w:szCs w:val="20"/>
        </w:rPr>
        <w:t xml:space="preserve"> (about ages 10</w:t>
      </w:r>
      <w:r>
        <w:rPr>
          <w:rFonts w:ascii="Arial" w:hAnsi="Arial" w:cs="Arial"/>
          <w:sz w:val="20"/>
          <w:szCs w:val="20"/>
        </w:rPr>
        <w:noBreakHyphen/>
      </w:r>
      <w:r w:rsidR="00603010" w:rsidRPr="00603010">
        <w:rPr>
          <w:rFonts w:ascii="Arial" w:hAnsi="Arial" w:cs="Arial"/>
          <w:sz w:val="20"/>
          <w:szCs w:val="20"/>
        </w:rPr>
        <w:t xml:space="preserve">13), </w:t>
      </w:r>
      <w:r w:rsidR="00603010" w:rsidRPr="00603010">
        <w:rPr>
          <w:rFonts w:ascii="Arial" w:hAnsi="Arial" w:cs="Arial"/>
          <w:b/>
          <w:bCs/>
          <w:sz w:val="20"/>
          <w:szCs w:val="20"/>
        </w:rPr>
        <w:t>middle adolescence</w:t>
      </w:r>
      <w:r w:rsidR="00603010" w:rsidRPr="00603010">
        <w:rPr>
          <w:rFonts w:ascii="Arial" w:hAnsi="Arial" w:cs="Arial"/>
          <w:sz w:val="20"/>
          <w:szCs w:val="20"/>
        </w:rPr>
        <w:t xml:space="preserve"> (about ages 14-17) and </w:t>
      </w:r>
      <w:r w:rsidR="00603010" w:rsidRPr="00603010">
        <w:rPr>
          <w:rFonts w:ascii="Arial" w:hAnsi="Arial" w:cs="Arial"/>
          <w:b/>
          <w:bCs/>
          <w:sz w:val="20"/>
          <w:szCs w:val="20"/>
        </w:rPr>
        <w:t>late adolescence</w:t>
      </w:r>
      <w:r w:rsidR="00603010" w:rsidRPr="00603010">
        <w:rPr>
          <w:rFonts w:ascii="Arial" w:hAnsi="Arial" w:cs="Arial"/>
          <w:sz w:val="20"/>
          <w:szCs w:val="20"/>
        </w:rPr>
        <w:t xml:space="preserve"> (about ages 18-21).  In</w:t>
      </w:r>
      <w:r>
        <w:rPr>
          <w:rFonts w:ascii="Arial" w:hAnsi="Arial" w:cs="Arial"/>
          <w:sz w:val="20"/>
          <w:szCs w:val="20"/>
        </w:rPr>
        <w:t> </w:t>
      </w:r>
      <w:r w:rsidR="00603010" w:rsidRPr="00603010">
        <w:rPr>
          <w:rFonts w:ascii="Arial" w:hAnsi="Arial" w:cs="Arial"/>
          <w:sz w:val="20"/>
          <w:szCs w:val="20"/>
        </w:rPr>
        <w:t>discussing development during adolescence Steinberg considers it is important to differentiate not only between adolescence and childhood or between adolescence and adulthood but also between the various phases of adolescence itself.</w:t>
      </w:r>
    </w:p>
    <w:p w14:paraId="2FB376FD" w14:textId="3B8A8A5A" w:rsidR="00603010" w:rsidRPr="00603010" w:rsidRDefault="009574E1" w:rsidP="00997FBC">
      <w:pPr>
        <w:spacing w:before="120"/>
        <w:ind w:left="454" w:hanging="454"/>
        <w:jc w:val="both"/>
        <w:rPr>
          <w:rFonts w:ascii="Arial" w:hAnsi="Arial" w:cs="Arial"/>
          <w:sz w:val="20"/>
          <w:szCs w:val="20"/>
        </w:rPr>
      </w:pPr>
      <w:r>
        <w:rPr>
          <w:rFonts w:ascii="Arial" w:hAnsi="Arial" w:cs="Arial"/>
          <w:sz w:val="20"/>
          <w:szCs w:val="20"/>
        </w:rPr>
        <w:t>(3)</w:t>
      </w:r>
      <w:r>
        <w:rPr>
          <w:rFonts w:ascii="Arial" w:hAnsi="Arial" w:cs="Arial"/>
          <w:sz w:val="20"/>
          <w:szCs w:val="20"/>
        </w:rPr>
        <w:tab/>
      </w:r>
      <w:r w:rsidR="00603010" w:rsidRPr="00603010">
        <w:rPr>
          <w:rFonts w:ascii="Arial" w:hAnsi="Arial" w:cs="Arial"/>
          <w:sz w:val="20"/>
          <w:szCs w:val="20"/>
        </w:rPr>
        <w:t>Describing adolescent brain development, Steinberg says</w:t>
      </w:r>
      <w:r>
        <w:rPr>
          <w:rFonts w:ascii="Arial" w:hAnsi="Arial" w:cs="Arial"/>
          <w:sz w:val="20"/>
          <w:szCs w:val="20"/>
        </w:rPr>
        <w:t xml:space="preserve"> at p</w:t>
      </w:r>
      <w:r w:rsidR="00A13592">
        <w:rPr>
          <w:rFonts w:ascii="Arial" w:hAnsi="Arial" w:cs="Arial"/>
          <w:sz w:val="20"/>
          <w:szCs w:val="20"/>
        </w:rPr>
        <w:t>p</w:t>
      </w:r>
      <w:r>
        <w:rPr>
          <w:rFonts w:ascii="Arial" w:hAnsi="Arial" w:cs="Arial"/>
          <w:sz w:val="20"/>
          <w:szCs w:val="20"/>
        </w:rPr>
        <w:t>.</w:t>
      </w:r>
      <w:r w:rsidR="00A13592">
        <w:rPr>
          <w:rFonts w:ascii="Arial" w:hAnsi="Arial" w:cs="Arial"/>
          <w:sz w:val="20"/>
          <w:szCs w:val="20"/>
        </w:rPr>
        <w:t>55-56</w:t>
      </w:r>
      <w:r>
        <w:rPr>
          <w:rFonts w:ascii="Arial" w:hAnsi="Arial" w:cs="Arial"/>
          <w:sz w:val="20"/>
          <w:szCs w:val="20"/>
        </w:rPr>
        <w:t xml:space="preserve"> of </w:t>
      </w:r>
      <w:r w:rsidRPr="009574E1">
        <w:rPr>
          <w:rFonts w:ascii="Arial" w:hAnsi="Arial" w:cs="Arial"/>
          <w:i/>
          <w:iCs/>
          <w:sz w:val="20"/>
          <w:szCs w:val="20"/>
        </w:rPr>
        <w:t>Adolescence</w:t>
      </w:r>
      <w:r w:rsidRPr="009574E1">
        <w:rPr>
          <w:rFonts w:ascii="Arial" w:hAnsi="Arial" w:cs="Arial"/>
          <w:sz w:val="20"/>
          <w:szCs w:val="20"/>
        </w:rPr>
        <w:t xml:space="preserve"> (12</w:t>
      </w:r>
      <w:r w:rsidRPr="009574E1">
        <w:rPr>
          <w:rFonts w:ascii="Arial" w:hAnsi="Arial" w:cs="Arial"/>
          <w:sz w:val="20"/>
          <w:szCs w:val="20"/>
          <w:vertAlign w:val="superscript"/>
        </w:rPr>
        <w:t>th</w:t>
      </w:r>
      <w:r w:rsidRPr="009574E1">
        <w:rPr>
          <w:rFonts w:ascii="Arial" w:hAnsi="Arial" w:cs="Arial"/>
          <w:sz w:val="20"/>
          <w:szCs w:val="20"/>
        </w:rPr>
        <w:t xml:space="preserve"> ed., 2020)</w:t>
      </w:r>
      <w:r>
        <w:rPr>
          <w:rFonts w:ascii="Arial" w:hAnsi="Arial" w:cs="Arial"/>
          <w:sz w:val="20"/>
          <w:szCs w:val="20"/>
        </w:rPr>
        <w:t xml:space="preserve"> [citations omitted and emphasis added]</w:t>
      </w:r>
      <w:r w:rsidR="00603010" w:rsidRPr="00603010">
        <w:rPr>
          <w:rFonts w:ascii="Arial" w:hAnsi="Arial" w:cs="Arial"/>
          <w:sz w:val="20"/>
          <w:szCs w:val="20"/>
        </w:rPr>
        <w:t>:</w:t>
      </w:r>
    </w:p>
    <w:p w14:paraId="12E8A712" w14:textId="77777777" w:rsidR="00603010" w:rsidRPr="00603010" w:rsidRDefault="00603010" w:rsidP="00A13592">
      <w:pPr>
        <w:spacing w:before="60"/>
        <w:ind w:left="454"/>
        <w:jc w:val="both"/>
        <w:rPr>
          <w:rFonts w:ascii="Arial" w:hAnsi="Arial" w:cs="Arial"/>
          <w:i/>
          <w:iCs/>
          <w:sz w:val="20"/>
          <w:szCs w:val="20"/>
        </w:rPr>
      </w:pPr>
      <w:r w:rsidRPr="00603010">
        <w:rPr>
          <w:rFonts w:ascii="Arial" w:hAnsi="Arial" w:cs="Arial"/>
          <w:i/>
          <w:iCs/>
          <w:sz w:val="20"/>
          <w:szCs w:val="20"/>
        </w:rPr>
        <w:t>“The brain undergoes significant changes in both structure and function during adolescence.  These changes alter the way adolescents think and process information, as well as how they interact with others.</w:t>
      </w:r>
    </w:p>
    <w:p w14:paraId="025E2B3E" w14:textId="77777777" w:rsidR="00603010" w:rsidRPr="00603010" w:rsidRDefault="00603010" w:rsidP="009574E1">
      <w:pPr>
        <w:spacing w:before="60"/>
        <w:ind w:left="454"/>
        <w:jc w:val="both"/>
        <w:rPr>
          <w:rFonts w:ascii="Arial" w:hAnsi="Arial" w:cs="Arial"/>
          <w:i/>
          <w:iCs/>
          <w:sz w:val="20"/>
          <w:szCs w:val="20"/>
        </w:rPr>
      </w:pPr>
      <w:r w:rsidRPr="00603010">
        <w:rPr>
          <w:rFonts w:ascii="Arial" w:hAnsi="Arial" w:cs="Arial"/>
          <w:b/>
          <w:bCs/>
          <w:i/>
          <w:iCs/>
          <w:sz w:val="20"/>
          <w:szCs w:val="20"/>
        </w:rPr>
        <w:t>Changes in Brain Structure During Adolescence</w:t>
      </w:r>
      <w:r w:rsidRPr="00603010">
        <w:rPr>
          <w:rFonts w:ascii="Arial" w:hAnsi="Arial" w:cs="Arial"/>
          <w:i/>
          <w:iCs/>
          <w:sz w:val="20"/>
          <w:szCs w:val="20"/>
        </w:rPr>
        <w:t>: During adolescence, the brain is ‘remodelled’ through synaptic pruning and myelination in particular brain regions.  One part of the brain that is pruned dramatically in adolescence is the prefrontal cortex, the region of the brain most important for sophisticated thinking abilities, such as planning, thinking ahead, weighing risks and rewards, and controlling impulses.  Pruning also takes place in other parts of the cortex during adolescence.  There is also continued myelination of the cortex throughout adolescence, which also leads to many cognitive advances.  Myelination is stimulated by puberty but also by experiences such as education and exercise.</w:t>
      </w:r>
    </w:p>
    <w:p w14:paraId="71ADAADC" w14:textId="77777777" w:rsidR="00603010" w:rsidRPr="00603010" w:rsidRDefault="00603010" w:rsidP="009574E1">
      <w:pPr>
        <w:spacing w:before="60"/>
        <w:ind w:left="454"/>
        <w:jc w:val="both"/>
        <w:rPr>
          <w:rFonts w:ascii="Arial" w:hAnsi="Arial" w:cs="Arial"/>
          <w:i/>
          <w:iCs/>
          <w:sz w:val="20"/>
          <w:szCs w:val="20"/>
        </w:rPr>
      </w:pPr>
      <w:r w:rsidRPr="00603010">
        <w:rPr>
          <w:rFonts w:ascii="Arial" w:hAnsi="Arial" w:cs="Arial"/>
          <w:i/>
          <w:iCs/>
          <w:sz w:val="20"/>
          <w:szCs w:val="20"/>
        </w:rPr>
        <w:t xml:space="preserve">Although scientists initially focused on the thinning of gray matter as the main feature of structural change in the brain at adolescence, there has been increasing interest in the importance of the increase in white matter, which improves the efficiency of connections within and across brain regions. Better connectivity between different parts of the cortex allows us to think faster and better. Better connectivity between the prefrontal cortex and the limbic system, an area of the brain involved in the processing of emotions, social information and rewards and punishment, leads to improvements in our ability to regulate our emotions and coordinate our thoughts and feelings. </w:t>
      </w:r>
      <w:r w:rsidRPr="003317F7">
        <w:rPr>
          <w:rFonts w:ascii="Arial" w:hAnsi="Arial" w:cs="Arial"/>
          <w:b/>
          <w:bCs/>
          <w:i/>
          <w:iCs/>
          <w:sz w:val="20"/>
          <w:szCs w:val="20"/>
        </w:rPr>
        <w:t>Structural maturation of the prefrontal cortex is not complete until the mid-20s.</w:t>
      </w:r>
    </w:p>
    <w:p w14:paraId="2E80A2C0" w14:textId="77777777" w:rsidR="00603010" w:rsidRPr="00603010" w:rsidRDefault="00603010" w:rsidP="009574E1">
      <w:pPr>
        <w:spacing w:before="60"/>
        <w:ind w:left="454"/>
        <w:jc w:val="both"/>
        <w:rPr>
          <w:rFonts w:ascii="Arial" w:hAnsi="Arial" w:cs="Arial"/>
          <w:i/>
          <w:iCs/>
          <w:sz w:val="20"/>
          <w:szCs w:val="20"/>
        </w:rPr>
      </w:pPr>
      <w:r w:rsidRPr="00603010">
        <w:rPr>
          <w:rFonts w:ascii="Arial" w:hAnsi="Arial" w:cs="Arial"/>
          <w:b/>
          <w:bCs/>
          <w:i/>
          <w:iCs/>
          <w:sz w:val="20"/>
          <w:szCs w:val="20"/>
        </w:rPr>
        <w:t>Changes in Brain Function During Adolescence:</w:t>
      </w:r>
      <w:r w:rsidRPr="00603010">
        <w:rPr>
          <w:rFonts w:ascii="Arial" w:hAnsi="Arial" w:cs="Arial"/>
          <w:i/>
          <w:iCs/>
          <w:sz w:val="20"/>
          <w:szCs w:val="20"/>
        </w:rPr>
        <w:t xml:space="preserve">  The two most important changes in brain function involving the prefrontal cortex in adolescence both lead to greater efficiency in information processing. First, patterns of activation </w:t>
      </w:r>
      <w:r w:rsidRPr="00603010">
        <w:rPr>
          <w:rFonts w:ascii="Arial" w:hAnsi="Arial" w:cs="Arial"/>
          <w:sz w:val="20"/>
          <w:szCs w:val="20"/>
        </w:rPr>
        <w:t>within</w:t>
      </w:r>
      <w:r w:rsidRPr="00603010">
        <w:rPr>
          <w:rFonts w:ascii="Arial" w:hAnsi="Arial" w:cs="Arial"/>
          <w:i/>
          <w:iCs/>
          <w:sz w:val="20"/>
          <w:szCs w:val="20"/>
        </w:rPr>
        <w:t xml:space="preserve"> the prefrontal cortex generally become more focused. For instance, in experiments in which participants are presented with a rapid succession of images and asked to push a button when a certain image appears, but refrain from pushing it when a different image appears (a process known as </w:t>
      </w:r>
      <w:r w:rsidRPr="00603010">
        <w:rPr>
          <w:rFonts w:ascii="Arial" w:hAnsi="Arial" w:cs="Arial"/>
          <w:b/>
          <w:bCs/>
          <w:i/>
          <w:iCs/>
          <w:sz w:val="20"/>
          <w:szCs w:val="20"/>
        </w:rPr>
        <w:t>response inhibition</w:t>
      </w:r>
      <w:r w:rsidRPr="00603010">
        <w:rPr>
          <w:rFonts w:ascii="Arial" w:hAnsi="Arial" w:cs="Arial"/>
          <w:i/>
          <w:iCs/>
          <w:sz w:val="20"/>
          <w:szCs w:val="20"/>
        </w:rPr>
        <w:t xml:space="preserve">), adolescents are less likely than children to activate prefrontal regions that are not relevant to performing the task well. As adolescents grow into adulthood and these brain functions further mature, self-control improves, as does performance on tests that measure other aspects of advanced thinking, often referred to as </w:t>
      </w:r>
      <w:r w:rsidRPr="00603010">
        <w:rPr>
          <w:rFonts w:ascii="Arial" w:hAnsi="Arial" w:cs="Arial"/>
          <w:b/>
          <w:bCs/>
          <w:i/>
          <w:iCs/>
          <w:sz w:val="20"/>
          <w:szCs w:val="20"/>
        </w:rPr>
        <w:t>executive function</w:t>
      </w:r>
      <w:r w:rsidRPr="00603010">
        <w:rPr>
          <w:rFonts w:ascii="Arial" w:hAnsi="Arial" w:cs="Arial"/>
          <w:i/>
          <w:iCs/>
          <w:sz w:val="20"/>
          <w:szCs w:val="20"/>
        </w:rPr>
        <w:t>.</w:t>
      </w:r>
    </w:p>
    <w:p w14:paraId="17F06EA7" w14:textId="515A225D" w:rsidR="00603010" w:rsidRPr="00603010" w:rsidRDefault="00603010" w:rsidP="009574E1">
      <w:pPr>
        <w:spacing w:before="60"/>
        <w:ind w:left="454"/>
        <w:jc w:val="both"/>
        <w:rPr>
          <w:rFonts w:ascii="Arial" w:hAnsi="Arial" w:cs="Arial"/>
          <w:i/>
          <w:iCs/>
          <w:sz w:val="20"/>
          <w:szCs w:val="20"/>
        </w:rPr>
      </w:pPr>
      <w:r w:rsidRPr="00603010">
        <w:rPr>
          <w:rFonts w:ascii="Arial" w:hAnsi="Arial" w:cs="Arial"/>
          <w:i/>
          <w:iCs/>
          <w:sz w:val="20"/>
          <w:szCs w:val="20"/>
        </w:rPr>
        <w:t xml:space="preserve">Second, over the course of adolescence, individuals become more likely to use multiple parts of the brain simultaneously and coordinate activity between prefrontal regions and other areas …[T]his is especially important on difficult tasks, where the task demands may overtax the prefrontal cortex working alone, and especially on tasks that require self-control, where it is necessary to coordinate thinking and feeling. </w:t>
      </w:r>
      <w:r w:rsidRPr="00603010">
        <w:rPr>
          <w:rFonts w:ascii="Arial" w:hAnsi="Arial" w:cs="Arial"/>
          <w:b/>
          <w:bCs/>
          <w:i/>
          <w:iCs/>
          <w:sz w:val="20"/>
          <w:szCs w:val="20"/>
        </w:rPr>
        <w:t>In fact, when adolescents who are tested for self-control are told that they will be rewarded for controlling themselves, they perform better than when no such rewards are offered.</w:t>
      </w:r>
      <w:r w:rsidRPr="00603010">
        <w:rPr>
          <w:rFonts w:ascii="Arial" w:hAnsi="Arial" w:cs="Arial"/>
          <w:i/>
          <w:iCs/>
          <w:sz w:val="20"/>
          <w:szCs w:val="20"/>
        </w:rPr>
        <w:t>”</w:t>
      </w:r>
    </w:p>
    <w:p w14:paraId="71E91B65" w14:textId="5840FDE7" w:rsidR="00603010" w:rsidRPr="00603010" w:rsidRDefault="00A13592" w:rsidP="00997FBC">
      <w:pPr>
        <w:spacing w:before="120" w:after="60"/>
        <w:ind w:left="454" w:hanging="454"/>
        <w:jc w:val="both"/>
        <w:rPr>
          <w:rFonts w:ascii="Arial" w:hAnsi="Arial" w:cs="Arial"/>
          <w:sz w:val="20"/>
          <w:szCs w:val="20"/>
        </w:rPr>
      </w:pPr>
      <w:r>
        <w:rPr>
          <w:rFonts w:ascii="Arial" w:hAnsi="Arial" w:cs="Arial"/>
          <w:sz w:val="20"/>
          <w:szCs w:val="20"/>
        </w:rPr>
        <w:t>(</w:t>
      </w:r>
      <w:r w:rsidR="00603010" w:rsidRPr="00603010">
        <w:rPr>
          <w:rFonts w:ascii="Arial" w:hAnsi="Arial" w:cs="Arial"/>
          <w:sz w:val="20"/>
          <w:szCs w:val="20"/>
        </w:rPr>
        <w:t>4</w:t>
      </w:r>
      <w:r>
        <w:rPr>
          <w:rFonts w:ascii="Arial" w:hAnsi="Arial" w:cs="Arial"/>
          <w:sz w:val="20"/>
          <w:szCs w:val="20"/>
        </w:rPr>
        <w:t>)</w:t>
      </w:r>
      <w:r w:rsidR="00603010" w:rsidRPr="00603010">
        <w:rPr>
          <w:rFonts w:ascii="Arial" w:hAnsi="Arial" w:cs="Arial"/>
          <w:sz w:val="20"/>
          <w:szCs w:val="20"/>
        </w:rPr>
        <w:tab/>
        <w:t>Steinberg’s comment about the value of rewards for enhancing self-control raises related question</w:t>
      </w:r>
      <w:r w:rsidR="00EB49E5">
        <w:rPr>
          <w:rFonts w:ascii="Arial" w:hAnsi="Arial" w:cs="Arial"/>
          <w:sz w:val="20"/>
          <w:szCs w:val="20"/>
        </w:rPr>
        <w:t>s</w:t>
      </w:r>
      <w:r w:rsidR="00603010" w:rsidRPr="00603010">
        <w:rPr>
          <w:rFonts w:ascii="Arial" w:hAnsi="Arial" w:cs="Arial"/>
          <w:sz w:val="20"/>
          <w:szCs w:val="20"/>
        </w:rPr>
        <w:t xml:space="preserve"> about the value of </w:t>
      </w:r>
      <w:r w:rsidR="00EB49E5">
        <w:rPr>
          <w:rFonts w:ascii="Arial" w:hAnsi="Arial" w:cs="Arial"/>
          <w:sz w:val="20"/>
          <w:szCs w:val="20"/>
        </w:rPr>
        <w:t xml:space="preserve">– or risk inherent in – </w:t>
      </w:r>
      <w:r w:rsidR="00603010" w:rsidRPr="00603010">
        <w:rPr>
          <w:rFonts w:ascii="Arial" w:hAnsi="Arial" w:cs="Arial"/>
          <w:sz w:val="20"/>
          <w:szCs w:val="20"/>
        </w:rPr>
        <w:t>any</w:t>
      </w:r>
      <w:r w:rsidR="00EB49E5">
        <w:rPr>
          <w:rFonts w:ascii="Arial" w:hAnsi="Arial" w:cs="Arial"/>
          <w:sz w:val="20"/>
          <w:szCs w:val="20"/>
        </w:rPr>
        <w:t xml:space="preserve"> </w:t>
      </w:r>
      <w:r w:rsidR="00603010" w:rsidRPr="00603010">
        <w:rPr>
          <w:rFonts w:ascii="Arial" w:hAnsi="Arial" w:cs="Arial"/>
          <w:sz w:val="20"/>
          <w:szCs w:val="20"/>
        </w:rPr>
        <w:t xml:space="preserve">sort of deterrence </w:t>
      </w:r>
      <w:r w:rsidR="00BD5BFB">
        <w:rPr>
          <w:rFonts w:ascii="Arial" w:hAnsi="Arial" w:cs="Arial"/>
          <w:sz w:val="20"/>
          <w:szCs w:val="20"/>
        </w:rPr>
        <w:t>(</w:t>
      </w:r>
      <w:r w:rsidR="00603010" w:rsidRPr="00603010">
        <w:rPr>
          <w:rFonts w:ascii="Arial" w:hAnsi="Arial" w:cs="Arial"/>
          <w:sz w:val="20"/>
          <w:szCs w:val="20"/>
        </w:rPr>
        <w:t>with its underlying connotation of punishment</w:t>
      </w:r>
      <w:r w:rsidR="00BD5BFB">
        <w:rPr>
          <w:rFonts w:ascii="Arial" w:hAnsi="Arial" w:cs="Arial"/>
          <w:sz w:val="20"/>
          <w:szCs w:val="20"/>
        </w:rPr>
        <w:t xml:space="preserve">) </w:t>
      </w:r>
      <w:r w:rsidR="00603010" w:rsidRPr="00603010">
        <w:rPr>
          <w:rFonts w:ascii="Arial" w:hAnsi="Arial" w:cs="Arial"/>
          <w:sz w:val="20"/>
          <w:szCs w:val="20"/>
        </w:rPr>
        <w:t>as a sentencing principle for adolescents</w:t>
      </w:r>
      <w:r w:rsidR="00732B8B">
        <w:rPr>
          <w:rFonts w:ascii="Arial" w:hAnsi="Arial" w:cs="Arial"/>
          <w:sz w:val="20"/>
          <w:szCs w:val="20"/>
        </w:rPr>
        <w:t>.  It</w:t>
      </w:r>
      <w:r w:rsidR="00603010" w:rsidRPr="00603010">
        <w:rPr>
          <w:rFonts w:ascii="Arial" w:hAnsi="Arial" w:cs="Arial"/>
          <w:sz w:val="20"/>
          <w:szCs w:val="20"/>
        </w:rPr>
        <w:t xml:space="preserve"> </w:t>
      </w:r>
      <w:r w:rsidR="00F622A8">
        <w:rPr>
          <w:rFonts w:ascii="Arial" w:hAnsi="Arial" w:cs="Arial"/>
          <w:sz w:val="20"/>
          <w:szCs w:val="20"/>
        </w:rPr>
        <w:t xml:space="preserve">underpins the decision of </w:t>
      </w:r>
      <w:r w:rsidR="00603010" w:rsidRPr="00603010">
        <w:rPr>
          <w:rFonts w:ascii="Arial" w:hAnsi="Arial" w:cs="Arial"/>
          <w:sz w:val="20"/>
          <w:szCs w:val="20"/>
        </w:rPr>
        <w:t xml:space="preserve">the Victorian Court of Appeal </w:t>
      </w:r>
      <w:r>
        <w:rPr>
          <w:rFonts w:ascii="Arial" w:hAnsi="Arial" w:cs="Arial"/>
          <w:sz w:val="20"/>
          <w:szCs w:val="20"/>
        </w:rPr>
        <w:t>(</w:t>
      </w:r>
      <w:r w:rsidRPr="00A13592">
        <w:rPr>
          <w:rFonts w:ascii="Arial" w:hAnsi="Arial" w:cs="Arial"/>
          <w:color w:val="000000"/>
          <w:sz w:val="20"/>
          <w:szCs w:val="20"/>
        </w:rPr>
        <w:t xml:space="preserve">Maxwell P, Harper JA &amp; </w:t>
      </w:r>
      <w:proofErr w:type="spellStart"/>
      <w:r w:rsidRPr="00A13592">
        <w:rPr>
          <w:rFonts w:ascii="Arial" w:hAnsi="Arial" w:cs="Arial"/>
          <w:color w:val="000000"/>
          <w:sz w:val="20"/>
          <w:szCs w:val="20"/>
        </w:rPr>
        <w:t>Lasry</w:t>
      </w:r>
      <w:proofErr w:type="spellEnd"/>
      <w:r w:rsidRPr="00A13592">
        <w:rPr>
          <w:rFonts w:ascii="Arial" w:hAnsi="Arial" w:cs="Arial"/>
          <w:color w:val="000000"/>
          <w:sz w:val="20"/>
          <w:szCs w:val="20"/>
        </w:rPr>
        <w:t xml:space="preserve"> AJA</w:t>
      </w:r>
      <w:r>
        <w:rPr>
          <w:rFonts w:ascii="Arial" w:hAnsi="Arial" w:cs="Arial"/>
          <w:color w:val="000000"/>
          <w:sz w:val="20"/>
          <w:szCs w:val="20"/>
        </w:rPr>
        <w:t>)</w:t>
      </w:r>
      <w:r w:rsidRPr="00A13592">
        <w:rPr>
          <w:rFonts w:ascii="Arial" w:hAnsi="Arial" w:cs="Arial"/>
          <w:sz w:val="20"/>
          <w:szCs w:val="20"/>
        </w:rPr>
        <w:t xml:space="preserve"> in </w:t>
      </w:r>
      <w:r w:rsidRPr="00A13592">
        <w:rPr>
          <w:rFonts w:ascii="Arial" w:hAnsi="Arial" w:cs="Arial"/>
          <w:i/>
          <w:color w:val="000000"/>
          <w:sz w:val="20"/>
          <w:szCs w:val="20"/>
        </w:rPr>
        <w:t>CNK v The Queen</w:t>
      </w:r>
      <w:r w:rsidRPr="00A13592">
        <w:rPr>
          <w:rFonts w:ascii="Arial" w:hAnsi="Arial" w:cs="Arial"/>
          <w:color w:val="000000"/>
          <w:sz w:val="20"/>
          <w:szCs w:val="20"/>
        </w:rPr>
        <w:t xml:space="preserve"> (2011) 32</w:t>
      </w:r>
      <w:r w:rsidR="00BD5BFB">
        <w:rPr>
          <w:rFonts w:ascii="Arial" w:hAnsi="Arial" w:cs="Arial"/>
          <w:color w:val="000000"/>
          <w:sz w:val="20"/>
          <w:szCs w:val="20"/>
        </w:rPr>
        <w:t> </w:t>
      </w:r>
      <w:r w:rsidRPr="00A13592">
        <w:rPr>
          <w:rFonts w:ascii="Arial" w:hAnsi="Arial" w:cs="Arial"/>
          <w:color w:val="000000"/>
          <w:sz w:val="20"/>
          <w:szCs w:val="20"/>
        </w:rPr>
        <w:t>VR 641; [2011] VSCA 228</w:t>
      </w:r>
      <w:r w:rsidR="00732B8B">
        <w:rPr>
          <w:rFonts w:ascii="Arial" w:hAnsi="Arial" w:cs="Arial"/>
          <w:color w:val="000000"/>
          <w:sz w:val="20"/>
          <w:szCs w:val="20"/>
        </w:rPr>
        <w:t xml:space="preserve"> </w:t>
      </w:r>
      <w:r w:rsidRPr="00A13592">
        <w:rPr>
          <w:rFonts w:ascii="Arial" w:hAnsi="Arial" w:cs="Arial"/>
          <w:sz w:val="20"/>
          <w:szCs w:val="20"/>
        </w:rPr>
        <w:t>that general deterrence is not an applicable sentencing principle under the CYFA</w:t>
      </w:r>
      <w:r w:rsidR="00732B8B">
        <w:rPr>
          <w:rFonts w:ascii="Arial" w:hAnsi="Arial" w:cs="Arial"/>
          <w:sz w:val="20"/>
          <w:szCs w:val="20"/>
        </w:rPr>
        <w:t xml:space="preserve">. </w:t>
      </w:r>
      <w:r w:rsidR="003317F7">
        <w:rPr>
          <w:rFonts w:ascii="Arial" w:hAnsi="Arial" w:cs="Arial"/>
          <w:sz w:val="20"/>
          <w:szCs w:val="20"/>
        </w:rPr>
        <w:t xml:space="preserve"> Referring to </w:t>
      </w:r>
      <w:r w:rsidRPr="00A13592">
        <w:rPr>
          <w:rFonts w:ascii="Arial" w:hAnsi="Arial" w:cs="Arial"/>
          <w:i/>
          <w:iCs/>
          <w:color w:val="000000"/>
          <w:sz w:val="20"/>
          <w:szCs w:val="20"/>
          <w:lang w:eastAsia="en-AU"/>
        </w:rPr>
        <w:t>Improving the Transition: Reducing Social and Psychological Morbidity During Adolescence</w:t>
      </w:r>
      <w:r w:rsidRPr="00A13592">
        <w:rPr>
          <w:rFonts w:ascii="Arial" w:hAnsi="Arial" w:cs="Arial"/>
          <w:color w:val="000000"/>
          <w:sz w:val="20"/>
          <w:szCs w:val="20"/>
          <w:lang w:eastAsia="en-AU"/>
        </w:rPr>
        <w:t>, Report to Prime Minister of New Zealand by Chief Scientific Advisor (May 2011), 28</w:t>
      </w:r>
      <w:r w:rsidR="00F622A8">
        <w:rPr>
          <w:rFonts w:ascii="Arial" w:hAnsi="Arial" w:cs="Arial"/>
          <w:color w:val="000000"/>
          <w:sz w:val="20"/>
          <w:szCs w:val="20"/>
          <w:lang w:eastAsia="en-AU"/>
        </w:rPr>
        <w:t xml:space="preserve"> which cited </w:t>
      </w:r>
      <w:r w:rsidR="00F622A8" w:rsidRPr="00A13592">
        <w:rPr>
          <w:rFonts w:ascii="Arial" w:hAnsi="Arial" w:cs="Arial"/>
          <w:color w:val="000000"/>
          <w:sz w:val="20"/>
          <w:szCs w:val="20"/>
        </w:rPr>
        <w:t xml:space="preserve">Laurence Steinberg, </w:t>
      </w:r>
      <w:r w:rsidR="00F622A8" w:rsidRPr="00A13592">
        <w:rPr>
          <w:rFonts w:ascii="Arial" w:hAnsi="Arial" w:cs="Arial"/>
          <w:i/>
          <w:iCs/>
          <w:color w:val="000000"/>
          <w:sz w:val="20"/>
          <w:szCs w:val="20"/>
        </w:rPr>
        <w:t>‘Adolescent Development and Juvenile Justice’</w:t>
      </w:r>
      <w:r w:rsidR="00F622A8" w:rsidRPr="00A13592">
        <w:rPr>
          <w:rFonts w:ascii="Arial" w:hAnsi="Arial" w:cs="Arial"/>
          <w:color w:val="000000"/>
          <w:sz w:val="20"/>
          <w:szCs w:val="20"/>
        </w:rPr>
        <w:t xml:space="preserve"> (2009) </w:t>
      </w:r>
      <w:r w:rsidR="00F622A8" w:rsidRPr="00A13592">
        <w:rPr>
          <w:rFonts w:ascii="Arial" w:hAnsi="Arial" w:cs="Arial"/>
          <w:iCs/>
          <w:color w:val="000000"/>
          <w:sz w:val="20"/>
          <w:szCs w:val="20"/>
        </w:rPr>
        <w:t>Annual Review of Clinical Psychology</w:t>
      </w:r>
      <w:r w:rsidR="00F622A8" w:rsidRPr="00A13592">
        <w:rPr>
          <w:rFonts w:ascii="Arial" w:hAnsi="Arial" w:cs="Arial"/>
          <w:color w:val="000000"/>
          <w:sz w:val="20"/>
          <w:szCs w:val="20"/>
        </w:rPr>
        <w:t xml:space="preserve"> 47, 65–68, </w:t>
      </w:r>
      <w:r w:rsidR="00BD5BFB">
        <w:rPr>
          <w:rFonts w:ascii="Arial" w:hAnsi="Arial" w:cs="Arial"/>
          <w:color w:val="000000"/>
          <w:sz w:val="20"/>
          <w:szCs w:val="20"/>
          <w:lang w:eastAsia="en-AU"/>
        </w:rPr>
        <w:t>their Honours said at [77]</w:t>
      </w:r>
      <w:r w:rsidR="00603010" w:rsidRPr="00603010">
        <w:rPr>
          <w:rFonts w:ascii="Arial" w:hAnsi="Arial" w:cs="Arial"/>
          <w:sz w:val="20"/>
          <w:szCs w:val="20"/>
        </w:rPr>
        <w:t>:</w:t>
      </w:r>
    </w:p>
    <w:p w14:paraId="16CCD606" w14:textId="6AAB2DC2" w:rsidR="00603010" w:rsidRDefault="00603010" w:rsidP="00A13592">
      <w:pPr>
        <w:spacing w:before="80"/>
        <w:ind w:left="454"/>
        <w:jc w:val="both"/>
        <w:rPr>
          <w:rFonts w:ascii="Arial" w:hAnsi="Arial" w:cs="Arial"/>
          <w:i/>
          <w:iCs/>
          <w:color w:val="000000"/>
          <w:sz w:val="20"/>
          <w:szCs w:val="20"/>
        </w:rPr>
      </w:pPr>
      <w:r w:rsidRPr="00603010">
        <w:rPr>
          <w:rFonts w:ascii="Arial" w:hAnsi="Arial" w:cs="Arial"/>
          <w:i/>
          <w:iCs/>
          <w:sz w:val="20"/>
          <w:szCs w:val="20"/>
        </w:rPr>
        <w:t xml:space="preserve">“The risk that a period of detention will be counter-productive for an offender – and hence for the community – is never higher than in relation to a young offender who has not previously been in custody. </w:t>
      </w:r>
      <w:r w:rsidRPr="00603010">
        <w:rPr>
          <w:rFonts w:ascii="Arial" w:hAnsi="Arial" w:cs="Arial"/>
          <w:i/>
          <w:iCs/>
          <w:color w:val="000000"/>
          <w:sz w:val="20"/>
          <w:szCs w:val="20"/>
        </w:rPr>
        <w:t>Research to which the Chief Scientist of New Zealand has recently drawn attention has highlighted the potential for the immature brain to respond to punitive punishments in such a way as to make recidivism more rather than less likely.”</w:t>
      </w:r>
    </w:p>
    <w:p w14:paraId="3FE08B38" w14:textId="6B3DCF83" w:rsidR="00603010" w:rsidRPr="00603010" w:rsidRDefault="00A13592" w:rsidP="00F622A8">
      <w:pPr>
        <w:spacing w:before="120"/>
        <w:ind w:left="454" w:hanging="454"/>
        <w:jc w:val="both"/>
        <w:rPr>
          <w:rFonts w:ascii="Arial" w:hAnsi="Arial" w:cs="Arial"/>
          <w:sz w:val="20"/>
          <w:szCs w:val="20"/>
        </w:rPr>
      </w:pPr>
      <w:r>
        <w:rPr>
          <w:rFonts w:ascii="Arial" w:hAnsi="Arial" w:cs="Arial"/>
          <w:sz w:val="20"/>
          <w:szCs w:val="20"/>
        </w:rPr>
        <w:lastRenderedPageBreak/>
        <w:t>(</w:t>
      </w:r>
      <w:r w:rsidR="00603010" w:rsidRPr="00603010">
        <w:rPr>
          <w:rFonts w:ascii="Arial" w:hAnsi="Arial" w:cs="Arial"/>
          <w:sz w:val="20"/>
          <w:szCs w:val="20"/>
        </w:rPr>
        <w:t>5</w:t>
      </w:r>
      <w:r>
        <w:rPr>
          <w:rFonts w:ascii="Arial" w:hAnsi="Arial" w:cs="Arial"/>
          <w:sz w:val="20"/>
          <w:szCs w:val="20"/>
        </w:rPr>
        <w:t>)</w:t>
      </w:r>
      <w:r w:rsidR="00603010" w:rsidRPr="00603010">
        <w:rPr>
          <w:rFonts w:ascii="Arial" w:hAnsi="Arial" w:cs="Arial"/>
          <w:sz w:val="20"/>
          <w:szCs w:val="20"/>
        </w:rPr>
        <w:tab/>
        <w:t>Steinberg’s interesting analysis continues</w:t>
      </w:r>
      <w:r w:rsidR="00603010" w:rsidRPr="00A13592">
        <w:rPr>
          <w:rFonts w:ascii="Arial" w:hAnsi="Arial" w:cs="Arial"/>
          <w:sz w:val="16"/>
          <w:szCs w:val="16"/>
        </w:rPr>
        <w:t xml:space="preserve"> </w:t>
      </w:r>
      <w:r>
        <w:rPr>
          <w:rFonts w:ascii="Arial" w:hAnsi="Arial" w:cs="Arial"/>
          <w:sz w:val="16"/>
          <w:szCs w:val="16"/>
        </w:rPr>
        <w:t xml:space="preserve">at </w:t>
      </w:r>
      <w:r w:rsidRPr="00A13592">
        <w:rPr>
          <w:rFonts w:ascii="Arial" w:hAnsi="Arial" w:cs="Arial"/>
          <w:sz w:val="20"/>
          <w:szCs w:val="20"/>
        </w:rPr>
        <w:t xml:space="preserve">pp.56-58 </w:t>
      </w:r>
      <w:r w:rsidR="00603010" w:rsidRPr="00603010">
        <w:rPr>
          <w:rFonts w:ascii="Arial" w:hAnsi="Arial" w:cs="Arial"/>
          <w:sz w:val="20"/>
          <w:szCs w:val="20"/>
        </w:rPr>
        <w:t xml:space="preserve">with a discussion of </w:t>
      </w:r>
      <w:r w:rsidR="00603010" w:rsidRPr="00603010">
        <w:rPr>
          <w:rFonts w:ascii="Arial" w:hAnsi="Arial" w:cs="Arial"/>
          <w:b/>
          <w:bCs/>
          <w:i/>
          <w:iCs/>
          <w:sz w:val="20"/>
          <w:szCs w:val="20"/>
        </w:rPr>
        <w:t>Risk and Reward</w:t>
      </w:r>
      <w:r>
        <w:rPr>
          <w:rFonts w:ascii="Arial" w:hAnsi="Arial" w:cs="Arial"/>
          <w:sz w:val="20"/>
          <w:szCs w:val="20"/>
        </w:rPr>
        <w:t xml:space="preserve"> [citations omitted]:</w:t>
      </w:r>
    </w:p>
    <w:p w14:paraId="2449BB89" w14:textId="77777777" w:rsidR="00603010" w:rsidRPr="00E318D8" w:rsidRDefault="00603010" w:rsidP="00A13592">
      <w:pPr>
        <w:spacing w:before="60"/>
        <w:ind w:left="454"/>
        <w:jc w:val="both"/>
        <w:rPr>
          <w:rFonts w:ascii="Arial" w:hAnsi="Arial" w:cs="Arial"/>
          <w:i/>
          <w:iCs/>
          <w:sz w:val="20"/>
          <w:szCs w:val="20"/>
        </w:rPr>
      </w:pPr>
      <w:r w:rsidRPr="00603010">
        <w:rPr>
          <w:rFonts w:ascii="Arial" w:hAnsi="Arial" w:cs="Arial"/>
          <w:i/>
          <w:iCs/>
          <w:sz w:val="20"/>
          <w:szCs w:val="20"/>
        </w:rPr>
        <w:t xml:space="preserve">“A different type of functional change results from changes, especially in the limbic system, in the ways in </w:t>
      </w:r>
      <w:r w:rsidRPr="00E318D8">
        <w:rPr>
          <w:rFonts w:ascii="Arial" w:hAnsi="Arial" w:cs="Arial"/>
          <w:i/>
          <w:iCs/>
          <w:sz w:val="20"/>
          <w:szCs w:val="20"/>
        </w:rPr>
        <w:t xml:space="preserve">which the brain is affected by certain neurotransmitters, including </w:t>
      </w:r>
      <w:r w:rsidRPr="00E318D8">
        <w:rPr>
          <w:rFonts w:ascii="Arial" w:hAnsi="Arial" w:cs="Arial"/>
          <w:b/>
          <w:bCs/>
          <w:i/>
          <w:iCs/>
          <w:sz w:val="20"/>
          <w:szCs w:val="20"/>
        </w:rPr>
        <w:t>dopamine</w:t>
      </w:r>
      <w:r w:rsidRPr="00E318D8">
        <w:rPr>
          <w:rFonts w:ascii="Arial" w:hAnsi="Arial" w:cs="Arial"/>
          <w:i/>
          <w:iCs/>
          <w:sz w:val="20"/>
          <w:szCs w:val="20"/>
        </w:rPr>
        <w:t xml:space="preserve"> (which plays an important role in our experience of reward) and </w:t>
      </w:r>
      <w:r w:rsidRPr="00E318D8">
        <w:rPr>
          <w:rFonts w:ascii="Arial" w:hAnsi="Arial" w:cs="Arial"/>
          <w:b/>
          <w:bCs/>
          <w:i/>
          <w:iCs/>
          <w:sz w:val="20"/>
          <w:szCs w:val="20"/>
        </w:rPr>
        <w:t>serotonin</w:t>
      </w:r>
      <w:r w:rsidRPr="00E318D8">
        <w:rPr>
          <w:rFonts w:ascii="Arial" w:hAnsi="Arial" w:cs="Arial"/>
          <w:i/>
          <w:iCs/>
          <w:sz w:val="20"/>
          <w:szCs w:val="20"/>
        </w:rPr>
        <w:t xml:space="preserve"> (which plays an important role in the experience of different moods). These changes, which are partly caused by puberty, make adolescents more emotional, more responsive to stress, more sensitive to rewards and more likely to engage in sensation seeking than either children or adults. They are also thought to increase individuals’ vulnerability to substance abuse, because they seek higher levels of reward; to depression, because of their increased vulnerability to stress; and to other mental health problems, because of their easily aroused emotions, including anger, anxiety and sadness.  One other negative consequence of this increase in emotional reactivity is an increase in adolescents’ sensitivity to feeling threatened, which may prompt some adolescents to lash out at others or deliberately seek out experiences that are frightening. As adolescents mature towards adulthood, these trends begin to reverse, and individuals become less easily aroused by positive or negative stimuli, and better able to regulate their emotions.</w:t>
      </w:r>
    </w:p>
    <w:p w14:paraId="3BAC4898" w14:textId="77777777" w:rsidR="00603010" w:rsidRPr="00603010" w:rsidRDefault="00603010" w:rsidP="00A13592">
      <w:pPr>
        <w:spacing w:before="60"/>
        <w:ind w:left="454"/>
        <w:jc w:val="both"/>
        <w:rPr>
          <w:rFonts w:ascii="Arial" w:hAnsi="Arial" w:cs="Arial"/>
          <w:i/>
          <w:iCs/>
          <w:sz w:val="20"/>
          <w:szCs w:val="20"/>
        </w:rPr>
      </w:pPr>
      <w:r w:rsidRPr="00E318D8">
        <w:rPr>
          <w:rFonts w:ascii="Arial" w:hAnsi="Arial" w:cs="Arial"/>
          <w:i/>
          <w:iCs/>
          <w:sz w:val="20"/>
          <w:szCs w:val="20"/>
        </w:rPr>
        <w:t xml:space="preserve">These changes in the functioning of the limbic system occur relatively early in adolescence, in contrast to developments in the prefrontal cortex, which are still ongoing in early adulthood. Unlike the changes that occur in the limbic system, which have been directly linked to the impact of pubertal hormones on the brain, the development of cognitive control is more or less independent of puberty. This relatively late maturation of the prefrontal cortex, particularly compared to the changes that take place in the limbic system at puberty, has been the subject of much discussion among those interested in risk taking and </w:t>
      </w:r>
      <w:proofErr w:type="spellStart"/>
      <w:r w:rsidRPr="00E318D8">
        <w:rPr>
          <w:rFonts w:ascii="Arial" w:hAnsi="Arial" w:cs="Arial"/>
          <w:i/>
          <w:iCs/>
          <w:sz w:val="20"/>
          <w:szCs w:val="20"/>
        </w:rPr>
        <w:t>behavioral</w:t>
      </w:r>
      <w:proofErr w:type="spellEnd"/>
      <w:r w:rsidRPr="00E318D8">
        <w:rPr>
          <w:rFonts w:ascii="Arial" w:hAnsi="Arial" w:cs="Arial"/>
          <w:i/>
          <w:iCs/>
          <w:sz w:val="20"/>
          <w:szCs w:val="20"/>
        </w:rPr>
        <w:t xml:space="preserve"> problems in adolescence, because this gap in timing may help explain the dramatic increase in risky behaviour that takes place between childhood and adolescence, as well as the decline in risk taking that occurs as individuals mature into adulthood</w:t>
      </w:r>
      <w:r w:rsidRPr="00603010">
        <w:rPr>
          <w:rFonts w:ascii="Arial" w:hAnsi="Arial" w:cs="Arial"/>
          <w:i/>
          <w:iCs/>
          <w:sz w:val="20"/>
          <w:szCs w:val="20"/>
        </w:rPr>
        <w:t>.</w:t>
      </w:r>
    </w:p>
    <w:p w14:paraId="5B69B02E" w14:textId="3D4EB7A5" w:rsidR="00603010" w:rsidRPr="00603010" w:rsidRDefault="00603010" w:rsidP="00A13592">
      <w:pPr>
        <w:spacing w:before="60"/>
        <w:ind w:left="454"/>
        <w:jc w:val="both"/>
        <w:rPr>
          <w:rFonts w:ascii="Arial" w:hAnsi="Arial" w:cs="Arial"/>
          <w:i/>
          <w:iCs/>
          <w:sz w:val="20"/>
          <w:szCs w:val="20"/>
        </w:rPr>
      </w:pPr>
      <w:r w:rsidRPr="00603010">
        <w:rPr>
          <w:rFonts w:ascii="Arial" w:hAnsi="Arial" w:cs="Arial"/>
          <w:i/>
          <w:iCs/>
          <w:sz w:val="20"/>
          <w:szCs w:val="20"/>
        </w:rPr>
        <w:t>In essence, the brain changes in ways that may provoke individuals to seek novelty, reward, and stimulation several years before the complete maturation of the brain systems that regulate judgment, decision making, and impulse control. In the words of one team of writers, it's like ‘starting the engines with an unskilled driver’. As the ‘braking system’ improves, in part because of maturation of the prefrontal cortex and its connections to other brain regions, and as reward seeking declines, individuals become less likely to engage in risky behaviour.”</w:t>
      </w:r>
    </w:p>
    <w:p w14:paraId="10869153" w14:textId="0E66BBAA" w:rsidR="001C4800" w:rsidRPr="001C4800" w:rsidRDefault="00A13592" w:rsidP="00051932">
      <w:pPr>
        <w:spacing w:before="120"/>
        <w:ind w:left="454" w:hanging="454"/>
        <w:jc w:val="both"/>
        <w:rPr>
          <w:rFonts w:ascii="Arial" w:hAnsi="Arial" w:cs="Arial"/>
          <w:sz w:val="20"/>
          <w:szCs w:val="20"/>
        </w:rPr>
      </w:pPr>
      <w:r>
        <w:rPr>
          <w:rFonts w:ascii="Arial" w:hAnsi="Arial" w:cs="Arial"/>
          <w:sz w:val="20"/>
          <w:szCs w:val="20"/>
        </w:rPr>
        <w:t>(6)</w:t>
      </w:r>
      <w:r>
        <w:rPr>
          <w:rFonts w:ascii="Arial" w:hAnsi="Arial" w:cs="Arial"/>
          <w:sz w:val="20"/>
          <w:szCs w:val="20"/>
        </w:rPr>
        <w:tab/>
      </w:r>
      <w:r w:rsidR="001C4800">
        <w:rPr>
          <w:rFonts w:ascii="Arial" w:hAnsi="Arial" w:cs="Arial"/>
          <w:sz w:val="20"/>
          <w:szCs w:val="20"/>
        </w:rPr>
        <w:t xml:space="preserve">The </w:t>
      </w:r>
      <w:r w:rsidR="001C4800" w:rsidRPr="001C4800">
        <w:rPr>
          <w:rFonts w:ascii="Arial" w:hAnsi="Arial" w:cs="Arial"/>
          <w:sz w:val="20"/>
          <w:szCs w:val="20"/>
        </w:rPr>
        <w:t xml:space="preserve">CCV Youth Diversion Service </w:t>
      </w:r>
      <w:r w:rsidR="001C4800">
        <w:rPr>
          <w:rFonts w:ascii="Arial" w:hAnsi="Arial" w:cs="Arial"/>
          <w:sz w:val="20"/>
          <w:szCs w:val="20"/>
        </w:rPr>
        <w:t>r</w:t>
      </w:r>
      <w:r w:rsidR="001C4800" w:rsidRPr="001C4800">
        <w:rPr>
          <w:rFonts w:ascii="Arial" w:hAnsi="Arial" w:cs="Arial"/>
          <w:sz w:val="20"/>
          <w:szCs w:val="20"/>
        </w:rPr>
        <w:t>eport dated 08/10/2018</w:t>
      </w:r>
      <w:r w:rsidR="005A0E81">
        <w:rPr>
          <w:rFonts w:ascii="Arial" w:hAnsi="Arial" w:cs="Arial"/>
          <w:sz w:val="20"/>
          <w:szCs w:val="20"/>
        </w:rPr>
        <w:t xml:space="preserve"> stated</w:t>
      </w:r>
      <w:r w:rsidR="001C4800">
        <w:rPr>
          <w:rFonts w:ascii="Arial" w:hAnsi="Arial" w:cs="Arial"/>
          <w:sz w:val="20"/>
          <w:szCs w:val="20"/>
        </w:rPr>
        <w:t xml:space="preserve"> that </w:t>
      </w:r>
      <w:r w:rsidR="001C4800" w:rsidRPr="001C4800">
        <w:rPr>
          <w:rFonts w:ascii="Arial" w:hAnsi="Arial" w:cs="Arial"/>
          <w:sz w:val="20"/>
          <w:szCs w:val="20"/>
        </w:rPr>
        <w:t xml:space="preserve">285 [20%] of the 1,404 diversion orders made by the </w:t>
      </w:r>
      <w:r w:rsidR="00707638">
        <w:rPr>
          <w:rFonts w:ascii="Arial" w:hAnsi="Arial" w:cs="Arial"/>
          <w:sz w:val="20"/>
          <w:szCs w:val="20"/>
        </w:rPr>
        <w:t xml:space="preserve">Victorian </w:t>
      </w:r>
      <w:r w:rsidR="001C4800" w:rsidRPr="001C4800">
        <w:rPr>
          <w:rFonts w:ascii="Arial" w:hAnsi="Arial" w:cs="Arial"/>
          <w:sz w:val="20"/>
          <w:szCs w:val="20"/>
        </w:rPr>
        <w:t>Children’s Court Criminal Division in the 2017</w:t>
      </w:r>
      <w:r w:rsidR="00707638">
        <w:rPr>
          <w:rFonts w:ascii="Arial" w:hAnsi="Arial" w:cs="Arial"/>
          <w:sz w:val="20"/>
          <w:szCs w:val="20"/>
        </w:rPr>
        <w:t>-</w:t>
      </w:r>
      <w:r w:rsidR="001C4800" w:rsidRPr="001C4800">
        <w:rPr>
          <w:rFonts w:ascii="Arial" w:hAnsi="Arial" w:cs="Arial"/>
          <w:sz w:val="20"/>
          <w:szCs w:val="20"/>
        </w:rPr>
        <w:t>18 financial year</w:t>
      </w:r>
      <w:r w:rsidR="001C4800">
        <w:rPr>
          <w:rFonts w:ascii="Arial" w:hAnsi="Arial" w:cs="Arial"/>
          <w:sz w:val="20"/>
          <w:szCs w:val="20"/>
        </w:rPr>
        <w:t xml:space="preserve"> were for children aged 10-14.  Of these 206 [72%] were for children aged 14 and 60 [21%] were for children aged 13.  Unsurprisingly, the breakdown figures for</w:t>
      </w:r>
      <w:r w:rsidR="00C42959">
        <w:rPr>
          <w:rFonts w:ascii="Arial" w:hAnsi="Arial" w:cs="Arial"/>
          <w:sz w:val="20"/>
          <w:szCs w:val="20"/>
        </w:rPr>
        <w:t xml:space="preserve"> the 285 diverted children </w:t>
      </w:r>
      <w:r w:rsidR="00D206A5">
        <w:rPr>
          <w:rFonts w:ascii="Arial" w:hAnsi="Arial" w:cs="Arial"/>
          <w:sz w:val="20"/>
          <w:szCs w:val="20"/>
        </w:rPr>
        <w:t xml:space="preserve">who offended at </w:t>
      </w:r>
      <w:r w:rsidR="00C42959">
        <w:rPr>
          <w:rFonts w:ascii="Arial" w:hAnsi="Arial" w:cs="Arial"/>
          <w:sz w:val="20"/>
          <w:szCs w:val="20"/>
        </w:rPr>
        <w:t>aged 10-14 evidence significant levels of disadvantage:</w:t>
      </w:r>
    </w:p>
    <w:p w14:paraId="36AB7BED" w14:textId="77777777" w:rsidR="00732B8B"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53% had current or historical child protection involvement;</w:t>
      </w:r>
    </w:p>
    <w:p w14:paraId="7370B6F6" w14:textId="77777777" w:rsidR="00732B8B"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13% were in out of home care;</w:t>
      </w:r>
    </w:p>
    <w:p w14:paraId="0718DFB8" w14:textId="77777777" w:rsidR="00732B8B"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37% had a parent, sibling or other close relative who was reported to have engaged in offending behaviour;</w:t>
      </w:r>
    </w:p>
    <w:p w14:paraId="45E0A296" w14:textId="77777777" w:rsidR="00732B8B"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19% had a cognitive impairment; and</w:t>
      </w:r>
    </w:p>
    <w:p w14:paraId="4960190A" w14:textId="77777777" w:rsidR="00732B8B"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20% were not in education, training or employment at all and 47% had a previous suspension or expulsion.</w:t>
      </w:r>
    </w:p>
    <w:p w14:paraId="72827AC1" w14:textId="755FE1FE" w:rsidR="00603010" w:rsidRPr="00C42959" w:rsidRDefault="00C42959" w:rsidP="00051932">
      <w:pPr>
        <w:spacing w:before="120"/>
        <w:ind w:left="454" w:hanging="454"/>
        <w:jc w:val="both"/>
        <w:rPr>
          <w:rFonts w:ascii="Arial" w:hAnsi="Arial" w:cs="Arial"/>
          <w:sz w:val="20"/>
          <w:szCs w:val="20"/>
        </w:rPr>
      </w:pPr>
      <w:r w:rsidRPr="00C42959">
        <w:rPr>
          <w:rFonts w:ascii="Arial" w:hAnsi="Arial" w:cs="Arial"/>
          <w:sz w:val="20"/>
          <w:szCs w:val="20"/>
        </w:rPr>
        <w:t>(7)</w:t>
      </w:r>
      <w:r w:rsidRPr="00C42959">
        <w:rPr>
          <w:rFonts w:ascii="Arial" w:hAnsi="Arial" w:cs="Arial"/>
          <w:sz w:val="20"/>
          <w:szCs w:val="20"/>
        </w:rPr>
        <w:tab/>
      </w:r>
      <w:r w:rsidR="00603010" w:rsidRPr="00C42959">
        <w:rPr>
          <w:rFonts w:ascii="Arial" w:hAnsi="Arial" w:cs="Arial"/>
          <w:sz w:val="20"/>
          <w:szCs w:val="20"/>
        </w:rPr>
        <w:t xml:space="preserve">The relatively high level of disadvantage observed in this sample of 10-14 year old offenders is also generally consistent with the Victorian youth justice supervision statistics for what have been termed </w:t>
      </w:r>
      <w:r w:rsidR="00732B8B">
        <w:rPr>
          <w:rFonts w:ascii="Arial" w:hAnsi="Arial" w:cs="Arial"/>
          <w:b/>
          <w:bCs/>
          <w:sz w:val="20"/>
          <w:szCs w:val="20"/>
        </w:rPr>
        <w:t>‘</w:t>
      </w:r>
      <w:r w:rsidR="00603010" w:rsidRPr="00C42959">
        <w:rPr>
          <w:rFonts w:ascii="Arial" w:hAnsi="Arial" w:cs="Arial"/>
          <w:b/>
          <w:bCs/>
          <w:sz w:val="20"/>
          <w:szCs w:val="20"/>
        </w:rPr>
        <w:t>crossover kids</w:t>
      </w:r>
      <w:r w:rsidR="00732B8B" w:rsidRPr="00F37066">
        <w:rPr>
          <w:rFonts w:ascii="Arial" w:hAnsi="Arial" w:cs="Arial"/>
          <w:sz w:val="20"/>
          <w:szCs w:val="20"/>
        </w:rPr>
        <w:t>’</w:t>
      </w:r>
      <w:r w:rsidR="00603010" w:rsidRPr="00C42959">
        <w:rPr>
          <w:rFonts w:ascii="Arial" w:hAnsi="Arial" w:cs="Arial"/>
          <w:sz w:val="20"/>
          <w:szCs w:val="20"/>
        </w:rPr>
        <w:t xml:space="preserve">, namely those children with experience of both the child protection and criminal justice systems.  A Sentencing Advisory Council </w:t>
      </w:r>
      <w:r>
        <w:rPr>
          <w:rFonts w:ascii="Arial" w:hAnsi="Arial" w:cs="Arial"/>
          <w:sz w:val="20"/>
          <w:szCs w:val="20"/>
        </w:rPr>
        <w:t xml:space="preserve">[SAC] </w:t>
      </w:r>
      <w:r w:rsidR="00603010" w:rsidRPr="00C42959">
        <w:rPr>
          <w:rFonts w:ascii="Arial" w:hAnsi="Arial" w:cs="Arial"/>
          <w:sz w:val="20"/>
          <w:szCs w:val="20"/>
        </w:rPr>
        <w:t>report</w:t>
      </w:r>
      <w:r w:rsidRPr="00C42959">
        <w:rPr>
          <w:rFonts w:ascii="Arial" w:hAnsi="Arial" w:cs="Arial"/>
          <w:sz w:val="20"/>
          <w:szCs w:val="20"/>
        </w:rPr>
        <w:t xml:space="preserve">, </w:t>
      </w:r>
      <w:r w:rsidRPr="00C42959">
        <w:rPr>
          <w:rFonts w:ascii="Arial" w:hAnsi="Arial" w:cs="Arial"/>
          <w:i/>
          <w:iCs/>
          <w:sz w:val="20"/>
          <w:szCs w:val="20"/>
        </w:rPr>
        <w:t>Crossover Kids: Vulnerable Children in the Youth Justice System</w:t>
      </w:r>
      <w:r w:rsidRPr="00C42959">
        <w:rPr>
          <w:rFonts w:ascii="Arial" w:hAnsi="Arial" w:cs="Arial"/>
          <w:sz w:val="20"/>
          <w:szCs w:val="20"/>
        </w:rPr>
        <w:t xml:space="preserve"> (2019), </w:t>
      </w:r>
      <w:r>
        <w:rPr>
          <w:rFonts w:ascii="Arial" w:hAnsi="Arial" w:cs="Arial"/>
          <w:sz w:val="20"/>
          <w:szCs w:val="20"/>
        </w:rPr>
        <w:t xml:space="preserve">stated at </w:t>
      </w:r>
      <w:r w:rsidRPr="00C42959">
        <w:rPr>
          <w:rFonts w:ascii="Arial" w:hAnsi="Arial" w:cs="Arial"/>
          <w:sz w:val="20"/>
          <w:szCs w:val="20"/>
        </w:rPr>
        <w:t>paragraph 4.19</w:t>
      </w:r>
      <w:r>
        <w:rPr>
          <w:rFonts w:ascii="Arial" w:hAnsi="Arial" w:cs="Arial"/>
          <w:sz w:val="20"/>
          <w:szCs w:val="20"/>
        </w:rPr>
        <w:t xml:space="preserve"> [citations omitted]</w:t>
      </w:r>
      <w:r w:rsidR="00603010" w:rsidRPr="00C42959">
        <w:rPr>
          <w:rFonts w:ascii="Arial" w:hAnsi="Arial" w:cs="Arial"/>
          <w:sz w:val="20"/>
          <w:szCs w:val="20"/>
        </w:rPr>
        <w:t>:</w:t>
      </w:r>
    </w:p>
    <w:p w14:paraId="12AC28BD" w14:textId="399B4D2E" w:rsidR="00603010" w:rsidRPr="00603010" w:rsidRDefault="00603010" w:rsidP="00C42959">
      <w:pPr>
        <w:spacing w:before="60"/>
        <w:ind w:left="454"/>
        <w:jc w:val="both"/>
        <w:rPr>
          <w:rFonts w:ascii="Arial" w:hAnsi="Arial" w:cs="Arial"/>
          <w:i/>
          <w:iCs/>
          <w:sz w:val="20"/>
          <w:szCs w:val="20"/>
        </w:rPr>
      </w:pPr>
      <w:r w:rsidRPr="00603010">
        <w:rPr>
          <w:rFonts w:ascii="Arial" w:hAnsi="Arial" w:cs="Arial"/>
          <w:i/>
          <w:iCs/>
          <w:sz w:val="20"/>
          <w:szCs w:val="20"/>
        </w:rPr>
        <w:t>“Children under youth justice supervision in Victoria were the most likely in Australia to have also received a child protection service during the same 4 year period (60.4%). This is just over 10 times the rate of child protection among the age equivalent Victorian population.”</w:t>
      </w:r>
    </w:p>
    <w:p w14:paraId="71A3A06A" w14:textId="68DE2173" w:rsidR="00603010" w:rsidRDefault="005A0E81" w:rsidP="005A0E81">
      <w:pPr>
        <w:spacing w:before="60"/>
        <w:ind w:left="454"/>
        <w:jc w:val="both"/>
        <w:rPr>
          <w:rFonts w:ascii="Arial" w:hAnsi="Arial" w:cs="Arial"/>
          <w:sz w:val="20"/>
          <w:szCs w:val="20"/>
        </w:rPr>
      </w:pPr>
      <w:r>
        <w:rPr>
          <w:rFonts w:ascii="Arial" w:hAnsi="Arial" w:cs="Arial"/>
          <w:sz w:val="20"/>
          <w:szCs w:val="20"/>
        </w:rPr>
        <w:t>The</w:t>
      </w:r>
      <w:r w:rsidR="00290B59">
        <w:rPr>
          <w:rFonts w:ascii="Arial" w:hAnsi="Arial" w:cs="Arial"/>
          <w:sz w:val="20"/>
          <w:szCs w:val="20"/>
        </w:rPr>
        <w:t xml:space="preserve"> particular</w:t>
      </w:r>
      <w:r>
        <w:rPr>
          <w:rFonts w:ascii="Arial" w:hAnsi="Arial" w:cs="Arial"/>
          <w:sz w:val="20"/>
          <w:szCs w:val="20"/>
        </w:rPr>
        <w:t xml:space="preserve"> </w:t>
      </w:r>
      <w:r w:rsidR="00290B59">
        <w:rPr>
          <w:rFonts w:ascii="Arial" w:hAnsi="Arial" w:cs="Arial"/>
          <w:sz w:val="20"/>
          <w:szCs w:val="20"/>
        </w:rPr>
        <w:t>‘</w:t>
      </w:r>
      <w:r w:rsidRPr="00290B59">
        <w:rPr>
          <w:rFonts w:ascii="Arial" w:hAnsi="Arial" w:cs="Arial"/>
          <w:b/>
          <w:bCs/>
          <w:sz w:val="20"/>
          <w:szCs w:val="20"/>
        </w:rPr>
        <w:t>crossover kids</w:t>
      </w:r>
      <w:r w:rsidR="00290B59">
        <w:rPr>
          <w:rFonts w:ascii="Arial" w:hAnsi="Arial" w:cs="Arial"/>
          <w:sz w:val="20"/>
          <w:szCs w:val="20"/>
        </w:rPr>
        <w:t>’</w:t>
      </w:r>
      <w:r>
        <w:rPr>
          <w:rFonts w:ascii="Arial" w:hAnsi="Arial" w:cs="Arial"/>
          <w:sz w:val="20"/>
          <w:szCs w:val="20"/>
        </w:rPr>
        <w:t xml:space="preserve"> </w:t>
      </w:r>
      <w:r w:rsidR="00956716">
        <w:rPr>
          <w:rFonts w:ascii="Arial" w:hAnsi="Arial" w:cs="Arial"/>
          <w:sz w:val="20"/>
          <w:szCs w:val="20"/>
        </w:rPr>
        <w:t xml:space="preserve">referred to here </w:t>
      </w:r>
      <w:r>
        <w:rPr>
          <w:rFonts w:ascii="Arial" w:hAnsi="Arial" w:cs="Arial"/>
          <w:sz w:val="20"/>
          <w:szCs w:val="20"/>
        </w:rPr>
        <w:t>are most likely to have offended when aged between 13 &amp; 17 since very few child offenders aged 10-1</w:t>
      </w:r>
      <w:r w:rsidR="00417EBF">
        <w:rPr>
          <w:rFonts w:ascii="Arial" w:hAnsi="Arial" w:cs="Arial"/>
          <w:sz w:val="20"/>
          <w:szCs w:val="20"/>
        </w:rPr>
        <w:t>3</w:t>
      </w:r>
      <w:r>
        <w:rPr>
          <w:rFonts w:ascii="Arial" w:hAnsi="Arial" w:cs="Arial"/>
          <w:sz w:val="20"/>
          <w:szCs w:val="20"/>
        </w:rPr>
        <w:t xml:space="preserve"> are placed on sentencing orders involving</w:t>
      </w:r>
      <w:r w:rsidR="00417EBF">
        <w:rPr>
          <w:rFonts w:ascii="Arial" w:hAnsi="Arial" w:cs="Arial"/>
          <w:sz w:val="20"/>
          <w:szCs w:val="20"/>
        </w:rPr>
        <w:t xml:space="preserve"> youth justice supervision.  For example, in 2019-20 only 38 of the 744 children placed on sentencing orders involving youth justice supervision were aged 10-13 on the date of the offending.</w:t>
      </w:r>
    </w:p>
    <w:p w14:paraId="2D4E06D5" w14:textId="04089377" w:rsidR="00603010" w:rsidRPr="00603010" w:rsidRDefault="00C42959" w:rsidP="00051932">
      <w:pPr>
        <w:spacing w:before="120"/>
        <w:ind w:left="454" w:hanging="454"/>
        <w:jc w:val="both"/>
        <w:rPr>
          <w:rFonts w:ascii="Arial" w:hAnsi="Arial" w:cs="Arial"/>
          <w:sz w:val="20"/>
          <w:szCs w:val="20"/>
        </w:rPr>
      </w:pPr>
      <w:r>
        <w:rPr>
          <w:rFonts w:ascii="Arial" w:hAnsi="Arial" w:cs="Arial"/>
          <w:sz w:val="20"/>
          <w:szCs w:val="20"/>
        </w:rPr>
        <w:t>(8)</w:t>
      </w:r>
      <w:r>
        <w:rPr>
          <w:rFonts w:ascii="Arial" w:hAnsi="Arial" w:cs="Arial"/>
          <w:sz w:val="20"/>
          <w:szCs w:val="20"/>
        </w:rPr>
        <w:tab/>
      </w:r>
      <w:r w:rsidR="00956716">
        <w:rPr>
          <w:rFonts w:ascii="Arial" w:hAnsi="Arial" w:cs="Arial"/>
          <w:sz w:val="20"/>
          <w:szCs w:val="20"/>
        </w:rPr>
        <w:t>High disadvantage levels</w:t>
      </w:r>
      <w:r w:rsidR="00603010" w:rsidRPr="00603010">
        <w:rPr>
          <w:rFonts w:ascii="Arial" w:hAnsi="Arial" w:cs="Arial"/>
          <w:sz w:val="20"/>
          <w:szCs w:val="20"/>
        </w:rPr>
        <w:t xml:space="preserve"> </w:t>
      </w:r>
      <w:r w:rsidR="00956716">
        <w:rPr>
          <w:rFonts w:ascii="Arial" w:hAnsi="Arial" w:cs="Arial"/>
          <w:sz w:val="20"/>
          <w:szCs w:val="20"/>
        </w:rPr>
        <w:t>are</w:t>
      </w:r>
      <w:r w:rsidR="00603010" w:rsidRPr="00603010">
        <w:rPr>
          <w:rFonts w:ascii="Arial" w:hAnsi="Arial" w:cs="Arial"/>
          <w:sz w:val="20"/>
          <w:szCs w:val="20"/>
        </w:rPr>
        <w:t xml:space="preserve"> also consistent with a 2017 Victoria Youth Parole Board survey and with a 2015 Victorian study by Jesuit Social Services</w:t>
      </w:r>
      <w:r w:rsidR="00732B8B">
        <w:rPr>
          <w:rFonts w:ascii="Arial" w:hAnsi="Arial" w:cs="Arial"/>
          <w:sz w:val="20"/>
          <w:szCs w:val="20"/>
        </w:rPr>
        <w:t xml:space="preserve"> </w:t>
      </w:r>
      <w:r w:rsidR="003317F7">
        <w:rPr>
          <w:rFonts w:ascii="Arial" w:hAnsi="Arial" w:cs="Arial"/>
          <w:sz w:val="20"/>
          <w:szCs w:val="20"/>
        </w:rPr>
        <w:t xml:space="preserve">– relating to children in the criminal justice system generally – </w:t>
      </w:r>
      <w:r w:rsidR="00956716">
        <w:rPr>
          <w:rFonts w:ascii="Arial" w:hAnsi="Arial" w:cs="Arial"/>
          <w:sz w:val="20"/>
          <w:szCs w:val="20"/>
        </w:rPr>
        <w:t>referred to</w:t>
      </w:r>
      <w:r w:rsidR="00732B8B">
        <w:rPr>
          <w:rFonts w:ascii="Arial" w:hAnsi="Arial" w:cs="Arial"/>
          <w:sz w:val="20"/>
          <w:szCs w:val="20"/>
        </w:rPr>
        <w:t xml:space="preserve"> in the SAC report at paragraph 4.20 as follows [citations omitted]</w:t>
      </w:r>
      <w:r w:rsidR="00603010" w:rsidRPr="00603010">
        <w:rPr>
          <w:rFonts w:ascii="Arial" w:hAnsi="Arial" w:cs="Arial"/>
          <w:sz w:val="20"/>
          <w:szCs w:val="20"/>
        </w:rPr>
        <w:t>:</w:t>
      </w:r>
    </w:p>
    <w:p w14:paraId="2568EAD4" w14:textId="118143DC" w:rsidR="00603010" w:rsidRPr="00603010" w:rsidRDefault="00603010" w:rsidP="00C42959">
      <w:pPr>
        <w:spacing w:before="60"/>
        <w:ind w:left="454"/>
        <w:jc w:val="both"/>
        <w:rPr>
          <w:rFonts w:ascii="Arial" w:hAnsi="Arial" w:cs="Arial"/>
          <w:i/>
          <w:iCs/>
          <w:sz w:val="20"/>
          <w:szCs w:val="20"/>
        </w:rPr>
      </w:pPr>
      <w:r w:rsidRPr="00603010">
        <w:rPr>
          <w:rFonts w:ascii="Arial" w:hAnsi="Arial" w:cs="Arial"/>
          <w:i/>
          <w:iCs/>
          <w:sz w:val="20"/>
          <w:szCs w:val="20"/>
        </w:rPr>
        <w:lastRenderedPageBreak/>
        <w:t>“A Victorian Youth Parole Board survey of 209 males and 17 females detained on sentence and remand on 1 December 2017 showed that 37% were currently and/or previously subject to a child protection order. Similarly a 2015 Victorian study by Jesuit Social Services found that vulnerable and disadvantaged children and young people were highly overrepresented among those who were on remand. The study found that all 27 children who were first remanded aged 10-12 were known to the child protection service, and 14 of the 27 children were known to the child protection service before their 3</w:t>
      </w:r>
      <w:r w:rsidRPr="00603010">
        <w:rPr>
          <w:rFonts w:ascii="Arial" w:hAnsi="Arial" w:cs="Arial"/>
          <w:i/>
          <w:iCs/>
          <w:sz w:val="20"/>
          <w:szCs w:val="20"/>
          <w:vertAlign w:val="superscript"/>
        </w:rPr>
        <w:t>rd</w:t>
      </w:r>
      <w:r w:rsidRPr="00603010">
        <w:rPr>
          <w:rFonts w:ascii="Arial" w:hAnsi="Arial" w:cs="Arial"/>
          <w:i/>
          <w:iCs/>
          <w:sz w:val="20"/>
          <w:szCs w:val="20"/>
        </w:rPr>
        <w:t xml:space="preserve"> birthday.”</w:t>
      </w:r>
    </w:p>
    <w:p w14:paraId="00C58818" w14:textId="11B37948" w:rsidR="00603010" w:rsidRPr="00051932" w:rsidRDefault="00732B8B" w:rsidP="00051932">
      <w:pPr>
        <w:spacing w:before="120"/>
        <w:ind w:left="454" w:hanging="454"/>
        <w:jc w:val="both"/>
        <w:rPr>
          <w:rFonts w:ascii="Arial" w:hAnsi="Arial" w:cs="Arial"/>
          <w:sz w:val="20"/>
          <w:szCs w:val="20"/>
        </w:rPr>
      </w:pPr>
      <w:r>
        <w:rPr>
          <w:rFonts w:ascii="Arial" w:hAnsi="Arial" w:cs="Arial"/>
          <w:sz w:val="20"/>
          <w:szCs w:val="20"/>
        </w:rPr>
        <w:t>(9)</w:t>
      </w:r>
      <w:r>
        <w:rPr>
          <w:rFonts w:ascii="Arial" w:hAnsi="Arial" w:cs="Arial"/>
          <w:sz w:val="20"/>
          <w:szCs w:val="20"/>
        </w:rPr>
        <w:tab/>
      </w:r>
      <w:r w:rsidR="00603010" w:rsidRPr="00603010">
        <w:rPr>
          <w:rFonts w:ascii="Arial" w:hAnsi="Arial" w:cs="Arial"/>
          <w:sz w:val="20"/>
          <w:szCs w:val="20"/>
        </w:rPr>
        <w:t xml:space="preserve">In addition there are high rates of mental health issues observed in the </w:t>
      </w:r>
      <w:r w:rsidR="00603010" w:rsidRPr="00603010">
        <w:rPr>
          <w:rFonts w:ascii="Arial" w:hAnsi="Arial" w:cs="Arial"/>
          <w:b/>
          <w:bCs/>
          <w:sz w:val="20"/>
          <w:szCs w:val="20"/>
        </w:rPr>
        <w:t>crossover</w:t>
      </w:r>
      <w:r w:rsidR="00603010" w:rsidRPr="00603010">
        <w:rPr>
          <w:rFonts w:ascii="Arial" w:hAnsi="Arial" w:cs="Arial"/>
          <w:sz w:val="20"/>
          <w:szCs w:val="20"/>
        </w:rPr>
        <w:t xml:space="preserve"> population</w:t>
      </w:r>
      <w:r>
        <w:rPr>
          <w:rFonts w:ascii="Arial" w:hAnsi="Arial" w:cs="Arial"/>
          <w:sz w:val="20"/>
          <w:szCs w:val="20"/>
        </w:rPr>
        <w:t xml:space="preserve"> generally</w:t>
      </w:r>
      <w:r w:rsidR="00603010" w:rsidRPr="00603010">
        <w:rPr>
          <w:rFonts w:ascii="Arial" w:hAnsi="Arial" w:cs="Arial"/>
          <w:sz w:val="20"/>
          <w:szCs w:val="20"/>
        </w:rPr>
        <w:t xml:space="preserve">.  Comprehensive research conducted by Monash University in conjunction with the CCV into the characteristics of </w:t>
      </w:r>
      <w:r w:rsidR="00F37066">
        <w:rPr>
          <w:rFonts w:ascii="Arial" w:hAnsi="Arial" w:cs="Arial"/>
          <w:sz w:val="20"/>
          <w:szCs w:val="20"/>
        </w:rPr>
        <w:t>‘</w:t>
      </w:r>
      <w:r w:rsidR="00603010" w:rsidRPr="00603010">
        <w:rPr>
          <w:rFonts w:ascii="Arial" w:hAnsi="Arial" w:cs="Arial"/>
          <w:b/>
          <w:bCs/>
          <w:sz w:val="20"/>
          <w:szCs w:val="20"/>
        </w:rPr>
        <w:t>crossover kids</w:t>
      </w:r>
      <w:r w:rsidR="00F37066" w:rsidRPr="00F37066">
        <w:rPr>
          <w:rFonts w:ascii="Arial" w:hAnsi="Arial" w:cs="Arial"/>
          <w:sz w:val="20"/>
          <w:szCs w:val="20"/>
        </w:rPr>
        <w:t>’</w:t>
      </w:r>
      <w:r w:rsidR="00603010" w:rsidRPr="00603010">
        <w:rPr>
          <w:rFonts w:ascii="Arial" w:hAnsi="Arial" w:cs="Arial"/>
          <w:sz w:val="20"/>
          <w:szCs w:val="20"/>
        </w:rPr>
        <w:t xml:space="preserve"> shows significant complexities and comorbidities in those </w:t>
      </w:r>
      <w:r w:rsidR="00603010" w:rsidRPr="00051932">
        <w:rPr>
          <w:rFonts w:ascii="Arial" w:hAnsi="Arial" w:cs="Arial"/>
          <w:sz w:val="20"/>
          <w:szCs w:val="20"/>
        </w:rPr>
        <w:t>children.  The Monash report</w:t>
      </w:r>
      <w:r w:rsidR="00051932" w:rsidRPr="00051932">
        <w:rPr>
          <w:rFonts w:ascii="Arial" w:hAnsi="Arial" w:cs="Arial"/>
          <w:sz w:val="20"/>
          <w:szCs w:val="20"/>
        </w:rPr>
        <w:t xml:space="preserve"> of</w:t>
      </w:r>
      <w:r w:rsidR="00603010" w:rsidRPr="00051932">
        <w:rPr>
          <w:rFonts w:ascii="Arial" w:hAnsi="Arial" w:cs="Arial"/>
          <w:sz w:val="20"/>
          <w:szCs w:val="20"/>
        </w:rPr>
        <w:t xml:space="preserve"> </w:t>
      </w:r>
      <w:proofErr w:type="spellStart"/>
      <w:r w:rsidR="00051932" w:rsidRPr="00051932">
        <w:rPr>
          <w:rFonts w:ascii="Arial" w:hAnsi="Arial" w:cs="Arial"/>
          <w:sz w:val="20"/>
          <w:szCs w:val="20"/>
        </w:rPr>
        <w:t>Baidawi</w:t>
      </w:r>
      <w:proofErr w:type="spellEnd"/>
      <w:r w:rsidR="00051932" w:rsidRPr="00051932">
        <w:rPr>
          <w:rFonts w:ascii="Arial" w:hAnsi="Arial" w:cs="Arial"/>
          <w:sz w:val="20"/>
          <w:szCs w:val="20"/>
        </w:rPr>
        <w:t xml:space="preserve">, S and Sheehan, R, </w:t>
      </w:r>
      <w:r w:rsidR="00051932" w:rsidRPr="00051932">
        <w:rPr>
          <w:rFonts w:ascii="Arial" w:hAnsi="Arial" w:cs="Arial"/>
          <w:i/>
          <w:iCs/>
          <w:sz w:val="20"/>
          <w:szCs w:val="20"/>
        </w:rPr>
        <w:t>Cross-over kids: Effective responses to children and young people in the youth justice and statutory Child Protection systems</w:t>
      </w:r>
      <w:r w:rsidR="00051932" w:rsidRPr="00051932">
        <w:rPr>
          <w:rFonts w:ascii="Arial" w:hAnsi="Arial" w:cs="Arial"/>
          <w:sz w:val="20"/>
          <w:szCs w:val="20"/>
        </w:rPr>
        <w:t xml:space="preserve">, Report to the Criminology Research Advisory Council (2019) </w:t>
      </w:r>
      <w:r w:rsidR="00603010" w:rsidRPr="00051932">
        <w:rPr>
          <w:rFonts w:ascii="Arial" w:hAnsi="Arial" w:cs="Arial"/>
          <w:sz w:val="20"/>
          <w:szCs w:val="20"/>
        </w:rPr>
        <w:t xml:space="preserve">notes </w:t>
      </w:r>
      <w:r w:rsidR="00051932">
        <w:rPr>
          <w:rFonts w:ascii="Arial" w:hAnsi="Arial" w:cs="Arial"/>
          <w:sz w:val="20"/>
          <w:szCs w:val="20"/>
        </w:rPr>
        <w:t xml:space="preserve">at </w:t>
      </w:r>
      <w:r w:rsidR="00051932" w:rsidRPr="00051932">
        <w:rPr>
          <w:rFonts w:ascii="Arial" w:hAnsi="Arial" w:cs="Arial"/>
          <w:sz w:val="20"/>
          <w:szCs w:val="20"/>
        </w:rPr>
        <w:t xml:space="preserve">pp.8-9, 34 </w:t>
      </w:r>
      <w:r w:rsidR="00051932">
        <w:rPr>
          <w:rFonts w:ascii="Arial" w:hAnsi="Arial" w:cs="Arial"/>
          <w:sz w:val="20"/>
          <w:szCs w:val="20"/>
        </w:rPr>
        <w:t>&amp;</w:t>
      </w:r>
      <w:r w:rsidR="00051932" w:rsidRPr="00051932">
        <w:rPr>
          <w:rFonts w:ascii="Arial" w:hAnsi="Arial" w:cs="Arial"/>
          <w:sz w:val="20"/>
          <w:szCs w:val="20"/>
        </w:rPr>
        <w:t xml:space="preserve"> 68-69</w:t>
      </w:r>
      <w:r w:rsidR="00051932">
        <w:rPr>
          <w:rFonts w:ascii="Arial" w:hAnsi="Arial" w:cs="Arial"/>
          <w:sz w:val="20"/>
          <w:szCs w:val="20"/>
        </w:rPr>
        <w:t xml:space="preserve"> </w:t>
      </w:r>
      <w:r w:rsidR="00603010" w:rsidRPr="00051932">
        <w:rPr>
          <w:rFonts w:ascii="Arial" w:hAnsi="Arial" w:cs="Arial"/>
          <w:sz w:val="20"/>
          <w:szCs w:val="20"/>
        </w:rPr>
        <w:t>that</w:t>
      </w:r>
      <w:r w:rsidR="00051932">
        <w:rPr>
          <w:rFonts w:ascii="Arial" w:hAnsi="Arial" w:cs="Arial"/>
          <w:sz w:val="20"/>
          <w:szCs w:val="20"/>
        </w:rPr>
        <w:t>:</w:t>
      </w:r>
    </w:p>
    <w:p w14:paraId="3502A4FC" w14:textId="77777777" w:rsidR="00603010"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61% of children in the cohort experienced mental health problems;</w:t>
      </w:r>
    </w:p>
    <w:p w14:paraId="41802E17" w14:textId="77777777" w:rsidR="00603010"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73% engaged in substance misuse;</w:t>
      </w:r>
    </w:p>
    <w:p w14:paraId="6D7505D3" w14:textId="77777777" w:rsidR="00603010"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72% had challenging behaviours;</w:t>
      </w:r>
    </w:p>
    <w:p w14:paraId="3D6D7387" w14:textId="77777777" w:rsidR="00603010"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at least 50% had a family member with a mental illness; and</w:t>
      </w:r>
    </w:p>
    <w:p w14:paraId="2AF5CFE5" w14:textId="77777777" w:rsidR="00603010"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16% had both parents with a mental illness.</w:t>
      </w:r>
    </w:p>
    <w:p w14:paraId="33355377" w14:textId="3B08EEE9" w:rsidR="00603010" w:rsidRPr="00603010" w:rsidRDefault="00603010" w:rsidP="00051932">
      <w:pPr>
        <w:spacing w:before="60"/>
        <w:ind w:left="454"/>
        <w:jc w:val="both"/>
        <w:rPr>
          <w:rFonts w:ascii="Arial" w:hAnsi="Arial" w:cs="Arial"/>
          <w:sz w:val="20"/>
          <w:szCs w:val="20"/>
        </w:rPr>
      </w:pPr>
      <w:r w:rsidRPr="00603010">
        <w:rPr>
          <w:rFonts w:ascii="Arial" w:hAnsi="Arial" w:cs="Arial"/>
          <w:sz w:val="20"/>
          <w:szCs w:val="20"/>
        </w:rPr>
        <w:t xml:space="preserve">The study also noted that </w:t>
      </w:r>
      <w:r w:rsidRPr="00603010">
        <w:rPr>
          <w:rFonts w:ascii="Arial" w:hAnsi="Arial" w:cs="Arial"/>
          <w:i/>
          <w:iCs/>
          <w:sz w:val="20"/>
          <w:szCs w:val="20"/>
        </w:rPr>
        <w:t xml:space="preserve">“[a]round half of the children (48%) had a diagnosis of intellectual disability, borderline intellectual functioning, attention deficit hyperactivity disorder/attention deficit disorder…learning or communication disorder, or other diagnosed neurodevelopmental or neurological condition.” </w:t>
      </w:r>
      <w:r w:rsidRPr="00603010">
        <w:rPr>
          <w:rFonts w:ascii="Arial" w:hAnsi="Arial" w:cs="Arial"/>
          <w:sz w:val="20"/>
          <w:szCs w:val="20"/>
        </w:rPr>
        <w:t>Further, more than 25% of these children experienced comorbidity with diagnoses of two or more conditions.</w:t>
      </w:r>
    </w:p>
    <w:p w14:paraId="41C5E9A0" w14:textId="08578832" w:rsidR="00707638" w:rsidRDefault="00707638" w:rsidP="00707638">
      <w:pPr>
        <w:spacing w:before="120"/>
        <w:ind w:left="454" w:hanging="454"/>
        <w:jc w:val="both"/>
        <w:rPr>
          <w:rFonts w:ascii="Arial" w:hAnsi="Arial" w:cs="Arial"/>
          <w:sz w:val="20"/>
          <w:szCs w:val="20"/>
        </w:rPr>
      </w:pPr>
      <w:r>
        <w:rPr>
          <w:rFonts w:ascii="Arial" w:hAnsi="Arial" w:cs="Arial"/>
          <w:sz w:val="20"/>
          <w:szCs w:val="20"/>
        </w:rPr>
        <w:t>(10)</w:t>
      </w:r>
      <w:r>
        <w:rPr>
          <w:rFonts w:ascii="Arial" w:hAnsi="Arial" w:cs="Arial"/>
          <w:sz w:val="20"/>
          <w:szCs w:val="20"/>
        </w:rPr>
        <w:tab/>
        <w:t xml:space="preserve">The </w:t>
      </w:r>
      <w:r w:rsidR="00EB5853">
        <w:rPr>
          <w:rFonts w:ascii="Arial" w:hAnsi="Arial" w:cs="Arial"/>
          <w:sz w:val="20"/>
          <w:szCs w:val="20"/>
        </w:rPr>
        <w:t xml:space="preserve">high rates of mental health issues observed in the </w:t>
      </w:r>
      <w:r w:rsidR="00EB5853" w:rsidRPr="00EB5853">
        <w:rPr>
          <w:rFonts w:ascii="Arial" w:hAnsi="Arial" w:cs="Arial"/>
          <w:b/>
          <w:bCs/>
          <w:sz w:val="20"/>
          <w:szCs w:val="20"/>
          <w:shd w:val="clear" w:color="auto" w:fill="FFFFFF" w:themeFill="background1"/>
        </w:rPr>
        <w:t>crossover</w:t>
      </w:r>
      <w:r w:rsidR="00EB5853">
        <w:rPr>
          <w:rFonts w:ascii="Arial" w:hAnsi="Arial" w:cs="Arial"/>
          <w:sz w:val="20"/>
          <w:szCs w:val="20"/>
        </w:rPr>
        <w:t xml:space="preserve"> population </w:t>
      </w:r>
      <w:r>
        <w:rPr>
          <w:rFonts w:ascii="Arial" w:hAnsi="Arial" w:cs="Arial"/>
          <w:sz w:val="20"/>
          <w:szCs w:val="20"/>
        </w:rPr>
        <w:t>are consistent with th</w:t>
      </w:r>
      <w:r w:rsidR="00EB5853">
        <w:rPr>
          <w:rFonts w:ascii="Arial" w:hAnsi="Arial" w:cs="Arial"/>
          <w:sz w:val="20"/>
          <w:szCs w:val="20"/>
        </w:rPr>
        <w:t>e enormous overrepresentation of neurodevelopmental disorder</w:t>
      </w:r>
      <w:r w:rsidR="00425C6F">
        <w:rPr>
          <w:rFonts w:ascii="Arial" w:hAnsi="Arial" w:cs="Arial"/>
          <w:sz w:val="20"/>
          <w:szCs w:val="20"/>
        </w:rPr>
        <w:t>s</w:t>
      </w:r>
      <w:r>
        <w:rPr>
          <w:rFonts w:ascii="Arial" w:hAnsi="Arial" w:cs="Arial"/>
          <w:sz w:val="20"/>
          <w:szCs w:val="20"/>
        </w:rPr>
        <w:t xml:space="preserve"> </w:t>
      </w:r>
      <w:r w:rsidR="00EB5853">
        <w:rPr>
          <w:rFonts w:ascii="Arial" w:hAnsi="Arial" w:cs="Arial"/>
          <w:sz w:val="20"/>
          <w:szCs w:val="20"/>
        </w:rPr>
        <w:t xml:space="preserve">[NDD] in the youth justice population generally.  </w:t>
      </w:r>
      <w:r>
        <w:rPr>
          <w:rFonts w:ascii="Arial" w:hAnsi="Arial" w:cs="Arial"/>
          <w:sz w:val="20"/>
          <w:szCs w:val="20"/>
        </w:rPr>
        <w:t>Dr Katrina Harris is a paediatrician who is the head of Developmental and Community Paediatrics at Monash Children’s Hospital and Head of the Victorian Fetal Alcohol Service.  She has classified the causes of NDD as falling within six categories:</w:t>
      </w:r>
    </w:p>
    <w:p w14:paraId="60A075F7" w14:textId="77777777" w:rsidR="00707638" w:rsidRDefault="00707638"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4174D7">
        <w:rPr>
          <w:rFonts w:ascii="Arial" w:hAnsi="Arial" w:cs="Arial"/>
          <w:b/>
          <w:bCs/>
          <w:sz w:val="20"/>
          <w:szCs w:val="20"/>
        </w:rPr>
        <w:t>Genetic</w:t>
      </w:r>
      <w:r>
        <w:rPr>
          <w:rFonts w:ascii="Arial" w:hAnsi="Arial" w:cs="Arial"/>
          <w:sz w:val="20"/>
          <w:szCs w:val="20"/>
        </w:rPr>
        <w:t>: e.g. Down syndrome, fragile X;</w:t>
      </w:r>
    </w:p>
    <w:p w14:paraId="06DA7294" w14:textId="2514CFD1" w:rsidR="00707638" w:rsidRDefault="00707638" w:rsidP="00FB26DA">
      <w:pPr>
        <w:pStyle w:val="ListParagraph"/>
        <w:numPr>
          <w:ilvl w:val="0"/>
          <w:numId w:val="61"/>
        </w:numPr>
        <w:spacing w:after="0" w:line="240" w:lineRule="auto"/>
        <w:ind w:left="811" w:hanging="357"/>
        <w:contextualSpacing w:val="0"/>
        <w:jc w:val="both"/>
        <w:rPr>
          <w:rFonts w:ascii="Arial" w:hAnsi="Arial" w:cs="Arial"/>
          <w:sz w:val="20"/>
          <w:szCs w:val="20"/>
        </w:rPr>
      </w:pPr>
      <w:r>
        <w:rPr>
          <w:rFonts w:ascii="Arial" w:hAnsi="Arial" w:cs="Arial"/>
          <w:b/>
          <w:bCs/>
          <w:sz w:val="20"/>
          <w:szCs w:val="20"/>
        </w:rPr>
        <w:t>Antenatal toxin exposures</w:t>
      </w:r>
      <w:r w:rsidRPr="004174D7">
        <w:rPr>
          <w:rFonts w:ascii="Arial" w:hAnsi="Arial" w:cs="Arial"/>
          <w:sz w:val="20"/>
          <w:szCs w:val="20"/>
        </w:rPr>
        <w:t>:</w:t>
      </w:r>
      <w:r>
        <w:rPr>
          <w:rFonts w:ascii="Arial" w:hAnsi="Arial" w:cs="Arial"/>
          <w:sz w:val="20"/>
          <w:szCs w:val="20"/>
        </w:rPr>
        <w:t xml:space="preserve"> e.g. alcohol -&gt; Fetal Alcohol Spectrum Disorders</w:t>
      </w:r>
      <w:r w:rsidR="00425C6F">
        <w:rPr>
          <w:rFonts w:ascii="Arial" w:hAnsi="Arial" w:cs="Arial"/>
          <w:sz w:val="20"/>
          <w:szCs w:val="20"/>
        </w:rPr>
        <w:t xml:space="preserve"> [FASD]</w:t>
      </w:r>
      <w:r>
        <w:rPr>
          <w:rFonts w:ascii="Arial" w:hAnsi="Arial" w:cs="Arial"/>
          <w:sz w:val="20"/>
          <w:szCs w:val="20"/>
        </w:rPr>
        <w:t>;</w:t>
      </w:r>
    </w:p>
    <w:p w14:paraId="056A562F" w14:textId="77777777" w:rsidR="00707638" w:rsidRDefault="00707638"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4174D7">
        <w:rPr>
          <w:rFonts w:ascii="Arial" w:hAnsi="Arial" w:cs="Arial"/>
          <w:b/>
          <w:bCs/>
          <w:sz w:val="20"/>
          <w:szCs w:val="20"/>
        </w:rPr>
        <w:t>Birth/prenatal trauma</w:t>
      </w:r>
      <w:r>
        <w:rPr>
          <w:rFonts w:ascii="Arial" w:hAnsi="Arial" w:cs="Arial"/>
          <w:sz w:val="20"/>
          <w:szCs w:val="20"/>
        </w:rPr>
        <w:t>: e.g. cerebral palsy;</w:t>
      </w:r>
    </w:p>
    <w:p w14:paraId="5B790850" w14:textId="77777777" w:rsidR="00707638" w:rsidRDefault="00707638"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4174D7">
        <w:rPr>
          <w:rFonts w:ascii="Arial" w:hAnsi="Arial" w:cs="Arial"/>
          <w:b/>
          <w:bCs/>
          <w:sz w:val="20"/>
          <w:szCs w:val="20"/>
        </w:rPr>
        <w:t>Medical</w:t>
      </w:r>
      <w:r>
        <w:rPr>
          <w:rFonts w:ascii="Arial" w:hAnsi="Arial" w:cs="Arial"/>
          <w:sz w:val="20"/>
          <w:szCs w:val="20"/>
        </w:rPr>
        <w:t>: e.g. meningitis, brain tumours;</w:t>
      </w:r>
    </w:p>
    <w:p w14:paraId="4D40CA97" w14:textId="77777777" w:rsidR="00707638" w:rsidRDefault="00707638"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4174D7">
        <w:rPr>
          <w:rFonts w:ascii="Arial" w:hAnsi="Arial" w:cs="Arial"/>
          <w:b/>
          <w:bCs/>
          <w:sz w:val="20"/>
          <w:szCs w:val="20"/>
        </w:rPr>
        <w:t>Childhood injury</w:t>
      </w:r>
      <w:r>
        <w:rPr>
          <w:rFonts w:ascii="Arial" w:hAnsi="Arial" w:cs="Arial"/>
          <w:sz w:val="20"/>
          <w:szCs w:val="20"/>
        </w:rPr>
        <w:t>: e.g. acquired brain injury;</w:t>
      </w:r>
    </w:p>
    <w:p w14:paraId="49A8E16A" w14:textId="77777777" w:rsidR="00707638" w:rsidRPr="00603010" w:rsidRDefault="00707638" w:rsidP="00FB26DA">
      <w:pPr>
        <w:pStyle w:val="ListParagraph"/>
        <w:numPr>
          <w:ilvl w:val="0"/>
          <w:numId w:val="61"/>
        </w:numPr>
        <w:spacing w:after="0" w:line="240" w:lineRule="auto"/>
        <w:ind w:left="811" w:hanging="357"/>
        <w:contextualSpacing w:val="0"/>
        <w:jc w:val="both"/>
        <w:rPr>
          <w:rFonts w:ascii="Arial" w:hAnsi="Arial" w:cs="Arial"/>
          <w:sz w:val="20"/>
          <w:szCs w:val="20"/>
        </w:rPr>
      </w:pPr>
      <w:r>
        <w:rPr>
          <w:rFonts w:ascii="Arial" w:hAnsi="Arial" w:cs="Arial"/>
          <w:b/>
          <w:bCs/>
          <w:sz w:val="20"/>
          <w:szCs w:val="20"/>
        </w:rPr>
        <w:t>Psychological trauma</w:t>
      </w:r>
      <w:r w:rsidRPr="004174D7">
        <w:rPr>
          <w:rFonts w:ascii="Arial" w:hAnsi="Arial" w:cs="Arial"/>
          <w:sz w:val="20"/>
          <w:szCs w:val="20"/>
        </w:rPr>
        <w:t>:</w:t>
      </w:r>
      <w:r>
        <w:rPr>
          <w:rFonts w:ascii="Arial" w:hAnsi="Arial" w:cs="Arial"/>
          <w:sz w:val="20"/>
          <w:szCs w:val="20"/>
        </w:rPr>
        <w:t xml:space="preserve"> e.g. abuse.</w:t>
      </w:r>
    </w:p>
    <w:p w14:paraId="6EDC8230" w14:textId="05689ECA" w:rsidR="00707638" w:rsidRDefault="00EB5853" w:rsidP="00290B59">
      <w:pPr>
        <w:spacing w:before="80" w:after="80"/>
        <w:ind w:left="454"/>
        <w:jc w:val="both"/>
        <w:rPr>
          <w:rFonts w:ascii="Arial" w:hAnsi="Arial" w:cs="Arial"/>
          <w:sz w:val="20"/>
          <w:szCs w:val="20"/>
        </w:rPr>
      </w:pPr>
      <w:r>
        <w:rPr>
          <w:rFonts w:ascii="Arial" w:hAnsi="Arial" w:cs="Arial"/>
          <w:sz w:val="20"/>
          <w:szCs w:val="20"/>
        </w:rPr>
        <w:t xml:space="preserve">Citing Hughes 2012, Young 2018, Bower 2018 &amp; Holland 2021, </w:t>
      </w:r>
      <w:r w:rsidR="00425C6F">
        <w:rPr>
          <w:rFonts w:ascii="Arial" w:hAnsi="Arial" w:cs="Arial"/>
          <w:sz w:val="20"/>
          <w:szCs w:val="20"/>
        </w:rPr>
        <w:t>a</w:t>
      </w:r>
      <w:r>
        <w:rPr>
          <w:rFonts w:ascii="Arial" w:hAnsi="Arial" w:cs="Arial"/>
          <w:sz w:val="20"/>
          <w:szCs w:val="20"/>
        </w:rPr>
        <w:t xml:space="preserve"> chart provided by Dr Harris graphic</w:t>
      </w:r>
      <w:r w:rsidR="00AC5A8F">
        <w:rPr>
          <w:rFonts w:ascii="Arial" w:hAnsi="Arial" w:cs="Arial"/>
          <w:sz w:val="20"/>
          <w:szCs w:val="20"/>
        </w:rPr>
        <w:t>ally</w:t>
      </w:r>
      <w:r>
        <w:rPr>
          <w:rFonts w:ascii="Arial" w:hAnsi="Arial" w:cs="Arial"/>
          <w:sz w:val="20"/>
          <w:szCs w:val="20"/>
        </w:rPr>
        <w:t xml:space="preserve"> illustrat</w:t>
      </w:r>
      <w:r w:rsidR="00AC5A8F">
        <w:rPr>
          <w:rFonts w:ascii="Arial" w:hAnsi="Arial" w:cs="Arial"/>
          <w:sz w:val="20"/>
          <w:szCs w:val="20"/>
        </w:rPr>
        <w:t>es</w:t>
      </w:r>
      <w:r>
        <w:rPr>
          <w:rFonts w:ascii="Arial" w:hAnsi="Arial" w:cs="Arial"/>
          <w:sz w:val="20"/>
          <w:szCs w:val="20"/>
        </w:rPr>
        <w:t xml:space="preserve"> a strong causal relationship between various types of NDD and offending:</w:t>
      </w:r>
    </w:p>
    <w:tbl>
      <w:tblPr>
        <w:tblStyle w:val="TableGrid"/>
        <w:tblW w:w="8607" w:type="dxa"/>
        <w:tblInd w:w="454" w:type="dxa"/>
        <w:tblLook w:val="04A0" w:firstRow="1" w:lastRow="0" w:firstColumn="1" w:lastColumn="0" w:noHBand="0" w:noVBand="1"/>
      </w:tblPr>
      <w:tblGrid>
        <w:gridCol w:w="4003"/>
        <w:gridCol w:w="2302"/>
        <w:gridCol w:w="2302"/>
      </w:tblGrid>
      <w:tr w:rsidR="00707638" w:rsidRPr="00D206A5" w14:paraId="74D11A43" w14:textId="77777777" w:rsidTr="00A27179">
        <w:tc>
          <w:tcPr>
            <w:tcW w:w="4003" w:type="dxa"/>
            <w:vMerge w:val="restart"/>
            <w:shd w:val="clear" w:color="auto" w:fill="000000" w:themeFill="text1"/>
          </w:tcPr>
          <w:p w14:paraId="1C7B4DBF" w14:textId="77777777" w:rsidR="00707638" w:rsidRPr="00D206A5" w:rsidRDefault="00707638" w:rsidP="00A27179">
            <w:pPr>
              <w:spacing w:before="120"/>
              <w:jc w:val="center"/>
              <w:rPr>
                <w:rFonts w:ascii="Arial" w:hAnsi="Arial" w:cs="Arial"/>
                <w:b/>
                <w:bCs/>
                <w:color w:val="FFFFFF" w:themeColor="background1"/>
                <w:sz w:val="20"/>
                <w:szCs w:val="20"/>
              </w:rPr>
            </w:pPr>
            <w:r w:rsidRPr="00D206A5">
              <w:rPr>
                <w:rFonts w:ascii="Arial" w:hAnsi="Arial" w:cs="Arial"/>
                <w:b/>
                <w:bCs/>
                <w:color w:val="FFFFFF" w:themeColor="background1"/>
                <w:sz w:val="20"/>
                <w:szCs w:val="20"/>
              </w:rPr>
              <w:t>NEURODEVELOPMENTAL DISORDER</w:t>
            </w:r>
          </w:p>
        </w:tc>
        <w:tc>
          <w:tcPr>
            <w:tcW w:w="4604" w:type="dxa"/>
            <w:gridSpan w:val="2"/>
            <w:shd w:val="clear" w:color="auto" w:fill="000000" w:themeFill="text1"/>
          </w:tcPr>
          <w:p w14:paraId="416257DA" w14:textId="052D0537" w:rsidR="00707638" w:rsidRPr="00D206A5" w:rsidRDefault="00707638" w:rsidP="00A27179">
            <w:pPr>
              <w:jc w:val="center"/>
              <w:rPr>
                <w:rFonts w:ascii="Arial" w:hAnsi="Arial" w:cs="Arial"/>
                <w:b/>
                <w:bCs/>
                <w:color w:val="FFFFFF" w:themeColor="background1"/>
                <w:sz w:val="20"/>
                <w:szCs w:val="20"/>
              </w:rPr>
            </w:pPr>
            <w:r w:rsidRPr="00D206A5">
              <w:rPr>
                <w:rFonts w:ascii="Arial" w:hAnsi="Arial" w:cs="Arial"/>
                <w:b/>
                <w:bCs/>
                <w:color w:val="FFFFFF" w:themeColor="background1"/>
                <w:sz w:val="20"/>
                <w:szCs w:val="20"/>
              </w:rPr>
              <w:t>POPULATION PREVALENCE (%)</w:t>
            </w:r>
          </w:p>
        </w:tc>
      </w:tr>
      <w:tr w:rsidR="00707638" w:rsidRPr="00D206A5" w14:paraId="7078B785" w14:textId="77777777" w:rsidTr="00A27179">
        <w:tc>
          <w:tcPr>
            <w:tcW w:w="4003" w:type="dxa"/>
            <w:vMerge/>
            <w:shd w:val="clear" w:color="auto" w:fill="000000" w:themeFill="text1"/>
          </w:tcPr>
          <w:p w14:paraId="14E974E7" w14:textId="77777777" w:rsidR="00707638" w:rsidRPr="00D206A5" w:rsidRDefault="00707638" w:rsidP="00A27179">
            <w:pPr>
              <w:jc w:val="both"/>
              <w:rPr>
                <w:rFonts w:ascii="Arial" w:hAnsi="Arial" w:cs="Arial"/>
                <w:b/>
                <w:bCs/>
                <w:color w:val="FFFFFF" w:themeColor="background1"/>
                <w:sz w:val="20"/>
                <w:szCs w:val="20"/>
              </w:rPr>
            </w:pPr>
          </w:p>
        </w:tc>
        <w:tc>
          <w:tcPr>
            <w:tcW w:w="2302" w:type="dxa"/>
            <w:shd w:val="clear" w:color="auto" w:fill="000000" w:themeFill="text1"/>
          </w:tcPr>
          <w:p w14:paraId="5B367F6F" w14:textId="77777777" w:rsidR="00707638" w:rsidRPr="00D206A5" w:rsidRDefault="00707638" w:rsidP="00A27179">
            <w:pPr>
              <w:jc w:val="center"/>
              <w:rPr>
                <w:rFonts w:ascii="Arial" w:hAnsi="Arial" w:cs="Arial"/>
                <w:b/>
                <w:bCs/>
                <w:color w:val="FFFFFF" w:themeColor="background1"/>
                <w:sz w:val="20"/>
                <w:szCs w:val="20"/>
              </w:rPr>
            </w:pPr>
            <w:r w:rsidRPr="00D206A5">
              <w:rPr>
                <w:rFonts w:ascii="Arial" w:hAnsi="Arial" w:cs="Arial"/>
                <w:b/>
                <w:bCs/>
                <w:color w:val="FFFFFF" w:themeColor="background1"/>
                <w:sz w:val="20"/>
                <w:szCs w:val="20"/>
              </w:rPr>
              <w:t>General</w:t>
            </w:r>
          </w:p>
        </w:tc>
        <w:tc>
          <w:tcPr>
            <w:tcW w:w="2302" w:type="dxa"/>
            <w:shd w:val="clear" w:color="auto" w:fill="000000" w:themeFill="text1"/>
          </w:tcPr>
          <w:p w14:paraId="54C3A408" w14:textId="77777777" w:rsidR="00707638" w:rsidRPr="00D206A5" w:rsidRDefault="00707638" w:rsidP="00A27179">
            <w:pPr>
              <w:jc w:val="center"/>
              <w:rPr>
                <w:rFonts w:ascii="Arial" w:hAnsi="Arial" w:cs="Arial"/>
                <w:b/>
                <w:bCs/>
                <w:color w:val="FFFFFF" w:themeColor="background1"/>
                <w:sz w:val="20"/>
                <w:szCs w:val="20"/>
              </w:rPr>
            </w:pPr>
            <w:r w:rsidRPr="00D206A5">
              <w:rPr>
                <w:rFonts w:ascii="Arial" w:hAnsi="Arial" w:cs="Arial"/>
                <w:b/>
                <w:bCs/>
                <w:color w:val="FFFFFF" w:themeColor="background1"/>
                <w:sz w:val="20"/>
                <w:szCs w:val="20"/>
              </w:rPr>
              <w:t>Youth justice cohort</w:t>
            </w:r>
          </w:p>
        </w:tc>
      </w:tr>
      <w:tr w:rsidR="00707638" w14:paraId="1668F797" w14:textId="77777777" w:rsidTr="00A27179">
        <w:tc>
          <w:tcPr>
            <w:tcW w:w="4003" w:type="dxa"/>
          </w:tcPr>
          <w:p w14:paraId="622569BE" w14:textId="77777777" w:rsidR="00707638" w:rsidRDefault="00707638" w:rsidP="00A27179">
            <w:pPr>
              <w:jc w:val="center"/>
              <w:rPr>
                <w:rFonts w:ascii="Arial" w:hAnsi="Arial" w:cs="Arial"/>
                <w:sz w:val="20"/>
                <w:szCs w:val="20"/>
              </w:rPr>
            </w:pPr>
            <w:r>
              <w:rPr>
                <w:rFonts w:ascii="Arial" w:hAnsi="Arial" w:cs="Arial"/>
                <w:sz w:val="20"/>
                <w:szCs w:val="20"/>
              </w:rPr>
              <w:t>Intellectual disability</w:t>
            </w:r>
          </w:p>
        </w:tc>
        <w:tc>
          <w:tcPr>
            <w:tcW w:w="2302" w:type="dxa"/>
          </w:tcPr>
          <w:p w14:paraId="505684C0" w14:textId="77777777" w:rsidR="00707638" w:rsidRDefault="00707638" w:rsidP="00A27179">
            <w:pPr>
              <w:jc w:val="center"/>
              <w:rPr>
                <w:rFonts w:ascii="Arial" w:hAnsi="Arial" w:cs="Arial"/>
                <w:sz w:val="20"/>
                <w:szCs w:val="20"/>
              </w:rPr>
            </w:pPr>
            <w:r>
              <w:rPr>
                <w:rFonts w:ascii="Arial" w:hAnsi="Arial" w:cs="Arial"/>
                <w:sz w:val="20"/>
                <w:szCs w:val="20"/>
              </w:rPr>
              <w:t>2</w:t>
            </w:r>
          </w:p>
        </w:tc>
        <w:tc>
          <w:tcPr>
            <w:tcW w:w="2302" w:type="dxa"/>
          </w:tcPr>
          <w:p w14:paraId="222F94B7" w14:textId="77777777" w:rsidR="00707638" w:rsidRDefault="00707638" w:rsidP="00A27179">
            <w:pPr>
              <w:jc w:val="center"/>
              <w:rPr>
                <w:rFonts w:ascii="Arial" w:hAnsi="Arial" w:cs="Arial"/>
                <w:sz w:val="20"/>
                <w:szCs w:val="20"/>
              </w:rPr>
            </w:pPr>
            <w:r>
              <w:rPr>
                <w:rFonts w:ascii="Arial" w:hAnsi="Arial" w:cs="Arial"/>
                <w:sz w:val="20"/>
                <w:szCs w:val="20"/>
              </w:rPr>
              <w:t>&lt;25</w:t>
            </w:r>
          </w:p>
        </w:tc>
      </w:tr>
      <w:tr w:rsidR="00707638" w14:paraId="596A6765" w14:textId="77777777" w:rsidTr="00A27179">
        <w:tc>
          <w:tcPr>
            <w:tcW w:w="4003" w:type="dxa"/>
          </w:tcPr>
          <w:p w14:paraId="53EF1DCB" w14:textId="77777777" w:rsidR="00707638" w:rsidRDefault="00707638" w:rsidP="00A27179">
            <w:pPr>
              <w:jc w:val="center"/>
              <w:rPr>
                <w:rFonts w:ascii="Arial" w:hAnsi="Arial" w:cs="Arial"/>
                <w:sz w:val="20"/>
                <w:szCs w:val="20"/>
              </w:rPr>
            </w:pPr>
            <w:r>
              <w:rPr>
                <w:rFonts w:ascii="Arial" w:hAnsi="Arial" w:cs="Arial"/>
                <w:sz w:val="20"/>
                <w:szCs w:val="20"/>
              </w:rPr>
              <w:t>Autism</w:t>
            </w:r>
          </w:p>
        </w:tc>
        <w:tc>
          <w:tcPr>
            <w:tcW w:w="2302" w:type="dxa"/>
          </w:tcPr>
          <w:p w14:paraId="1756C898" w14:textId="77777777" w:rsidR="00707638" w:rsidRDefault="00707638" w:rsidP="00A27179">
            <w:pPr>
              <w:jc w:val="center"/>
              <w:rPr>
                <w:rFonts w:ascii="Arial" w:hAnsi="Arial" w:cs="Arial"/>
                <w:sz w:val="20"/>
                <w:szCs w:val="20"/>
              </w:rPr>
            </w:pPr>
            <w:r>
              <w:rPr>
                <w:rFonts w:ascii="Arial" w:hAnsi="Arial" w:cs="Arial"/>
                <w:sz w:val="20"/>
                <w:szCs w:val="20"/>
              </w:rPr>
              <w:t>1</w:t>
            </w:r>
          </w:p>
        </w:tc>
        <w:tc>
          <w:tcPr>
            <w:tcW w:w="2302" w:type="dxa"/>
          </w:tcPr>
          <w:p w14:paraId="775A2C82" w14:textId="77777777" w:rsidR="00707638" w:rsidRDefault="00707638" w:rsidP="00A27179">
            <w:pPr>
              <w:jc w:val="center"/>
              <w:rPr>
                <w:rFonts w:ascii="Arial" w:hAnsi="Arial" w:cs="Arial"/>
                <w:sz w:val="20"/>
                <w:szCs w:val="20"/>
              </w:rPr>
            </w:pPr>
            <w:r>
              <w:rPr>
                <w:rFonts w:ascii="Arial" w:hAnsi="Arial" w:cs="Arial"/>
                <w:sz w:val="20"/>
                <w:szCs w:val="20"/>
              </w:rPr>
              <w:t>15</w:t>
            </w:r>
          </w:p>
        </w:tc>
      </w:tr>
      <w:tr w:rsidR="00707638" w14:paraId="63E558BD" w14:textId="77777777" w:rsidTr="00A27179">
        <w:tc>
          <w:tcPr>
            <w:tcW w:w="4003" w:type="dxa"/>
          </w:tcPr>
          <w:p w14:paraId="620D6462" w14:textId="77777777" w:rsidR="00707638" w:rsidRDefault="00707638" w:rsidP="00A27179">
            <w:pPr>
              <w:jc w:val="center"/>
              <w:rPr>
                <w:rFonts w:ascii="Arial" w:hAnsi="Arial" w:cs="Arial"/>
                <w:sz w:val="20"/>
                <w:szCs w:val="20"/>
              </w:rPr>
            </w:pPr>
            <w:r>
              <w:rPr>
                <w:rFonts w:ascii="Arial" w:hAnsi="Arial" w:cs="Arial"/>
                <w:sz w:val="20"/>
                <w:szCs w:val="20"/>
              </w:rPr>
              <w:t>Traumatic Brain injury</w:t>
            </w:r>
          </w:p>
        </w:tc>
        <w:tc>
          <w:tcPr>
            <w:tcW w:w="2302" w:type="dxa"/>
          </w:tcPr>
          <w:p w14:paraId="36D0E383" w14:textId="77777777" w:rsidR="00707638" w:rsidRDefault="00707638" w:rsidP="00A27179">
            <w:pPr>
              <w:jc w:val="center"/>
              <w:rPr>
                <w:rFonts w:ascii="Arial" w:hAnsi="Arial" w:cs="Arial"/>
                <w:sz w:val="20"/>
                <w:szCs w:val="20"/>
              </w:rPr>
            </w:pPr>
            <w:r>
              <w:rPr>
                <w:rFonts w:ascii="Arial" w:hAnsi="Arial" w:cs="Arial"/>
                <w:sz w:val="20"/>
                <w:szCs w:val="20"/>
              </w:rPr>
              <w:t>5</w:t>
            </w:r>
          </w:p>
        </w:tc>
        <w:tc>
          <w:tcPr>
            <w:tcW w:w="2302" w:type="dxa"/>
          </w:tcPr>
          <w:p w14:paraId="06B4DF40" w14:textId="77777777" w:rsidR="00707638" w:rsidRDefault="00707638" w:rsidP="00A27179">
            <w:pPr>
              <w:jc w:val="center"/>
              <w:rPr>
                <w:rFonts w:ascii="Arial" w:hAnsi="Arial" w:cs="Arial"/>
                <w:sz w:val="20"/>
                <w:szCs w:val="20"/>
              </w:rPr>
            </w:pPr>
            <w:r>
              <w:rPr>
                <w:rFonts w:ascii="Arial" w:hAnsi="Arial" w:cs="Arial"/>
                <w:sz w:val="20"/>
                <w:szCs w:val="20"/>
              </w:rPr>
              <w:t>40</w:t>
            </w:r>
          </w:p>
        </w:tc>
      </w:tr>
      <w:tr w:rsidR="00707638" w14:paraId="436A44CB" w14:textId="77777777" w:rsidTr="00A27179">
        <w:tc>
          <w:tcPr>
            <w:tcW w:w="4003" w:type="dxa"/>
          </w:tcPr>
          <w:p w14:paraId="708A373B" w14:textId="77777777" w:rsidR="00707638" w:rsidRDefault="00707638" w:rsidP="00A27179">
            <w:pPr>
              <w:jc w:val="center"/>
              <w:rPr>
                <w:rFonts w:ascii="Arial" w:hAnsi="Arial" w:cs="Arial"/>
                <w:sz w:val="20"/>
                <w:szCs w:val="20"/>
              </w:rPr>
            </w:pPr>
            <w:r>
              <w:rPr>
                <w:rFonts w:ascii="Arial" w:hAnsi="Arial" w:cs="Arial"/>
                <w:sz w:val="20"/>
                <w:szCs w:val="20"/>
              </w:rPr>
              <w:t>Language disorder</w:t>
            </w:r>
          </w:p>
        </w:tc>
        <w:tc>
          <w:tcPr>
            <w:tcW w:w="2302" w:type="dxa"/>
          </w:tcPr>
          <w:p w14:paraId="0175B3D8" w14:textId="77777777" w:rsidR="00707638" w:rsidRDefault="00707638" w:rsidP="00A27179">
            <w:pPr>
              <w:jc w:val="center"/>
              <w:rPr>
                <w:rFonts w:ascii="Arial" w:hAnsi="Arial" w:cs="Arial"/>
                <w:sz w:val="20"/>
                <w:szCs w:val="20"/>
              </w:rPr>
            </w:pPr>
            <w:r>
              <w:rPr>
                <w:rFonts w:ascii="Arial" w:hAnsi="Arial" w:cs="Arial"/>
                <w:sz w:val="20"/>
                <w:szCs w:val="20"/>
              </w:rPr>
              <w:t>1</w:t>
            </w:r>
          </w:p>
        </w:tc>
        <w:tc>
          <w:tcPr>
            <w:tcW w:w="2302" w:type="dxa"/>
          </w:tcPr>
          <w:p w14:paraId="1B811E0B" w14:textId="77777777" w:rsidR="00707638" w:rsidRDefault="00707638" w:rsidP="00A27179">
            <w:pPr>
              <w:jc w:val="center"/>
              <w:rPr>
                <w:rFonts w:ascii="Arial" w:hAnsi="Arial" w:cs="Arial"/>
                <w:sz w:val="20"/>
                <w:szCs w:val="20"/>
              </w:rPr>
            </w:pPr>
            <w:r>
              <w:rPr>
                <w:rFonts w:ascii="Arial" w:hAnsi="Arial" w:cs="Arial"/>
                <w:sz w:val="20"/>
                <w:szCs w:val="20"/>
              </w:rPr>
              <w:t>60</w:t>
            </w:r>
          </w:p>
        </w:tc>
      </w:tr>
      <w:tr w:rsidR="00707638" w14:paraId="353CD6C1" w14:textId="77777777" w:rsidTr="00A27179">
        <w:tc>
          <w:tcPr>
            <w:tcW w:w="4003" w:type="dxa"/>
          </w:tcPr>
          <w:p w14:paraId="5EDDF8F2" w14:textId="77777777" w:rsidR="00707638" w:rsidRDefault="00707638" w:rsidP="00A27179">
            <w:pPr>
              <w:jc w:val="center"/>
              <w:rPr>
                <w:rFonts w:ascii="Arial" w:hAnsi="Arial" w:cs="Arial"/>
                <w:sz w:val="20"/>
                <w:szCs w:val="20"/>
              </w:rPr>
            </w:pPr>
            <w:r>
              <w:rPr>
                <w:rFonts w:ascii="Arial" w:hAnsi="Arial" w:cs="Arial"/>
                <w:sz w:val="20"/>
                <w:szCs w:val="20"/>
              </w:rPr>
              <w:t>FASD</w:t>
            </w:r>
          </w:p>
        </w:tc>
        <w:tc>
          <w:tcPr>
            <w:tcW w:w="2302" w:type="dxa"/>
          </w:tcPr>
          <w:p w14:paraId="04A4524E" w14:textId="77777777" w:rsidR="00707638" w:rsidRDefault="00707638" w:rsidP="00A27179">
            <w:pPr>
              <w:jc w:val="center"/>
              <w:rPr>
                <w:rFonts w:ascii="Arial" w:hAnsi="Arial" w:cs="Arial"/>
                <w:sz w:val="20"/>
                <w:szCs w:val="20"/>
              </w:rPr>
            </w:pPr>
            <w:r>
              <w:rPr>
                <w:rFonts w:ascii="Arial" w:hAnsi="Arial" w:cs="Arial"/>
                <w:sz w:val="20"/>
                <w:szCs w:val="20"/>
              </w:rPr>
              <w:t>1</w:t>
            </w:r>
          </w:p>
        </w:tc>
        <w:tc>
          <w:tcPr>
            <w:tcW w:w="2302" w:type="dxa"/>
          </w:tcPr>
          <w:p w14:paraId="2EF62D83" w14:textId="77777777" w:rsidR="00707638" w:rsidRDefault="00707638" w:rsidP="00A27179">
            <w:pPr>
              <w:jc w:val="center"/>
              <w:rPr>
                <w:rFonts w:ascii="Arial" w:hAnsi="Arial" w:cs="Arial"/>
                <w:sz w:val="20"/>
                <w:szCs w:val="20"/>
              </w:rPr>
            </w:pPr>
            <w:r>
              <w:rPr>
                <w:rFonts w:ascii="Arial" w:hAnsi="Arial" w:cs="Arial"/>
                <w:sz w:val="20"/>
                <w:szCs w:val="20"/>
              </w:rPr>
              <w:t>36</w:t>
            </w:r>
          </w:p>
        </w:tc>
      </w:tr>
      <w:tr w:rsidR="00707638" w14:paraId="72B012F0" w14:textId="77777777" w:rsidTr="00A27179">
        <w:tc>
          <w:tcPr>
            <w:tcW w:w="4003" w:type="dxa"/>
          </w:tcPr>
          <w:p w14:paraId="7A076D9F" w14:textId="77777777" w:rsidR="00707638" w:rsidRDefault="00707638" w:rsidP="00A27179">
            <w:pPr>
              <w:jc w:val="center"/>
              <w:rPr>
                <w:rFonts w:ascii="Arial" w:hAnsi="Arial" w:cs="Arial"/>
                <w:sz w:val="20"/>
                <w:szCs w:val="20"/>
              </w:rPr>
            </w:pPr>
            <w:r>
              <w:rPr>
                <w:rFonts w:ascii="Arial" w:hAnsi="Arial" w:cs="Arial"/>
                <w:sz w:val="20"/>
                <w:szCs w:val="20"/>
              </w:rPr>
              <w:t>ADHD</w:t>
            </w:r>
          </w:p>
        </w:tc>
        <w:tc>
          <w:tcPr>
            <w:tcW w:w="2302" w:type="dxa"/>
          </w:tcPr>
          <w:p w14:paraId="0A055FDB" w14:textId="77777777" w:rsidR="00707638" w:rsidRDefault="00707638" w:rsidP="00A27179">
            <w:pPr>
              <w:jc w:val="center"/>
              <w:rPr>
                <w:rFonts w:ascii="Arial" w:hAnsi="Arial" w:cs="Arial"/>
                <w:sz w:val="20"/>
                <w:szCs w:val="20"/>
              </w:rPr>
            </w:pPr>
            <w:r>
              <w:rPr>
                <w:rFonts w:ascii="Arial" w:hAnsi="Arial" w:cs="Arial"/>
                <w:sz w:val="20"/>
                <w:szCs w:val="20"/>
              </w:rPr>
              <w:t>5</w:t>
            </w:r>
          </w:p>
        </w:tc>
        <w:tc>
          <w:tcPr>
            <w:tcW w:w="2302" w:type="dxa"/>
          </w:tcPr>
          <w:p w14:paraId="0B3B080A" w14:textId="77777777" w:rsidR="00707638" w:rsidRDefault="00707638" w:rsidP="00A27179">
            <w:pPr>
              <w:jc w:val="center"/>
              <w:rPr>
                <w:rFonts w:ascii="Arial" w:hAnsi="Arial" w:cs="Arial"/>
                <w:sz w:val="20"/>
                <w:szCs w:val="20"/>
              </w:rPr>
            </w:pPr>
            <w:r>
              <w:rPr>
                <w:rFonts w:ascii="Arial" w:hAnsi="Arial" w:cs="Arial"/>
                <w:sz w:val="20"/>
                <w:szCs w:val="20"/>
              </w:rPr>
              <w:t>&lt;18</w:t>
            </w:r>
          </w:p>
        </w:tc>
      </w:tr>
    </w:tbl>
    <w:p w14:paraId="67D380F0" w14:textId="6CAE9B5A" w:rsidR="00707638" w:rsidRDefault="00425C6F" w:rsidP="00290B59">
      <w:pPr>
        <w:spacing w:before="80" w:after="80"/>
        <w:ind w:left="454"/>
        <w:jc w:val="both"/>
        <w:rPr>
          <w:rFonts w:ascii="Arial" w:hAnsi="Arial" w:cs="Arial"/>
          <w:sz w:val="20"/>
          <w:szCs w:val="20"/>
        </w:rPr>
      </w:pPr>
      <w:r>
        <w:rPr>
          <w:rFonts w:ascii="Arial" w:hAnsi="Arial" w:cs="Arial"/>
          <w:sz w:val="20"/>
          <w:szCs w:val="20"/>
        </w:rPr>
        <w:t xml:space="preserve">In relation to her own special subject of FASD, Dr Harris refers to the prevalence of FASD in vulnerable populations as discussed by Popova et al in </w:t>
      </w:r>
      <w:r w:rsidRPr="00425C6F">
        <w:rPr>
          <w:rFonts w:ascii="Arial" w:hAnsi="Arial" w:cs="Arial"/>
          <w:i/>
          <w:iCs/>
          <w:sz w:val="20"/>
          <w:szCs w:val="20"/>
        </w:rPr>
        <w:t xml:space="preserve">Prevalence of </w:t>
      </w:r>
      <w:proofErr w:type="spellStart"/>
      <w:r w:rsidRPr="00425C6F">
        <w:rPr>
          <w:rFonts w:ascii="Arial" w:hAnsi="Arial" w:cs="Arial"/>
          <w:i/>
          <w:iCs/>
          <w:sz w:val="20"/>
          <w:szCs w:val="20"/>
        </w:rPr>
        <w:t>fetal</w:t>
      </w:r>
      <w:proofErr w:type="spellEnd"/>
      <w:r w:rsidRPr="00425C6F">
        <w:rPr>
          <w:rFonts w:ascii="Arial" w:hAnsi="Arial" w:cs="Arial"/>
          <w:i/>
          <w:iCs/>
          <w:sz w:val="20"/>
          <w:szCs w:val="20"/>
        </w:rPr>
        <w:t xml:space="preserve"> alcohol spectrum disorder among special subpopulations: a systemic review and meta-analysis</w:t>
      </w:r>
      <w:r>
        <w:rPr>
          <w:rFonts w:ascii="Arial" w:hAnsi="Arial" w:cs="Arial"/>
          <w:sz w:val="20"/>
          <w:szCs w:val="20"/>
        </w:rPr>
        <w:t xml:space="preserve">: </w:t>
      </w:r>
      <w:r w:rsidRPr="00425C6F">
        <w:rPr>
          <w:rFonts w:ascii="Arial" w:hAnsi="Arial" w:cs="Arial"/>
          <w:i/>
          <w:iCs/>
          <w:sz w:val="20"/>
          <w:szCs w:val="20"/>
        </w:rPr>
        <w:t>Addiction</w:t>
      </w:r>
      <w:r>
        <w:rPr>
          <w:rFonts w:ascii="Arial" w:hAnsi="Arial" w:cs="Arial"/>
          <w:sz w:val="20"/>
          <w:szCs w:val="20"/>
        </w:rPr>
        <w:t xml:space="preserve"> 2019 Jul 114(7): 1150, 1172.  She notes that while the general population prevalence of FASD is 1%, the FASD prevalence in vulnerable populations </w:t>
      </w:r>
      <w:r w:rsidR="0033273C">
        <w:rPr>
          <w:rFonts w:ascii="Arial" w:hAnsi="Arial" w:cs="Arial"/>
          <w:sz w:val="20"/>
          <w:szCs w:val="20"/>
        </w:rPr>
        <w:t xml:space="preserve">in various parts of the world </w:t>
      </w:r>
      <w:r>
        <w:rPr>
          <w:rFonts w:ascii="Arial" w:hAnsi="Arial" w:cs="Arial"/>
          <w:sz w:val="20"/>
          <w:szCs w:val="20"/>
        </w:rPr>
        <w:t>is vastly higher:</w:t>
      </w:r>
    </w:p>
    <w:tbl>
      <w:tblPr>
        <w:tblStyle w:val="TableGrid"/>
        <w:tblW w:w="0" w:type="auto"/>
        <w:tblInd w:w="454" w:type="dxa"/>
        <w:tblLook w:val="04A0" w:firstRow="1" w:lastRow="0" w:firstColumn="1" w:lastColumn="0" w:noHBand="0" w:noVBand="1"/>
      </w:tblPr>
      <w:tblGrid>
        <w:gridCol w:w="2875"/>
        <w:gridCol w:w="2850"/>
        <w:gridCol w:w="2881"/>
      </w:tblGrid>
      <w:tr w:rsidR="0033273C" w:rsidRPr="00D206A5" w14:paraId="65D189BB" w14:textId="77777777" w:rsidTr="0033273C">
        <w:tc>
          <w:tcPr>
            <w:tcW w:w="2875" w:type="dxa"/>
            <w:shd w:val="clear" w:color="auto" w:fill="000000" w:themeFill="text1"/>
          </w:tcPr>
          <w:p w14:paraId="66CE854C" w14:textId="70AF772D" w:rsidR="00425C6F" w:rsidRPr="00D206A5" w:rsidRDefault="00425C6F" w:rsidP="0033273C">
            <w:pPr>
              <w:jc w:val="center"/>
              <w:rPr>
                <w:rFonts w:ascii="Arial" w:hAnsi="Arial" w:cs="Arial"/>
                <w:b/>
                <w:bCs/>
                <w:color w:val="FFFFFF" w:themeColor="background1"/>
                <w:sz w:val="20"/>
                <w:szCs w:val="20"/>
              </w:rPr>
            </w:pPr>
            <w:r w:rsidRPr="00D206A5">
              <w:rPr>
                <w:rFonts w:ascii="Arial" w:hAnsi="Arial" w:cs="Arial"/>
                <w:b/>
                <w:bCs/>
                <w:color w:val="FFFFFF" w:themeColor="background1"/>
                <w:sz w:val="20"/>
                <w:szCs w:val="20"/>
              </w:rPr>
              <w:t>POPULATION</w:t>
            </w:r>
          </w:p>
        </w:tc>
        <w:tc>
          <w:tcPr>
            <w:tcW w:w="2850" w:type="dxa"/>
            <w:shd w:val="clear" w:color="auto" w:fill="000000" w:themeFill="text1"/>
          </w:tcPr>
          <w:p w14:paraId="1BDCAFA5" w14:textId="5D1DE771" w:rsidR="00425C6F" w:rsidRPr="00D206A5" w:rsidRDefault="00425C6F" w:rsidP="0033273C">
            <w:pPr>
              <w:jc w:val="center"/>
              <w:rPr>
                <w:rFonts w:ascii="Arial" w:hAnsi="Arial" w:cs="Arial"/>
                <w:b/>
                <w:bCs/>
                <w:color w:val="FFFFFF" w:themeColor="background1"/>
                <w:sz w:val="20"/>
                <w:szCs w:val="20"/>
              </w:rPr>
            </w:pPr>
            <w:r w:rsidRPr="00D206A5">
              <w:rPr>
                <w:rFonts w:ascii="Arial" w:hAnsi="Arial" w:cs="Arial"/>
                <w:b/>
                <w:bCs/>
                <w:color w:val="FFFFFF" w:themeColor="background1"/>
                <w:sz w:val="20"/>
                <w:szCs w:val="20"/>
              </w:rPr>
              <w:t>LOCATION OF STUDY</w:t>
            </w:r>
          </w:p>
        </w:tc>
        <w:tc>
          <w:tcPr>
            <w:tcW w:w="2881" w:type="dxa"/>
            <w:shd w:val="clear" w:color="auto" w:fill="000000" w:themeFill="text1"/>
          </w:tcPr>
          <w:p w14:paraId="7C4B0A28" w14:textId="4B1C9549" w:rsidR="00425C6F" w:rsidRPr="00D206A5" w:rsidRDefault="00425C6F" w:rsidP="0033273C">
            <w:pPr>
              <w:jc w:val="center"/>
              <w:rPr>
                <w:rFonts w:ascii="Arial" w:hAnsi="Arial" w:cs="Arial"/>
                <w:b/>
                <w:bCs/>
                <w:color w:val="FFFFFF" w:themeColor="background1"/>
                <w:sz w:val="20"/>
                <w:szCs w:val="20"/>
              </w:rPr>
            </w:pPr>
            <w:r w:rsidRPr="00D206A5">
              <w:rPr>
                <w:rFonts w:ascii="Arial" w:hAnsi="Arial" w:cs="Arial"/>
                <w:b/>
                <w:bCs/>
                <w:color w:val="FFFFFF" w:themeColor="background1"/>
                <w:sz w:val="20"/>
                <w:szCs w:val="20"/>
              </w:rPr>
              <w:t>FASD PREVALENCE (%)</w:t>
            </w:r>
          </w:p>
        </w:tc>
      </w:tr>
      <w:tr w:rsidR="0033273C" w14:paraId="3AC1E5E7" w14:textId="77777777" w:rsidTr="0033273C">
        <w:tc>
          <w:tcPr>
            <w:tcW w:w="2875" w:type="dxa"/>
          </w:tcPr>
          <w:p w14:paraId="329DA5AC" w14:textId="773E01C7" w:rsidR="00425C6F" w:rsidRDefault="0033273C" w:rsidP="0033273C">
            <w:pPr>
              <w:jc w:val="center"/>
              <w:rPr>
                <w:rFonts w:ascii="Arial" w:hAnsi="Arial" w:cs="Arial"/>
                <w:sz w:val="20"/>
                <w:szCs w:val="20"/>
              </w:rPr>
            </w:pPr>
            <w:r>
              <w:rPr>
                <w:rFonts w:ascii="Arial" w:hAnsi="Arial" w:cs="Arial"/>
                <w:sz w:val="20"/>
                <w:szCs w:val="20"/>
              </w:rPr>
              <w:t>Children in care</w:t>
            </w:r>
          </w:p>
        </w:tc>
        <w:tc>
          <w:tcPr>
            <w:tcW w:w="2850" w:type="dxa"/>
          </w:tcPr>
          <w:p w14:paraId="64E9900C" w14:textId="253F98CB" w:rsidR="00425C6F" w:rsidRDefault="0033273C" w:rsidP="0033273C">
            <w:pPr>
              <w:jc w:val="center"/>
              <w:rPr>
                <w:rFonts w:ascii="Arial" w:hAnsi="Arial" w:cs="Arial"/>
                <w:sz w:val="20"/>
                <w:szCs w:val="20"/>
              </w:rPr>
            </w:pPr>
            <w:r>
              <w:rPr>
                <w:rFonts w:ascii="Arial" w:hAnsi="Arial" w:cs="Arial"/>
                <w:sz w:val="20"/>
                <w:szCs w:val="20"/>
              </w:rPr>
              <w:t>USA</w:t>
            </w:r>
          </w:p>
        </w:tc>
        <w:tc>
          <w:tcPr>
            <w:tcW w:w="2881" w:type="dxa"/>
          </w:tcPr>
          <w:p w14:paraId="6F481105" w14:textId="5DE112DE" w:rsidR="00425C6F" w:rsidRDefault="0033273C" w:rsidP="0033273C">
            <w:pPr>
              <w:jc w:val="center"/>
              <w:rPr>
                <w:rFonts w:ascii="Arial" w:hAnsi="Arial" w:cs="Arial"/>
                <w:sz w:val="20"/>
                <w:szCs w:val="20"/>
              </w:rPr>
            </w:pPr>
            <w:r>
              <w:rPr>
                <w:rFonts w:ascii="Arial" w:hAnsi="Arial" w:cs="Arial"/>
                <w:sz w:val="20"/>
                <w:szCs w:val="20"/>
              </w:rPr>
              <w:t>25</w:t>
            </w:r>
          </w:p>
        </w:tc>
      </w:tr>
      <w:tr w:rsidR="0033273C" w14:paraId="4473E6BA" w14:textId="77777777" w:rsidTr="0033273C">
        <w:tc>
          <w:tcPr>
            <w:tcW w:w="2875" w:type="dxa"/>
          </w:tcPr>
          <w:p w14:paraId="3B9D96C6" w14:textId="4A30235C" w:rsidR="00425C6F" w:rsidRDefault="0033273C" w:rsidP="0033273C">
            <w:pPr>
              <w:jc w:val="center"/>
              <w:rPr>
                <w:rFonts w:ascii="Arial" w:hAnsi="Arial" w:cs="Arial"/>
                <w:sz w:val="20"/>
                <w:szCs w:val="20"/>
              </w:rPr>
            </w:pPr>
            <w:r>
              <w:rPr>
                <w:rFonts w:ascii="Arial" w:hAnsi="Arial" w:cs="Arial"/>
                <w:sz w:val="20"/>
                <w:szCs w:val="20"/>
              </w:rPr>
              <w:t>Correctional facilities</w:t>
            </w:r>
          </w:p>
        </w:tc>
        <w:tc>
          <w:tcPr>
            <w:tcW w:w="2850" w:type="dxa"/>
          </w:tcPr>
          <w:p w14:paraId="27AE0B30" w14:textId="694F17CA" w:rsidR="00425C6F" w:rsidRDefault="0033273C" w:rsidP="0033273C">
            <w:pPr>
              <w:jc w:val="center"/>
              <w:rPr>
                <w:rFonts w:ascii="Arial" w:hAnsi="Arial" w:cs="Arial"/>
                <w:sz w:val="20"/>
                <w:szCs w:val="20"/>
              </w:rPr>
            </w:pPr>
            <w:r>
              <w:rPr>
                <w:rFonts w:ascii="Arial" w:hAnsi="Arial" w:cs="Arial"/>
                <w:sz w:val="20"/>
                <w:szCs w:val="20"/>
              </w:rPr>
              <w:t>W</w:t>
            </w:r>
            <w:r w:rsidR="00290B59">
              <w:rPr>
                <w:rFonts w:ascii="Arial" w:hAnsi="Arial" w:cs="Arial"/>
                <w:sz w:val="20"/>
                <w:szCs w:val="20"/>
              </w:rPr>
              <w:t xml:space="preserve">est </w:t>
            </w:r>
            <w:proofErr w:type="spellStart"/>
            <w:r>
              <w:rPr>
                <w:rFonts w:ascii="Arial" w:hAnsi="Arial" w:cs="Arial"/>
                <w:sz w:val="20"/>
                <w:szCs w:val="20"/>
              </w:rPr>
              <w:t>A</w:t>
            </w:r>
            <w:r w:rsidR="00290B59">
              <w:rPr>
                <w:rFonts w:ascii="Arial" w:hAnsi="Arial" w:cs="Arial"/>
                <w:sz w:val="20"/>
                <w:szCs w:val="20"/>
              </w:rPr>
              <w:t>ust</w:t>
            </w:r>
            <w:r w:rsidR="00956716">
              <w:rPr>
                <w:rFonts w:ascii="Arial" w:hAnsi="Arial" w:cs="Arial"/>
                <w:sz w:val="20"/>
                <w:szCs w:val="20"/>
              </w:rPr>
              <w:t>’n</w:t>
            </w:r>
            <w:proofErr w:type="spellEnd"/>
            <w:r>
              <w:rPr>
                <w:rFonts w:ascii="Arial" w:hAnsi="Arial" w:cs="Arial"/>
                <w:sz w:val="20"/>
                <w:szCs w:val="20"/>
              </w:rPr>
              <w:t xml:space="preserve"> youth detention</w:t>
            </w:r>
          </w:p>
        </w:tc>
        <w:tc>
          <w:tcPr>
            <w:tcW w:w="2881" w:type="dxa"/>
          </w:tcPr>
          <w:p w14:paraId="5AF0016F" w14:textId="23805C20" w:rsidR="00425C6F" w:rsidRDefault="0033273C" w:rsidP="0033273C">
            <w:pPr>
              <w:jc w:val="center"/>
              <w:rPr>
                <w:rFonts w:ascii="Arial" w:hAnsi="Arial" w:cs="Arial"/>
                <w:sz w:val="20"/>
                <w:szCs w:val="20"/>
              </w:rPr>
            </w:pPr>
            <w:r>
              <w:rPr>
                <w:rFonts w:ascii="Arial" w:hAnsi="Arial" w:cs="Arial"/>
                <w:sz w:val="20"/>
                <w:szCs w:val="20"/>
              </w:rPr>
              <w:t>36</w:t>
            </w:r>
          </w:p>
        </w:tc>
      </w:tr>
      <w:tr w:rsidR="0033273C" w14:paraId="7940C5D9" w14:textId="77777777" w:rsidTr="0033273C">
        <w:tc>
          <w:tcPr>
            <w:tcW w:w="2875" w:type="dxa"/>
            <w:vMerge w:val="restart"/>
          </w:tcPr>
          <w:p w14:paraId="2D673A86" w14:textId="5D92619B" w:rsidR="0033273C" w:rsidRDefault="0033273C" w:rsidP="0033273C">
            <w:pPr>
              <w:spacing w:before="120"/>
              <w:jc w:val="center"/>
              <w:rPr>
                <w:rFonts w:ascii="Arial" w:hAnsi="Arial" w:cs="Arial"/>
                <w:sz w:val="20"/>
                <w:szCs w:val="20"/>
              </w:rPr>
            </w:pPr>
            <w:r>
              <w:rPr>
                <w:rFonts w:ascii="Arial" w:hAnsi="Arial" w:cs="Arial"/>
                <w:sz w:val="20"/>
                <w:szCs w:val="20"/>
              </w:rPr>
              <w:t>Indigenous</w:t>
            </w:r>
          </w:p>
        </w:tc>
        <w:tc>
          <w:tcPr>
            <w:tcW w:w="2850" w:type="dxa"/>
          </w:tcPr>
          <w:p w14:paraId="6C3CEF0F" w14:textId="08DC7C64" w:rsidR="0033273C" w:rsidRDefault="0033273C" w:rsidP="0033273C">
            <w:pPr>
              <w:jc w:val="center"/>
              <w:rPr>
                <w:rFonts w:ascii="Arial" w:hAnsi="Arial" w:cs="Arial"/>
                <w:sz w:val="20"/>
                <w:szCs w:val="20"/>
              </w:rPr>
            </w:pPr>
            <w:r>
              <w:rPr>
                <w:rFonts w:ascii="Arial" w:hAnsi="Arial" w:cs="Arial"/>
                <w:sz w:val="20"/>
                <w:szCs w:val="20"/>
              </w:rPr>
              <w:t>Canada</w:t>
            </w:r>
          </w:p>
        </w:tc>
        <w:tc>
          <w:tcPr>
            <w:tcW w:w="2881" w:type="dxa"/>
          </w:tcPr>
          <w:p w14:paraId="78ABFE1E" w14:textId="5272A52D" w:rsidR="0033273C" w:rsidRDefault="0033273C" w:rsidP="0033273C">
            <w:pPr>
              <w:jc w:val="center"/>
              <w:rPr>
                <w:rFonts w:ascii="Arial" w:hAnsi="Arial" w:cs="Arial"/>
                <w:sz w:val="20"/>
                <w:szCs w:val="20"/>
              </w:rPr>
            </w:pPr>
            <w:r>
              <w:rPr>
                <w:rFonts w:ascii="Arial" w:hAnsi="Arial" w:cs="Arial"/>
                <w:sz w:val="20"/>
                <w:szCs w:val="20"/>
              </w:rPr>
              <w:t>18</w:t>
            </w:r>
          </w:p>
        </w:tc>
      </w:tr>
      <w:tr w:rsidR="0033273C" w14:paraId="019DD2B6" w14:textId="77777777" w:rsidTr="0033273C">
        <w:tc>
          <w:tcPr>
            <w:tcW w:w="2875" w:type="dxa"/>
            <w:vMerge/>
          </w:tcPr>
          <w:p w14:paraId="44F306E6" w14:textId="77777777" w:rsidR="0033273C" w:rsidRDefault="0033273C" w:rsidP="0033273C">
            <w:pPr>
              <w:jc w:val="center"/>
              <w:rPr>
                <w:rFonts w:ascii="Arial" w:hAnsi="Arial" w:cs="Arial"/>
                <w:sz w:val="20"/>
                <w:szCs w:val="20"/>
              </w:rPr>
            </w:pPr>
          </w:p>
        </w:tc>
        <w:tc>
          <w:tcPr>
            <w:tcW w:w="2850" w:type="dxa"/>
          </w:tcPr>
          <w:p w14:paraId="3A5C8324" w14:textId="26153B65" w:rsidR="0033273C" w:rsidRDefault="0033273C" w:rsidP="0033273C">
            <w:pPr>
              <w:jc w:val="center"/>
              <w:rPr>
                <w:rFonts w:ascii="Arial" w:hAnsi="Arial" w:cs="Arial"/>
                <w:sz w:val="20"/>
                <w:szCs w:val="20"/>
              </w:rPr>
            </w:pPr>
            <w:r>
              <w:rPr>
                <w:rFonts w:ascii="Arial" w:hAnsi="Arial" w:cs="Arial"/>
                <w:sz w:val="20"/>
                <w:szCs w:val="20"/>
              </w:rPr>
              <w:t>Fitzroy Valley</w:t>
            </w:r>
          </w:p>
        </w:tc>
        <w:tc>
          <w:tcPr>
            <w:tcW w:w="2881" w:type="dxa"/>
          </w:tcPr>
          <w:p w14:paraId="0A1FD0E7" w14:textId="541B2DAB" w:rsidR="0033273C" w:rsidRDefault="0033273C" w:rsidP="0033273C">
            <w:pPr>
              <w:jc w:val="center"/>
              <w:rPr>
                <w:rFonts w:ascii="Arial" w:hAnsi="Arial" w:cs="Arial"/>
                <w:sz w:val="20"/>
                <w:szCs w:val="20"/>
              </w:rPr>
            </w:pPr>
            <w:r>
              <w:rPr>
                <w:rFonts w:ascii="Arial" w:hAnsi="Arial" w:cs="Arial"/>
                <w:sz w:val="20"/>
                <w:szCs w:val="20"/>
              </w:rPr>
              <w:t>19</w:t>
            </w:r>
          </w:p>
        </w:tc>
      </w:tr>
      <w:tr w:rsidR="0033273C" w14:paraId="3D9D4CF1" w14:textId="77777777" w:rsidTr="0033273C">
        <w:tc>
          <w:tcPr>
            <w:tcW w:w="2875" w:type="dxa"/>
          </w:tcPr>
          <w:p w14:paraId="1EA94AB7" w14:textId="2B4B9F65" w:rsidR="00425C6F" w:rsidRDefault="0033273C" w:rsidP="0033273C">
            <w:pPr>
              <w:jc w:val="center"/>
              <w:rPr>
                <w:rFonts w:ascii="Arial" w:hAnsi="Arial" w:cs="Arial"/>
                <w:sz w:val="20"/>
                <w:szCs w:val="20"/>
              </w:rPr>
            </w:pPr>
            <w:r>
              <w:rPr>
                <w:rFonts w:ascii="Arial" w:hAnsi="Arial" w:cs="Arial"/>
                <w:sz w:val="20"/>
                <w:szCs w:val="20"/>
              </w:rPr>
              <w:t>Special education</w:t>
            </w:r>
          </w:p>
        </w:tc>
        <w:tc>
          <w:tcPr>
            <w:tcW w:w="2850" w:type="dxa"/>
          </w:tcPr>
          <w:p w14:paraId="5FA4039B" w14:textId="5F7E6266" w:rsidR="00425C6F" w:rsidRDefault="0033273C" w:rsidP="0033273C">
            <w:pPr>
              <w:jc w:val="center"/>
              <w:rPr>
                <w:rFonts w:ascii="Arial" w:hAnsi="Arial" w:cs="Arial"/>
                <w:sz w:val="20"/>
                <w:szCs w:val="20"/>
              </w:rPr>
            </w:pPr>
            <w:r>
              <w:rPr>
                <w:rFonts w:ascii="Arial" w:hAnsi="Arial" w:cs="Arial"/>
                <w:sz w:val="20"/>
                <w:szCs w:val="20"/>
              </w:rPr>
              <w:t>Chile Special Schools</w:t>
            </w:r>
          </w:p>
        </w:tc>
        <w:tc>
          <w:tcPr>
            <w:tcW w:w="2881" w:type="dxa"/>
          </w:tcPr>
          <w:p w14:paraId="322B2E55" w14:textId="0E91C9C9" w:rsidR="00425C6F" w:rsidRDefault="0033273C" w:rsidP="0033273C">
            <w:pPr>
              <w:jc w:val="center"/>
              <w:rPr>
                <w:rFonts w:ascii="Arial" w:hAnsi="Arial" w:cs="Arial"/>
                <w:sz w:val="20"/>
                <w:szCs w:val="20"/>
              </w:rPr>
            </w:pPr>
            <w:r>
              <w:rPr>
                <w:rFonts w:ascii="Arial" w:hAnsi="Arial" w:cs="Arial"/>
                <w:sz w:val="20"/>
                <w:szCs w:val="20"/>
              </w:rPr>
              <w:t>8</w:t>
            </w:r>
          </w:p>
        </w:tc>
      </w:tr>
    </w:tbl>
    <w:p w14:paraId="54549339" w14:textId="066B3C06" w:rsidR="0033273C" w:rsidRDefault="0033273C" w:rsidP="00290B59">
      <w:pPr>
        <w:spacing w:before="80"/>
        <w:ind w:left="454"/>
        <w:jc w:val="both"/>
        <w:rPr>
          <w:rFonts w:ascii="Arial" w:hAnsi="Arial" w:cs="Arial"/>
          <w:sz w:val="20"/>
          <w:szCs w:val="20"/>
        </w:rPr>
      </w:pPr>
      <w:r>
        <w:rPr>
          <w:rFonts w:ascii="Arial" w:hAnsi="Arial" w:cs="Arial"/>
          <w:sz w:val="20"/>
          <w:szCs w:val="20"/>
        </w:rPr>
        <w:t xml:space="preserve">Dr Harris also notes that chronological age is not necessarily a </w:t>
      </w:r>
      <w:r w:rsidR="00D206A5">
        <w:rPr>
          <w:rFonts w:ascii="Arial" w:hAnsi="Arial" w:cs="Arial"/>
          <w:sz w:val="20"/>
          <w:szCs w:val="20"/>
        </w:rPr>
        <w:t>good</w:t>
      </w:r>
      <w:r>
        <w:rPr>
          <w:rFonts w:ascii="Arial" w:hAnsi="Arial" w:cs="Arial"/>
          <w:sz w:val="20"/>
          <w:szCs w:val="20"/>
        </w:rPr>
        <w:t xml:space="preserve"> indicator of other aspects of a child’s neurological development, including language, reasoning/judgment, attention/impulsivity, IQ or social communication</w:t>
      </w:r>
      <w:r w:rsidR="001740F5">
        <w:rPr>
          <w:rFonts w:ascii="Arial" w:hAnsi="Arial" w:cs="Arial"/>
          <w:sz w:val="20"/>
          <w:szCs w:val="20"/>
        </w:rPr>
        <w:t>.  She</w:t>
      </w:r>
      <w:r>
        <w:rPr>
          <w:rFonts w:ascii="Arial" w:hAnsi="Arial" w:cs="Arial"/>
          <w:sz w:val="20"/>
          <w:szCs w:val="20"/>
        </w:rPr>
        <w:t xml:space="preserve"> concludes that:</w:t>
      </w:r>
    </w:p>
    <w:p w14:paraId="39B3CD10" w14:textId="28A2B6E9" w:rsidR="0033273C" w:rsidRDefault="0033273C" w:rsidP="00FB26DA">
      <w:pPr>
        <w:pStyle w:val="ListParagraph"/>
        <w:keepNext/>
        <w:keepLines/>
        <w:numPr>
          <w:ilvl w:val="0"/>
          <w:numId w:val="61"/>
        </w:numPr>
        <w:spacing w:after="0" w:line="240" w:lineRule="auto"/>
        <w:ind w:left="811" w:hanging="357"/>
        <w:contextualSpacing w:val="0"/>
        <w:jc w:val="both"/>
        <w:rPr>
          <w:rFonts w:ascii="Arial" w:hAnsi="Arial" w:cs="Arial"/>
          <w:sz w:val="20"/>
          <w:szCs w:val="20"/>
        </w:rPr>
      </w:pPr>
      <w:r>
        <w:rPr>
          <w:rFonts w:ascii="Arial" w:hAnsi="Arial" w:cs="Arial"/>
          <w:sz w:val="20"/>
          <w:szCs w:val="20"/>
        </w:rPr>
        <w:lastRenderedPageBreak/>
        <w:t>knowing the age of a child is not sufficient to understand their abilities;</w:t>
      </w:r>
    </w:p>
    <w:p w14:paraId="3838F5C1" w14:textId="06E59836" w:rsidR="0033273C" w:rsidRDefault="0033273C" w:rsidP="00FB26DA">
      <w:pPr>
        <w:pStyle w:val="ListParagraph"/>
        <w:numPr>
          <w:ilvl w:val="0"/>
          <w:numId w:val="61"/>
        </w:numPr>
        <w:spacing w:after="0" w:line="240" w:lineRule="auto"/>
        <w:ind w:left="811" w:hanging="357"/>
        <w:contextualSpacing w:val="0"/>
        <w:jc w:val="both"/>
        <w:rPr>
          <w:rFonts w:ascii="Arial" w:hAnsi="Arial" w:cs="Arial"/>
          <w:sz w:val="20"/>
          <w:szCs w:val="20"/>
        </w:rPr>
      </w:pPr>
      <w:r>
        <w:rPr>
          <w:rFonts w:ascii="Arial" w:hAnsi="Arial" w:cs="Arial"/>
          <w:sz w:val="20"/>
          <w:szCs w:val="20"/>
        </w:rPr>
        <w:t>domains of development are measurable;</w:t>
      </w:r>
    </w:p>
    <w:p w14:paraId="3BF217EA" w14:textId="1100D34A" w:rsidR="0033273C" w:rsidRDefault="0033273C" w:rsidP="00FB26DA">
      <w:pPr>
        <w:pStyle w:val="ListParagraph"/>
        <w:numPr>
          <w:ilvl w:val="0"/>
          <w:numId w:val="61"/>
        </w:numPr>
        <w:spacing w:after="0" w:line="240" w:lineRule="auto"/>
        <w:ind w:left="811" w:hanging="357"/>
        <w:contextualSpacing w:val="0"/>
        <w:jc w:val="both"/>
        <w:rPr>
          <w:rFonts w:ascii="Arial" w:hAnsi="Arial" w:cs="Arial"/>
          <w:sz w:val="20"/>
          <w:szCs w:val="20"/>
        </w:rPr>
      </w:pPr>
      <w:r>
        <w:rPr>
          <w:rFonts w:ascii="Arial" w:hAnsi="Arial" w:cs="Arial"/>
          <w:sz w:val="20"/>
          <w:szCs w:val="20"/>
        </w:rPr>
        <w:t>children in vulnerable groups are likely to have multiple impairments;</w:t>
      </w:r>
    </w:p>
    <w:p w14:paraId="67B6781A" w14:textId="2156D9EE" w:rsidR="0033273C" w:rsidRDefault="0033273C" w:rsidP="00FB26DA">
      <w:pPr>
        <w:pStyle w:val="ListParagraph"/>
        <w:numPr>
          <w:ilvl w:val="0"/>
          <w:numId w:val="61"/>
        </w:numPr>
        <w:spacing w:after="0" w:line="240" w:lineRule="auto"/>
        <w:ind w:left="811" w:hanging="357"/>
        <w:contextualSpacing w:val="0"/>
        <w:jc w:val="both"/>
        <w:rPr>
          <w:rFonts w:ascii="Arial" w:hAnsi="Arial" w:cs="Arial"/>
          <w:sz w:val="20"/>
          <w:szCs w:val="20"/>
        </w:rPr>
      </w:pPr>
      <w:r>
        <w:rPr>
          <w:rFonts w:ascii="Arial" w:hAnsi="Arial" w:cs="Arial"/>
          <w:sz w:val="20"/>
          <w:szCs w:val="20"/>
        </w:rPr>
        <w:t>there is an increased prevalence of FASD in aboriginal children; and</w:t>
      </w:r>
    </w:p>
    <w:p w14:paraId="1BF33D34" w14:textId="6D2C4B91" w:rsidR="0033273C" w:rsidRDefault="0033273C" w:rsidP="00FB26DA">
      <w:pPr>
        <w:pStyle w:val="ListParagraph"/>
        <w:numPr>
          <w:ilvl w:val="0"/>
          <w:numId w:val="61"/>
        </w:numPr>
        <w:spacing w:after="0" w:line="240" w:lineRule="auto"/>
        <w:ind w:left="811" w:hanging="357"/>
        <w:contextualSpacing w:val="0"/>
        <w:jc w:val="both"/>
        <w:rPr>
          <w:rFonts w:ascii="Arial" w:hAnsi="Arial" w:cs="Arial"/>
          <w:sz w:val="20"/>
          <w:szCs w:val="20"/>
        </w:rPr>
      </w:pPr>
      <w:r>
        <w:rPr>
          <w:rFonts w:ascii="Arial" w:hAnsi="Arial" w:cs="Arial"/>
          <w:sz w:val="20"/>
          <w:szCs w:val="20"/>
        </w:rPr>
        <w:t>better understanding of a child’s developmental age and their disability enables an informed app</w:t>
      </w:r>
      <w:r w:rsidR="00AC5A8F">
        <w:rPr>
          <w:rFonts w:ascii="Arial" w:hAnsi="Arial" w:cs="Arial"/>
          <w:sz w:val="20"/>
          <w:szCs w:val="20"/>
        </w:rPr>
        <w:t>r</w:t>
      </w:r>
      <w:r>
        <w:rPr>
          <w:rFonts w:ascii="Arial" w:hAnsi="Arial" w:cs="Arial"/>
          <w:sz w:val="20"/>
          <w:szCs w:val="20"/>
        </w:rPr>
        <w:t>o</w:t>
      </w:r>
      <w:r w:rsidR="00AC5A8F">
        <w:rPr>
          <w:rFonts w:ascii="Arial" w:hAnsi="Arial" w:cs="Arial"/>
          <w:sz w:val="20"/>
          <w:szCs w:val="20"/>
        </w:rPr>
        <w:t>p</w:t>
      </w:r>
      <w:r>
        <w:rPr>
          <w:rFonts w:ascii="Arial" w:hAnsi="Arial" w:cs="Arial"/>
          <w:sz w:val="20"/>
          <w:szCs w:val="20"/>
        </w:rPr>
        <w:t>riate response to their needs.</w:t>
      </w:r>
    </w:p>
    <w:p w14:paraId="132C1992" w14:textId="0A07799A" w:rsidR="00271981" w:rsidRPr="00603010" w:rsidRDefault="00271981" w:rsidP="00271981">
      <w:pPr>
        <w:spacing w:before="120"/>
        <w:ind w:left="454" w:hanging="454"/>
        <w:jc w:val="both"/>
        <w:rPr>
          <w:rFonts w:ascii="Arial" w:hAnsi="Arial" w:cs="Arial"/>
          <w:sz w:val="20"/>
          <w:szCs w:val="20"/>
        </w:rPr>
      </w:pPr>
      <w:r>
        <w:rPr>
          <w:rFonts w:ascii="Arial" w:hAnsi="Arial" w:cs="Arial"/>
          <w:sz w:val="20"/>
          <w:szCs w:val="20"/>
        </w:rPr>
        <w:t>(1</w:t>
      </w:r>
      <w:r w:rsidR="001740F5">
        <w:rPr>
          <w:rFonts w:ascii="Arial" w:hAnsi="Arial" w:cs="Arial"/>
          <w:sz w:val="20"/>
          <w:szCs w:val="20"/>
        </w:rPr>
        <w:t>1</w:t>
      </w:r>
      <w:r>
        <w:rPr>
          <w:rFonts w:ascii="Arial" w:hAnsi="Arial" w:cs="Arial"/>
          <w:sz w:val="20"/>
          <w:szCs w:val="20"/>
        </w:rPr>
        <w:t>)</w:t>
      </w:r>
      <w:r>
        <w:rPr>
          <w:rFonts w:ascii="Arial" w:hAnsi="Arial" w:cs="Arial"/>
          <w:sz w:val="20"/>
          <w:szCs w:val="20"/>
        </w:rPr>
        <w:tab/>
        <w:t xml:space="preserve">Further expert opinion on the impact of a child’s mental development and mental health on offending includes the following </w:t>
      </w:r>
      <w:r w:rsidR="00267BC6">
        <w:rPr>
          <w:rFonts w:ascii="Arial" w:hAnsi="Arial" w:cs="Arial"/>
          <w:sz w:val="20"/>
          <w:szCs w:val="20"/>
        </w:rPr>
        <w:t>[</w:t>
      </w:r>
      <w:r>
        <w:rPr>
          <w:rFonts w:ascii="Arial" w:hAnsi="Arial" w:cs="Arial"/>
          <w:sz w:val="20"/>
          <w:szCs w:val="20"/>
        </w:rPr>
        <w:t>from which citations have been omitted and emphasis added</w:t>
      </w:r>
      <w:r w:rsidR="00267BC6">
        <w:rPr>
          <w:rFonts w:ascii="Arial" w:hAnsi="Arial" w:cs="Arial"/>
          <w:sz w:val="20"/>
          <w:szCs w:val="20"/>
        </w:rPr>
        <w:t>]</w:t>
      </w:r>
      <w:r>
        <w:rPr>
          <w:rFonts w:ascii="Arial" w:hAnsi="Arial" w:cs="Arial"/>
          <w:sz w:val="20"/>
          <w:szCs w:val="20"/>
        </w:rPr>
        <w:t>:</w:t>
      </w:r>
    </w:p>
    <w:p w14:paraId="28B3B339" w14:textId="6B1BF630" w:rsidR="00271981" w:rsidRPr="00271981" w:rsidRDefault="00603010" w:rsidP="00FB26DA">
      <w:pPr>
        <w:pStyle w:val="ListParagraph"/>
        <w:numPr>
          <w:ilvl w:val="0"/>
          <w:numId w:val="61"/>
        </w:numPr>
        <w:spacing w:before="60" w:after="0" w:line="240" w:lineRule="auto"/>
        <w:ind w:left="811" w:hanging="357"/>
        <w:contextualSpacing w:val="0"/>
        <w:jc w:val="both"/>
        <w:rPr>
          <w:rFonts w:ascii="Arial" w:hAnsi="Arial" w:cs="Arial"/>
          <w:sz w:val="20"/>
          <w:szCs w:val="20"/>
        </w:rPr>
      </w:pPr>
      <w:r w:rsidRPr="00271981">
        <w:rPr>
          <w:rFonts w:ascii="Arial" w:hAnsi="Arial" w:cs="Arial"/>
          <w:i/>
          <w:iCs/>
          <w:sz w:val="20"/>
          <w:szCs w:val="20"/>
        </w:rPr>
        <w:t xml:space="preserve">“Research also suggests that children make decisions differently from adults due to ‘psychosocial immaturity’ and that ‘the part of our brain responsible for impulse control, planning and decision-making (the prefrontal cortex) is not fully developed until we are about 25 years of age’. </w:t>
      </w:r>
      <w:r w:rsidRPr="00271981">
        <w:rPr>
          <w:rFonts w:ascii="Arial" w:hAnsi="Arial" w:cs="Arial"/>
          <w:b/>
          <w:bCs/>
          <w:i/>
          <w:iCs/>
          <w:sz w:val="20"/>
          <w:szCs w:val="20"/>
        </w:rPr>
        <w:t>Children's brain development is also affected by maltreatment, exposure to violence or other trauma, neglect, disrupted family bonds and attachment, and poverty. This is particularly relevant to children in the youth justice system.</w:t>
      </w:r>
      <w:r w:rsidRPr="00271981">
        <w:rPr>
          <w:rFonts w:ascii="Arial" w:hAnsi="Arial" w:cs="Arial"/>
          <w:i/>
          <w:iCs/>
          <w:sz w:val="20"/>
          <w:szCs w:val="20"/>
        </w:rPr>
        <w:t>”</w:t>
      </w:r>
      <w:r w:rsidR="00271981" w:rsidRPr="00271981">
        <w:rPr>
          <w:rFonts w:ascii="Arial" w:hAnsi="Arial" w:cs="Arial"/>
          <w:sz w:val="20"/>
          <w:szCs w:val="20"/>
        </w:rPr>
        <w:t xml:space="preserve"> </w:t>
      </w:r>
      <w:r w:rsidR="00271981">
        <w:rPr>
          <w:rFonts w:ascii="Arial" w:hAnsi="Arial" w:cs="Arial"/>
          <w:sz w:val="20"/>
          <w:szCs w:val="20"/>
        </w:rPr>
        <w:t>[</w:t>
      </w:r>
      <w:r w:rsidR="00271981" w:rsidRPr="00271981">
        <w:rPr>
          <w:rFonts w:ascii="Arial" w:hAnsi="Arial" w:cs="Arial"/>
          <w:sz w:val="20"/>
          <w:szCs w:val="20"/>
        </w:rPr>
        <w:t xml:space="preserve">SAC, </w:t>
      </w:r>
      <w:r w:rsidR="00271981" w:rsidRPr="00271981">
        <w:rPr>
          <w:rFonts w:ascii="Arial" w:hAnsi="Arial" w:cs="Arial"/>
          <w:i/>
          <w:iCs/>
          <w:sz w:val="20"/>
          <w:szCs w:val="20"/>
        </w:rPr>
        <w:t>Crossover Kids: Vulnerable Children in the Youth Justice System</w:t>
      </w:r>
      <w:r w:rsidR="00271981" w:rsidRPr="00271981">
        <w:rPr>
          <w:rFonts w:ascii="Arial" w:hAnsi="Arial" w:cs="Arial"/>
          <w:sz w:val="20"/>
          <w:szCs w:val="20"/>
        </w:rPr>
        <w:t xml:space="preserve"> (2019), paragraph 4.12</w:t>
      </w:r>
      <w:r w:rsidR="00395F0C">
        <w:rPr>
          <w:rFonts w:ascii="Arial" w:hAnsi="Arial" w:cs="Arial"/>
          <w:sz w:val="20"/>
          <w:szCs w:val="20"/>
        </w:rPr>
        <w:t>.</w:t>
      </w:r>
      <w:r w:rsidR="00271981">
        <w:rPr>
          <w:rFonts w:ascii="Arial" w:hAnsi="Arial" w:cs="Arial"/>
          <w:sz w:val="20"/>
          <w:szCs w:val="20"/>
        </w:rPr>
        <w:t>]</w:t>
      </w:r>
    </w:p>
    <w:p w14:paraId="45CABB97" w14:textId="3BD5C599" w:rsidR="00271981" w:rsidRDefault="00395F0C" w:rsidP="00FB26DA">
      <w:pPr>
        <w:pStyle w:val="ListParagraph"/>
        <w:numPr>
          <w:ilvl w:val="0"/>
          <w:numId w:val="61"/>
        </w:numPr>
        <w:spacing w:before="60" w:after="0" w:line="240" w:lineRule="auto"/>
        <w:ind w:left="811" w:hanging="357"/>
        <w:contextualSpacing w:val="0"/>
        <w:jc w:val="both"/>
        <w:rPr>
          <w:rFonts w:ascii="Arial" w:hAnsi="Arial" w:cs="Arial"/>
          <w:sz w:val="20"/>
          <w:szCs w:val="20"/>
        </w:rPr>
      </w:pPr>
      <w:r w:rsidRPr="00603010">
        <w:rPr>
          <w:rFonts w:ascii="Arial" w:hAnsi="Arial" w:cs="Arial"/>
          <w:i/>
          <w:iCs/>
          <w:sz w:val="20"/>
          <w:szCs w:val="20"/>
        </w:rPr>
        <w:t>“</w:t>
      </w:r>
      <w:r w:rsidRPr="00603010">
        <w:rPr>
          <w:rFonts w:ascii="Arial" w:hAnsi="Arial" w:cs="Arial"/>
          <w:b/>
          <w:bCs/>
          <w:i/>
          <w:iCs/>
          <w:sz w:val="20"/>
          <w:szCs w:val="20"/>
        </w:rPr>
        <w:t>Considerable evidence demonstrates an association between child maltreatment and youth offending</w:t>
      </w:r>
      <w:r w:rsidRPr="00603010">
        <w:rPr>
          <w:rFonts w:ascii="Arial" w:hAnsi="Arial" w:cs="Arial"/>
          <w:i/>
          <w:iCs/>
          <w:sz w:val="20"/>
          <w:szCs w:val="20"/>
        </w:rPr>
        <w:t>…The prior exposure of a child to severe maltreatment, neglect, offending and violence may increase the likelihood of the child engaging in trauma-related behaviour that may also constitute an offence (such as substance abuse or aggression). Childhood trauma influences children’s development and ability to regulate their behaviour.  This might result in, for example, heightened vigilance, stress intolerance, antisocial behaviour and ‘fight or flight’ responses to triggers.”</w:t>
      </w:r>
      <w:r>
        <w:rPr>
          <w:rFonts w:ascii="Arial" w:hAnsi="Arial" w:cs="Arial"/>
          <w:i/>
          <w:iCs/>
          <w:sz w:val="20"/>
          <w:szCs w:val="20"/>
        </w:rPr>
        <w:t xml:space="preserve"> </w:t>
      </w:r>
      <w:r w:rsidRPr="00395F0C">
        <w:rPr>
          <w:rFonts w:ascii="Arial" w:hAnsi="Arial" w:cs="Arial"/>
          <w:sz w:val="20"/>
          <w:szCs w:val="20"/>
        </w:rPr>
        <w:t>[</w:t>
      </w:r>
      <w:r w:rsidRPr="00271981">
        <w:rPr>
          <w:rFonts w:ascii="Arial" w:hAnsi="Arial" w:cs="Arial"/>
          <w:sz w:val="20"/>
          <w:szCs w:val="20"/>
        </w:rPr>
        <w:t xml:space="preserve">SAC, </w:t>
      </w:r>
      <w:r w:rsidRPr="00271981">
        <w:rPr>
          <w:rFonts w:ascii="Arial" w:hAnsi="Arial" w:cs="Arial"/>
          <w:i/>
          <w:iCs/>
          <w:sz w:val="20"/>
          <w:szCs w:val="20"/>
        </w:rPr>
        <w:t>Crossover Kids: Vulnerable Children in the Youth Justice System</w:t>
      </w:r>
      <w:r w:rsidRPr="00271981">
        <w:rPr>
          <w:rFonts w:ascii="Arial" w:hAnsi="Arial" w:cs="Arial"/>
          <w:sz w:val="20"/>
          <w:szCs w:val="20"/>
        </w:rPr>
        <w:t xml:space="preserve"> (2019), paragraph</w:t>
      </w:r>
      <w:r>
        <w:rPr>
          <w:rFonts w:ascii="Arial" w:hAnsi="Arial" w:cs="Arial"/>
          <w:sz w:val="20"/>
          <w:szCs w:val="20"/>
        </w:rPr>
        <w:t>s</w:t>
      </w:r>
      <w:r w:rsidRPr="00271981">
        <w:rPr>
          <w:rFonts w:ascii="Arial" w:hAnsi="Arial" w:cs="Arial"/>
          <w:sz w:val="20"/>
          <w:szCs w:val="20"/>
        </w:rPr>
        <w:t xml:space="preserve"> 4.2</w:t>
      </w:r>
      <w:r>
        <w:rPr>
          <w:rFonts w:ascii="Arial" w:hAnsi="Arial" w:cs="Arial"/>
          <w:sz w:val="20"/>
          <w:szCs w:val="20"/>
        </w:rPr>
        <w:t>5-4.26].</w:t>
      </w:r>
    </w:p>
    <w:p w14:paraId="130A3FFF" w14:textId="52A1727B" w:rsidR="00395F0C" w:rsidRPr="00290B59" w:rsidRDefault="00395F0C" w:rsidP="00FB26DA">
      <w:pPr>
        <w:pStyle w:val="ListParagraph"/>
        <w:numPr>
          <w:ilvl w:val="0"/>
          <w:numId w:val="61"/>
        </w:numPr>
        <w:spacing w:before="60" w:after="0" w:line="240" w:lineRule="auto"/>
        <w:ind w:left="811" w:hanging="357"/>
        <w:contextualSpacing w:val="0"/>
        <w:jc w:val="both"/>
        <w:rPr>
          <w:rFonts w:ascii="Arial" w:hAnsi="Arial" w:cs="Arial"/>
          <w:sz w:val="18"/>
          <w:szCs w:val="18"/>
        </w:rPr>
      </w:pPr>
      <w:r w:rsidRPr="00603010">
        <w:rPr>
          <w:rFonts w:ascii="Arial" w:hAnsi="Arial" w:cs="Arial"/>
          <w:i/>
          <w:iCs/>
          <w:sz w:val="20"/>
          <w:szCs w:val="20"/>
        </w:rPr>
        <w:t>“</w:t>
      </w:r>
      <w:r w:rsidRPr="00603010">
        <w:rPr>
          <w:rFonts w:ascii="Arial" w:hAnsi="Arial" w:cs="Arial"/>
          <w:b/>
          <w:bCs/>
          <w:i/>
          <w:iCs/>
          <w:sz w:val="20"/>
          <w:szCs w:val="20"/>
        </w:rPr>
        <w:t xml:space="preserve">We must bear in mind that children’s cognitive capacity develops gradually from the age of around 10 </w:t>
      </w:r>
      <w:proofErr w:type="gramStart"/>
      <w:r w:rsidRPr="00603010">
        <w:rPr>
          <w:rFonts w:ascii="Arial" w:hAnsi="Arial" w:cs="Arial"/>
          <w:b/>
          <w:bCs/>
          <w:i/>
          <w:iCs/>
          <w:sz w:val="20"/>
          <w:szCs w:val="20"/>
        </w:rPr>
        <w:t>right</w:t>
      </w:r>
      <w:proofErr w:type="gramEnd"/>
      <w:r w:rsidRPr="00603010">
        <w:rPr>
          <w:rFonts w:ascii="Arial" w:hAnsi="Arial" w:cs="Arial"/>
          <w:b/>
          <w:bCs/>
          <w:i/>
          <w:iCs/>
          <w:sz w:val="20"/>
          <w:szCs w:val="20"/>
        </w:rPr>
        <w:t xml:space="preserve"> through young adulthood which is usually regarded as concluding at around 24 years of age.</w:t>
      </w:r>
      <w:r w:rsidR="00290B59">
        <w:rPr>
          <w:rFonts w:ascii="Arial" w:hAnsi="Arial" w:cs="Arial"/>
          <w:b/>
          <w:bCs/>
          <w:i/>
          <w:iCs/>
          <w:sz w:val="20"/>
          <w:szCs w:val="20"/>
        </w:rPr>
        <w:t>”</w:t>
      </w:r>
      <w:r w:rsidRPr="00395F0C">
        <w:rPr>
          <w:rFonts w:ascii="Arial" w:hAnsi="Arial" w:cs="Arial"/>
        </w:rPr>
        <w:t xml:space="preserve"> </w:t>
      </w:r>
      <w:r w:rsidRPr="00290B59">
        <w:rPr>
          <w:rFonts w:ascii="Arial" w:hAnsi="Arial" w:cs="Arial"/>
          <w:sz w:val="20"/>
          <w:szCs w:val="20"/>
        </w:rPr>
        <w:t xml:space="preserve">[M Warren, </w:t>
      </w:r>
      <w:r w:rsidRPr="00290B59">
        <w:rPr>
          <w:rFonts w:ascii="Arial" w:hAnsi="Arial" w:cs="Arial"/>
          <w:i/>
          <w:iCs/>
          <w:sz w:val="20"/>
          <w:szCs w:val="20"/>
        </w:rPr>
        <w:t>‘Responding to young people offending’</w:t>
      </w:r>
      <w:r w:rsidRPr="00290B59">
        <w:rPr>
          <w:rFonts w:ascii="Arial" w:hAnsi="Arial" w:cs="Arial"/>
          <w:sz w:val="20"/>
          <w:szCs w:val="20"/>
        </w:rPr>
        <w:t xml:space="preserve">: Remarks of the Hon. Marilyn Warren AC, </w:t>
      </w:r>
      <w:r w:rsidR="00B62E22" w:rsidRPr="00290B59">
        <w:rPr>
          <w:rFonts w:ascii="Arial" w:hAnsi="Arial" w:cs="Arial"/>
          <w:sz w:val="20"/>
          <w:szCs w:val="20"/>
        </w:rPr>
        <w:t xml:space="preserve">then </w:t>
      </w:r>
      <w:r w:rsidRPr="00290B59">
        <w:rPr>
          <w:rFonts w:ascii="Arial" w:hAnsi="Arial" w:cs="Arial"/>
          <w:sz w:val="20"/>
          <w:szCs w:val="20"/>
        </w:rPr>
        <w:t>Chief Justice of Victoria delivering the Hon Austin Ashe AC, QC Oration in Law and Governance, Charles Darwin University, 11/10/2016.]</w:t>
      </w:r>
    </w:p>
    <w:p w14:paraId="774D3F7E" w14:textId="73127B97" w:rsidR="00603010" w:rsidRPr="00B62E22" w:rsidRDefault="00B62E22" w:rsidP="00FB26DA">
      <w:pPr>
        <w:pStyle w:val="ListParagraph"/>
        <w:numPr>
          <w:ilvl w:val="0"/>
          <w:numId w:val="61"/>
        </w:numPr>
        <w:spacing w:before="60" w:after="0" w:line="240" w:lineRule="auto"/>
        <w:ind w:left="811" w:hanging="357"/>
        <w:contextualSpacing w:val="0"/>
        <w:jc w:val="both"/>
        <w:rPr>
          <w:rFonts w:ascii="Arial" w:hAnsi="Arial" w:cs="Arial"/>
          <w:sz w:val="20"/>
          <w:szCs w:val="20"/>
        </w:rPr>
      </w:pPr>
      <w:r w:rsidRPr="00B62E22">
        <w:rPr>
          <w:rFonts w:ascii="Arial" w:hAnsi="Arial" w:cs="Arial"/>
          <w:i/>
          <w:iCs/>
          <w:sz w:val="20"/>
          <w:szCs w:val="20"/>
        </w:rPr>
        <w:t>“</w:t>
      </w:r>
      <w:r w:rsidR="00603010" w:rsidRPr="00B62E22">
        <w:rPr>
          <w:rFonts w:ascii="Arial" w:hAnsi="Arial" w:cs="Arial"/>
          <w:i/>
          <w:iCs/>
          <w:sz w:val="20"/>
          <w:szCs w:val="20"/>
        </w:rPr>
        <w:t>Normal adolescent development provides challenges to any institution working with children and young people. Adolescents do not weigh the relative risks and consequences of their behaviour rationally and often make choices by gut feeling. For children and young people who have suffered trauma, abuse or neglect, this impulsive behaviour is even more apparent. Trauma, abuse and neglect influence children’s physiological, emotional, cognitive and social development in many ways.  This makes them vulnerable to involvement with the criminal justice system.</w:t>
      </w:r>
    </w:p>
    <w:p w14:paraId="702A4249" w14:textId="7A0A63A9" w:rsidR="00B62E22" w:rsidRDefault="00603010" w:rsidP="00B62E22">
      <w:pPr>
        <w:spacing w:before="60"/>
        <w:ind w:left="811"/>
        <w:jc w:val="both"/>
        <w:rPr>
          <w:rFonts w:ascii="Arial" w:hAnsi="Arial" w:cs="Arial"/>
          <w:i/>
          <w:iCs/>
          <w:sz w:val="20"/>
          <w:szCs w:val="20"/>
        </w:rPr>
      </w:pPr>
      <w:r w:rsidRPr="00B62E22">
        <w:rPr>
          <w:rFonts w:ascii="Arial" w:hAnsi="Arial" w:cs="Arial"/>
          <w:i/>
          <w:iCs/>
          <w:sz w:val="20"/>
          <w:szCs w:val="20"/>
        </w:rPr>
        <w:t>Early and persistent trauma affects the structure and functioning of the brain. When a child’s brain is focused on survival, this comes at a cost for the developing cortex. An underdeveloped cortex is associated with poor impulse control and difficulties with higher level thinking and feeling tasks. Children who have experienced trauma often remain in a state of vigilance after the traumatic events have passed. The neural pathways have become sensitised to threat, so they may perceive everyday situations as threats – triggering feelings such as anger, powerlessness, shame or fear – and they have limited capacity to calm themselves or regulate their emotions…</w:t>
      </w:r>
    </w:p>
    <w:p w14:paraId="45B28F6F" w14:textId="5D1D2297" w:rsidR="00B62E22" w:rsidRPr="00B62E22" w:rsidRDefault="00603010" w:rsidP="001740F5">
      <w:pPr>
        <w:spacing w:before="60"/>
        <w:ind w:left="811"/>
        <w:jc w:val="both"/>
        <w:rPr>
          <w:rFonts w:ascii="Arial" w:hAnsi="Arial" w:cs="Arial"/>
          <w:sz w:val="20"/>
          <w:szCs w:val="20"/>
        </w:rPr>
      </w:pPr>
      <w:r w:rsidRPr="00B62E22">
        <w:rPr>
          <w:rFonts w:ascii="Arial" w:hAnsi="Arial" w:cs="Arial"/>
          <w:i/>
          <w:iCs/>
          <w:sz w:val="20"/>
          <w:szCs w:val="20"/>
        </w:rPr>
        <w:t>These factors can result in behaviours such as poor impulse control or substance abuse and can lead to children and young people being involved in criminal behaviour.”</w:t>
      </w:r>
      <w:r w:rsidR="00B62E22" w:rsidRPr="00B62E22">
        <w:rPr>
          <w:rFonts w:ascii="Arial" w:hAnsi="Arial" w:cs="Arial"/>
          <w:i/>
          <w:iCs/>
          <w:sz w:val="20"/>
          <w:szCs w:val="20"/>
        </w:rPr>
        <w:t xml:space="preserve"> </w:t>
      </w:r>
      <w:r w:rsidR="00B62E22" w:rsidRPr="00B62E22">
        <w:rPr>
          <w:rFonts w:ascii="Arial" w:hAnsi="Arial" w:cs="Arial"/>
          <w:sz w:val="20"/>
          <w:szCs w:val="20"/>
        </w:rPr>
        <w:t xml:space="preserve">[Commission for Children and Young People, </w:t>
      </w:r>
      <w:r w:rsidR="00B62E22" w:rsidRPr="00B62E22">
        <w:rPr>
          <w:rFonts w:ascii="Arial" w:hAnsi="Arial" w:cs="Arial"/>
          <w:i/>
          <w:iCs/>
          <w:sz w:val="20"/>
          <w:szCs w:val="20"/>
        </w:rPr>
        <w:t>‘The Same Four Walls’</w:t>
      </w:r>
      <w:r w:rsidR="00B62E22" w:rsidRPr="00B62E22">
        <w:rPr>
          <w:rFonts w:ascii="Arial" w:hAnsi="Arial" w:cs="Arial"/>
          <w:sz w:val="20"/>
          <w:szCs w:val="20"/>
        </w:rPr>
        <w:t>: Inquiry into the use of isolation, separation and lockdowns in the Victorian Youth Justice system (Report 2017), page 37</w:t>
      </w:r>
      <w:r w:rsidR="00B62E22">
        <w:rPr>
          <w:rFonts w:ascii="Arial" w:hAnsi="Arial" w:cs="Arial"/>
          <w:sz w:val="20"/>
          <w:szCs w:val="20"/>
        </w:rPr>
        <w:t>]</w:t>
      </w:r>
      <w:r w:rsidR="00B62E22" w:rsidRPr="00B62E22">
        <w:rPr>
          <w:rFonts w:ascii="Arial" w:hAnsi="Arial" w:cs="Arial"/>
          <w:sz w:val="20"/>
          <w:szCs w:val="20"/>
        </w:rPr>
        <w:t>.</w:t>
      </w:r>
    </w:p>
    <w:p w14:paraId="3AA16060" w14:textId="4B56802E" w:rsidR="00603010" w:rsidRPr="00603010" w:rsidRDefault="00707638" w:rsidP="00B62E22">
      <w:pPr>
        <w:spacing w:before="120"/>
        <w:ind w:left="454" w:hanging="454"/>
        <w:jc w:val="both"/>
        <w:rPr>
          <w:rFonts w:ascii="Arial" w:hAnsi="Arial" w:cs="Arial"/>
          <w:sz w:val="20"/>
          <w:szCs w:val="20"/>
        </w:rPr>
      </w:pPr>
      <w:r>
        <w:rPr>
          <w:rFonts w:ascii="Arial" w:hAnsi="Arial" w:cs="Arial"/>
          <w:sz w:val="20"/>
          <w:szCs w:val="20"/>
        </w:rPr>
        <w:t>(1</w:t>
      </w:r>
      <w:r w:rsidR="001740F5">
        <w:rPr>
          <w:rFonts w:ascii="Arial" w:hAnsi="Arial" w:cs="Arial"/>
          <w:sz w:val="20"/>
          <w:szCs w:val="20"/>
        </w:rPr>
        <w:t>2</w:t>
      </w:r>
      <w:r>
        <w:rPr>
          <w:rFonts w:ascii="Arial" w:hAnsi="Arial" w:cs="Arial"/>
          <w:sz w:val="20"/>
          <w:szCs w:val="20"/>
        </w:rPr>
        <w:t>)</w:t>
      </w:r>
      <w:r>
        <w:rPr>
          <w:rFonts w:ascii="Arial" w:hAnsi="Arial" w:cs="Arial"/>
          <w:sz w:val="20"/>
          <w:szCs w:val="20"/>
        </w:rPr>
        <w:tab/>
      </w:r>
      <w:r w:rsidRPr="00603010">
        <w:rPr>
          <w:rFonts w:ascii="Arial" w:hAnsi="Arial" w:cs="Arial"/>
          <w:sz w:val="20"/>
          <w:szCs w:val="20"/>
        </w:rPr>
        <w:t>Th</w:t>
      </w:r>
      <w:r w:rsidR="001740F5">
        <w:rPr>
          <w:rFonts w:ascii="Arial" w:hAnsi="Arial" w:cs="Arial"/>
          <w:sz w:val="20"/>
          <w:szCs w:val="20"/>
        </w:rPr>
        <w:t>e</w:t>
      </w:r>
      <w:r w:rsidRPr="00603010">
        <w:rPr>
          <w:rFonts w:ascii="Arial" w:hAnsi="Arial" w:cs="Arial"/>
          <w:sz w:val="20"/>
          <w:szCs w:val="20"/>
        </w:rPr>
        <w:t xml:space="preserve"> huge over-representation </w:t>
      </w:r>
      <w:r w:rsidR="001740F5" w:rsidRPr="00603010">
        <w:rPr>
          <w:rFonts w:ascii="Arial" w:hAnsi="Arial" w:cs="Arial"/>
          <w:sz w:val="20"/>
          <w:szCs w:val="20"/>
        </w:rPr>
        <w:t xml:space="preserve">in the criminal justice system </w:t>
      </w:r>
      <w:r w:rsidRPr="00603010">
        <w:rPr>
          <w:rFonts w:ascii="Arial" w:hAnsi="Arial" w:cs="Arial"/>
          <w:sz w:val="20"/>
          <w:szCs w:val="20"/>
        </w:rPr>
        <w:t xml:space="preserve">of </w:t>
      </w:r>
      <w:r>
        <w:rPr>
          <w:rFonts w:ascii="Arial" w:hAnsi="Arial" w:cs="Arial"/>
          <w:sz w:val="20"/>
          <w:szCs w:val="20"/>
        </w:rPr>
        <w:t>‘</w:t>
      </w:r>
      <w:r w:rsidRPr="00603010">
        <w:rPr>
          <w:rFonts w:ascii="Arial" w:hAnsi="Arial" w:cs="Arial"/>
          <w:b/>
          <w:bCs/>
          <w:sz w:val="20"/>
          <w:szCs w:val="20"/>
        </w:rPr>
        <w:t>crossover kids</w:t>
      </w:r>
      <w:r w:rsidRPr="00F37066">
        <w:rPr>
          <w:rFonts w:ascii="Arial" w:hAnsi="Arial" w:cs="Arial"/>
          <w:sz w:val="20"/>
          <w:szCs w:val="20"/>
        </w:rPr>
        <w:t>’</w:t>
      </w:r>
      <w:r w:rsidRPr="00603010">
        <w:rPr>
          <w:rFonts w:ascii="Arial" w:hAnsi="Arial" w:cs="Arial"/>
          <w:sz w:val="20"/>
          <w:szCs w:val="20"/>
        </w:rPr>
        <w:t xml:space="preserve"> </w:t>
      </w:r>
      <w:r w:rsidR="001740F5">
        <w:rPr>
          <w:rFonts w:ascii="Arial" w:hAnsi="Arial" w:cs="Arial"/>
          <w:sz w:val="20"/>
          <w:szCs w:val="20"/>
        </w:rPr>
        <w:t xml:space="preserve">and children suffering from neurodevelopmental disorders </w:t>
      </w:r>
      <w:r w:rsidRPr="00603010">
        <w:rPr>
          <w:rFonts w:ascii="Arial" w:hAnsi="Arial" w:cs="Arial"/>
          <w:sz w:val="20"/>
          <w:szCs w:val="20"/>
        </w:rPr>
        <w:t>is easily explicable by modern neuroscientific research</w:t>
      </w:r>
      <w:r>
        <w:rPr>
          <w:rFonts w:ascii="Arial" w:hAnsi="Arial" w:cs="Arial"/>
          <w:sz w:val="20"/>
          <w:szCs w:val="20"/>
        </w:rPr>
        <w:t>.</w:t>
      </w:r>
      <w:r w:rsidR="001740F5">
        <w:rPr>
          <w:rFonts w:ascii="Arial" w:hAnsi="Arial" w:cs="Arial"/>
          <w:sz w:val="20"/>
          <w:szCs w:val="20"/>
        </w:rPr>
        <w:t xml:space="preserve">  From th</w:t>
      </w:r>
      <w:r w:rsidR="00682864">
        <w:rPr>
          <w:rFonts w:ascii="Arial" w:hAnsi="Arial" w:cs="Arial"/>
          <w:sz w:val="20"/>
          <w:szCs w:val="20"/>
        </w:rPr>
        <w:t>is</w:t>
      </w:r>
      <w:r w:rsidR="001740F5">
        <w:rPr>
          <w:rFonts w:ascii="Arial" w:hAnsi="Arial" w:cs="Arial"/>
          <w:sz w:val="20"/>
          <w:szCs w:val="20"/>
        </w:rPr>
        <w:t xml:space="preserve"> research and from the dicta </w:t>
      </w:r>
      <w:r w:rsidR="00BD5BFB">
        <w:rPr>
          <w:rFonts w:ascii="Arial" w:hAnsi="Arial" w:cs="Arial"/>
          <w:sz w:val="20"/>
          <w:szCs w:val="20"/>
        </w:rPr>
        <w:t xml:space="preserve">of the Court of Appeal in </w:t>
      </w:r>
      <w:r w:rsidR="00BD5BFB" w:rsidRPr="00BD5BFB">
        <w:rPr>
          <w:rFonts w:ascii="Arial" w:hAnsi="Arial" w:cs="Arial"/>
          <w:i/>
          <w:iCs/>
          <w:sz w:val="20"/>
          <w:szCs w:val="20"/>
        </w:rPr>
        <w:t>CNK v The Queen</w:t>
      </w:r>
      <w:r w:rsidR="00BD5BFB">
        <w:rPr>
          <w:rFonts w:ascii="Arial" w:hAnsi="Arial" w:cs="Arial"/>
          <w:sz w:val="20"/>
          <w:szCs w:val="20"/>
        </w:rPr>
        <w:t xml:space="preserve"> </w:t>
      </w:r>
      <w:r w:rsidR="001740F5">
        <w:rPr>
          <w:rFonts w:ascii="Arial" w:hAnsi="Arial" w:cs="Arial"/>
          <w:sz w:val="20"/>
          <w:szCs w:val="20"/>
        </w:rPr>
        <w:t xml:space="preserve">it appears to the writer </w:t>
      </w:r>
      <w:r w:rsidR="00603010" w:rsidRPr="00603010">
        <w:rPr>
          <w:rFonts w:ascii="Arial" w:hAnsi="Arial" w:cs="Arial"/>
          <w:sz w:val="20"/>
          <w:szCs w:val="20"/>
        </w:rPr>
        <w:t xml:space="preserve">that the community </w:t>
      </w:r>
      <w:r w:rsidR="001740F5">
        <w:rPr>
          <w:rFonts w:ascii="Arial" w:hAnsi="Arial" w:cs="Arial"/>
          <w:sz w:val="20"/>
          <w:szCs w:val="20"/>
        </w:rPr>
        <w:t>is likely to</w:t>
      </w:r>
      <w:r w:rsidR="00603010" w:rsidRPr="00603010">
        <w:rPr>
          <w:rFonts w:ascii="Arial" w:hAnsi="Arial" w:cs="Arial"/>
          <w:sz w:val="20"/>
          <w:szCs w:val="20"/>
        </w:rPr>
        <w:t xml:space="preserve"> benefit in the long run if risks posed by child criminal offending/misbehaviour were addressed by minimising, as far as possible, stigma to and traumatisation – or re-traumatisation – of </w:t>
      </w:r>
      <w:r w:rsidR="00267BC6">
        <w:rPr>
          <w:rFonts w:ascii="Arial" w:hAnsi="Arial" w:cs="Arial"/>
          <w:sz w:val="20"/>
          <w:szCs w:val="20"/>
        </w:rPr>
        <w:t>children</w:t>
      </w:r>
      <w:r w:rsidR="00603010" w:rsidRPr="00603010">
        <w:rPr>
          <w:rFonts w:ascii="Arial" w:hAnsi="Arial" w:cs="Arial"/>
          <w:sz w:val="20"/>
          <w:szCs w:val="20"/>
        </w:rPr>
        <w:t>, having regard to their neurological development.</w:t>
      </w:r>
    </w:p>
    <w:p w14:paraId="4C2C2F31" w14:textId="77777777" w:rsidR="00F22097" w:rsidRPr="00D81EFC" w:rsidRDefault="00F22097" w:rsidP="00003338">
      <w:pPr>
        <w:rPr>
          <w:rFonts w:ascii="Arial" w:hAnsi="Arial" w:cs="Arial"/>
          <w:color w:val="000000"/>
          <w:sz w:val="20"/>
        </w:rPr>
      </w:pPr>
    </w:p>
    <w:p w14:paraId="00AC2BEE" w14:textId="2F9E70CE" w:rsidR="00B22584" w:rsidRPr="00C41B48" w:rsidRDefault="00B22584">
      <w:pPr>
        <w:pStyle w:val="Heading2"/>
        <w:keepNext/>
        <w:keepLines/>
        <w:tabs>
          <w:tab w:val="left" w:pos="567"/>
        </w:tabs>
        <w:spacing w:line="240" w:lineRule="auto"/>
        <w:ind w:left="567" w:hanging="567"/>
        <w:rPr>
          <w:rFonts w:ascii="Arial" w:hAnsi="Arial" w:cs="Arial"/>
          <w:b/>
          <w:bCs/>
          <w:color w:val="000000"/>
        </w:rPr>
      </w:pPr>
      <w:bookmarkStart w:id="484" w:name="_7.13_Papers_on"/>
      <w:bookmarkEnd w:id="484"/>
      <w:r w:rsidRPr="00C41B48">
        <w:rPr>
          <w:rFonts w:ascii="Arial" w:hAnsi="Arial" w:cs="Arial"/>
          <w:b/>
          <w:bCs/>
          <w:color w:val="000000"/>
        </w:rPr>
        <w:lastRenderedPageBreak/>
        <w:t>7.1</w:t>
      </w:r>
      <w:r w:rsidR="00F22097">
        <w:rPr>
          <w:rFonts w:ascii="Arial" w:hAnsi="Arial" w:cs="Arial"/>
          <w:b/>
          <w:bCs/>
          <w:color w:val="000000"/>
        </w:rPr>
        <w:t>4</w:t>
      </w:r>
      <w:r w:rsidRPr="00C41B48">
        <w:rPr>
          <w:rFonts w:ascii="Arial" w:hAnsi="Arial" w:cs="Arial"/>
          <w:b/>
          <w:bCs/>
          <w:color w:val="000000"/>
        </w:rPr>
        <w:tab/>
        <w:t>Papers on a</w:t>
      </w:r>
      <w:r w:rsidR="00275426">
        <w:rPr>
          <w:rFonts w:ascii="Arial" w:hAnsi="Arial" w:cs="Arial"/>
          <w:b/>
          <w:bCs/>
          <w:color w:val="000000"/>
        </w:rPr>
        <w:t>spects of the criminal law relating to children</w:t>
      </w:r>
      <w:bookmarkEnd w:id="480"/>
    </w:p>
    <w:p w14:paraId="681E082C" w14:textId="0E92AB0E" w:rsidR="00B22584" w:rsidRDefault="00B22584" w:rsidP="008516D3">
      <w:pPr>
        <w:keepNext/>
        <w:keepLines/>
        <w:rPr>
          <w:rFonts w:ascii="Arial" w:hAnsi="Arial" w:cs="Arial"/>
          <w:color w:val="000000"/>
          <w:sz w:val="20"/>
        </w:rPr>
      </w:pPr>
    </w:p>
    <w:p w14:paraId="0AB52595" w14:textId="6559C5E3" w:rsidR="00275426" w:rsidRPr="00792C10" w:rsidRDefault="00275426" w:rsidP="008516D3">
      <w:pPr>
        <w:pStyle w:val="Heading2"/>
        <w:keepNext/>
        <w:keepLines/>
        <w:widowControl/>
        <w:shd w:val="clear" w:color="auto" w:fill="000000" w:themeFill="text1"/>
        <w:tabs>
          <w:tab w:val="left" w:pos="567"/>
        </w:tabs>
        <w:spacing w:line="240" w:lineRule="auto"/>
        <w:rPr>
          <w:rFonts w:ascii="Arial" w:hAnsi="Arial" w:cs="Arial"/>
          <w:b/>
          <w:bCs/>
          <w:color w:val="FFFFFF" w:themeColor="background1"/>
          <w:sz w:val="22"/>
          <w:szCs w:val="18"/>
        </w:rPr>
      </w:pPr>
      <w:r>
        <w:rPr>
          <w:rFonts w:ascii="Arial" w:hAnsi="Arial" w:cs="Arial"/>
          <w:b/>
          <w:bCs/>
          <w:color w:val="FFFFFF" w:themeColor="background1"/>
          <w:sz w:val="22"/>
          <w:szCs w:val="18"/>
        </w:rPr>
        <w:t>THE AUTHOR OF THESE RESEARCH MATERIALS HAS CONSIDERED DELETING THIS SECTION FROM CHAPTER 7 BECAUSE THE PAPERS REFERRED TO ARE NOW QUITE OLD AND MAY NO LONGER BE AVAILABLE FOR PERUSAL.  HOWEVER, THE AUTHOR HAS DECIDED TO LEAVE THE SECTION FOR THE TIME BEING IN CASE IT REMAINS A USEFUL RESOURCE FOR ANY READER.</w:t>
      </w:r>
    </w:p>
    <w:p w14:paraId="2BB8DFCD" w14:textId="6E6E7949" w:rsidR="00275426" w:rsidRDefault="00275426">
      <w:pPr>
        <w:rPr>
          <w:rFonts w:ascii="Arial" w:hAnsi="Arial" w:cs="Arial"/>
          <w:color w:val="000000"/>
          <w:sz w:val="20"/>
        </w:rPr>
      </w:pPr>
    </w:p>
    <w:p w14:paraId="769D76EA"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C1</w:t>
      </w:r>
    </w:p>
    <w:p w14:paraId="11E7D942"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Assessing Violence Risk among Youth</w:t>
      </w:r>
    </w:p>
    <w:p w14:paraId="06868256"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Randy </w:t>
      </w:r>
      <w:proofErr w:type="spellStart"/>
      <w:r w:rsidRPr="00F51496">
        <w:rPr>
          <w:rFonts w:ascii="Arial" w:hAnsi="Arial" w:cs="Arial"/>
          <w:color w:val="000000"/>
          <w:sz w:val="20"/>
        </w:rPr>
        <w:t>Borum</w:t>
      </w:r>
      <w:proofErr w:type="spellEnd"/>
      <w:r w:rsidRPr="00F51496">
        <w:rPr>
          <w:rFonts w:ascii="Arial" w:hAnsi="Arial" w:cs="Arial"/>
          <w:color w:val="000000"/>
          <w:sz w:val="20"/>
        </w:rPr>
        <w:t xml:space="preserve"> (</w:t>
      </w:r>
      <w:smartTag w:uri="urn:schemas-microsoft-com:office:smarttags" w:element="place">
        <w:smartTag w:uri="urn:schemas-microsoft-com:office:smarttags" w:element="City">
          <w:r w:rsidRPr="00F51496">
            <w:rPr>
              <w:rFonts w:ascii="Arial" w:hAnsi="Arial" w:cs="Arial"/>
              <w:color w:val="000000"/>
              <w:sz w:val="20"/>
            </w:rPr>
            <w:t>University of South</w:t>
          </w:r>
        </w:smartTag>
        <w:r w:rsidRPr="00F51496">
          <w:rPr>
            <w:rFonts w:ascii="Arial" w:hAnsi="Arial" w:cs="Arial"/>
            <w:color w:val="000000"/>
            <w:sz w:val="20"/>
          </w:rPr>
          <w:t xml:space="preserve"> </w:t>
        </w:r>
        <w:smartTag w:uri="urn:schemas-microsoft-com:office:smarttags" w:element="State">
          <w:r w:rsidRPr="00F51496">
            <w:rPr>
              <w:rFonts w:ascii="Arial" w:hAnsi="Arial" w:cs="Arial"/>
              <w:color w:val="000000"/>
              <w:sz w:val="20"/>
            </w:rPr>
            <w:t>Florida</w:t>
          </w:r>
        </w:smartTag>
      </w:smartTag>
      <w:r w:rsidRPr="00F51496">
        <w:rPr>
          <w:rFonts w:ascii="Arial" w:hAnsi="Arial" w:cs="Arial"/>
          <w:color w:val="000000"/>
          <w:sz w:val="20"/>
        </w:rPr>
        <w:t>)</w:t>
      </w:r>
    </w:p>
    <w:p w14:paraId="7142CA0C" w14:textId="77777777" w:rsidR="00B22584" w:rsidRPr="00F51496" w:rsidRDefault="00B22584">
      <w:pPr>
        <w:keepNext/>
        <w:keepLines/>
        <w:jc w:val="both"/>
        <w:rPr>
          <w:rFonts w:ascii="Arial" w:hAnsi="Arial" w:cs="Arial"/>
          <w:color w:val="000000"/>
          <w:sz w:val="20"/>
        </w:rPr>
      </w:pPr>
      <w:r w:rsidRPr="00F51496">
        <w:rPr>
          <w:rFonts w:ascii="Arial" w:hAnsi="Arial" w:cs="Arial"/>
          <w:i/>
          <w:iCs/>
          <w:color w:val="000000"/>
          <w:sz w:val="20"/>
        </w:rPr>
        <w:t xml:space="preserve">Journal of Clinical Psychology, Vol.56(10), </w:t>
      </w:r>
      <w:r w:rsidRPr="00F51496">
        <w:rPr>
          <w:rFonts w:ascii="Arial" w:hAnsi="Arial" w:cs="Arial"/>
          <w:color w:val="000000"/>
          <w:sz w:val="20"/>
        </w:rPr>
        <w:t xml:space="preserve">1263-1288 (2000) </w:t>
      </w:r>
    </w:p>
    <w:p w14:paraId="2A4E2007"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Despite recent declines in the reported rate of juvenile violence, there appears to be increasing public and professional concern about violent behaviour among children and adolescents.  Media accounts of school shootings and juvenile homicides have prompted a need to develop approaches for systematically assessing violence risk.  This article describes the task of assessing general violence risk among youth, and argues that a somewhat different approach is required to assess cases where an identified or identifiable young person may pose a risk to a specifically identified or identifiable target (also referred to as 'targeted violence').  Key risk factors for violent behaviour among children and adolescents are identified, fundamental principles for conducting an assessment of violence potential in clinical and juvenile justice contexts are outlined, and an approach to assessment when an identified person engages in some communication or behaviour of concern that brings him or her to official attention is briefly described.  © 2000 John Wiley &amp; Sons, Inc. J Clin Psychology.</w:t>
      </w:r>
    </w:p>
    <w:p w14:paraId="122F7527" w14:textId="77777777" w:rsidR="00B22584" w:rsidRPr="00F51496" w:rsidRDefault="00B22584">
      <w:pPr>
        <w:rPr>
          <w:rFonts w:ascii="Arial" w:hAnsi="Arial" w:cs="Arial"/>
          <w:color w:val="000000"/>
          <w:sz w:val="20"/>
        </w:rPr>
      </w:pPr>
    </w:p>
    <w:p w14:paraId="41AE0D05"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C2</w:t>
      </w:r>
    </w:p>
    <w:p w14:paraId="4D3646F7"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Towards a developmental understanding of violence</w:t>
      </w:r>
    </w:p>
    <w:p w14:paraId="364D5CE1"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Peter </w:t>
      </w:r>
      <w:proofErr w:type="spellStart"/>
      <w:r w:rsidRPr="00F51496">
        <w:rPr>
          <w:rFonts w:ascii="Arial" w:hAnsi="Arial" w:cs="Arial"/>
          <w:color w:val="000000"/>
          <w:sz w:val="20"/>
        </w:rPr>
        <w:t>Fonagy</w:t>
      </w:r>
      <w:proofErr w:type="spellEnd"/>
    </w:p>
    <w:p w14:paraId="50F0F3D6" w14:textId="77777777" w:rsidR="00B22584" w:rsidRPr="00F51496" w:rsidRDefault="00B22584">
      <w:pPr>
        <w:keepNext/>
        <w:keepLines/>
        <w:jc w:val="both"/>
        <w:rPr>
          <w:rFonts w:ascii="Arial" w:hAnsi="Arial" w:cs="Arial"/>
          <w:color w:val="000000"/>
          <w:sz w:val="20"/>
        </w:rPr>
      </w:pPr>
      <w:r w:rsidRPr="00F51496">
        <w:rPr>
          <w:rFonts w:ascii="Arial" w:hAnsi="Arial" w:cs="Arial"/>
          <w:i/>
          <w:iCs/>
          <w:color w:val="000000"/>
          <w:sz w:val="20"/>
        </w:rPr>
        <w:t>British Journal of Psychiatry (2003),</w:t>
      </w:r>
      <w:r w:rsidRPr="00F51496">
        <w:rPr>
          <w:rFonts w:ascii="Arial" w:hAnsi="Arial" w:cs="Arial"/>
          <w:color w:val="000000"/>
          <w:sz w:val="20"/>
        </w:rPr>
        <w:t xml:space="preserve"> 183, 190-192</w:t>
      </w:r>
    </w:p>
    <w:p w14:paraId="46C73940" w14:textId="77777777" w:rsidR="00B22584" w:rsidRPr="00F51496" w:rsidRDefault="00B22584">
      <w:pPr>
        <w:keepNext/>
        <w:keepLines/>
        <w:spacing w:before="120"/>
        <w:jc w:val="both"/>
        <w:rPr>
          <w:rFonts w:ascii="Arial" w:hAnsi="Arial" w:cs="Arial"/>
          <w:b/>
          <w:bCs/>
          <w:color w:val="000000"/>
          <w:sz w:val="20"/>
        </w:rPr>
      </w:pPr>
      <w:proofErr w:type="spellStart"/>
      <w:r w:rsidRPr="00F51496">
        <w:rPr>
          <w:rFonts w:ascii="Arial" w:hAnsi="Arial" w:cs="Arial"/>
          <w:b/>
          <w:bCs/>
          <w:color w:val="000000"/>
          <w:sz w:val="20"/>
        </w:rPr>
        <w:t>i</w:t>
      </w:r>
      <w:proofErr w:type="spellEnd"/>
      <w:r w:rsidRPr="00F51496">
        <w:rPr>
          <w:rFonts w:ascii="Arial" w:hAnsi="Arial" w:cs="Arial"/>
          <w:b/>
          <w:bCs/>
          <w:color w:val="000000"/>
          <w:sz w:val="20"/>
        </w:rPr>
        <w:t>.   Violence is unlearned, not learned.</w:t>
      </w:r>
    </w:p>
    <w:p w14:paraId="63EC244A" w14:textId="77777777" w:rsidR="00B22584" w:rsidRPr="00F51496" w:rsidRDefault="00B22584">
      <w:pPr>
        <w:jc w:val="both"/>
        <w:rPr>
          <w:rFonts w:ascii="Arial" w:hAnsi="Arial" w:cs="Arial"/>
          <w:b/>
          <w:bCs/>
          <w:color w:val="000000"/>
          <w:sz w:val="20"/>
        </w:rPr>
      </w:pPr>
      <w:r w:rsidRPr="00F51496">
        <w:rPr>
          <w:rFonts w:ascii="Arial" w:hAnsi="Arial" w:cs="Arial"/>
          <w:b/>
          <w:bCs/>
          <w:color w:val="000000"/>
          <w:sz w:val="20"/>
        </w:rPr>
        <w:t>ii.  Attachment enables the mastery of aggression.</w:t>
      </w:r>
    </w:p>
    <w:p w14:paraId="75391521" w14:textId="77777777" w:rsidR="00B22584" w:rsidRPr="00F51496" w:rsidRDefault="00B22584">
      <w:pPr>
        <w:jc w:val="both"/>
        <w:rPr>
          <w:rFonts w:ascii="Arial" w:hAnsi="Arial" w:cs="Arial"/>
          <w:b/>
          <w:bCs/>
          <w:color w:val="000000"/>
          <w:sz w:val="20"/>
        </w:rPr>
      </w:pPr>
      <w:r w:rsidRPr="00F51496">
        <w:rPr>
          <w:rFonts w:ascii="Arial" w:hAnsi="Arial" w:cs="Arial"/>
          <w:b/>
          <w:bCs/>
          <w:color w:val="000000"/>
          <w:sz w:val="20"/>
        </w:rPr>
        <w:t>iii. The development of mentalisation.</w:t>
      </w:r>
    </w:p>
    <w:p w14:paraId="29EC828F" w14:textId="77777777" w:rsidR="00B22584" w:rsidRPr="00F51496" w:rsidRDefault="00B22584">
      <w:pPr>
        <w:jc w:val="both"/>
        <w:rPr>
          <w:rFonts w:ascii="Arial" w:hAnsi="Arial" w:cs="Arial"/>
          <w:b/>
          <w:bCs/>
          <w:color w:val="000000"/>
          <w:sz w:val="20"/>
        </w:rPr>
      </w:pPr>
      <w:r w:rsidRPr="00F51496">
        <w:rPr>
          <w:rFonts w:ascii="Arial" w:hAnsi="Arial" w:cs="Arial"/>
          <w:b/>
          <w:bCs/>
          <w:color w:val="000000"/>
          <w:sz w:val="20"/>
        </w:rPr>
        <w:t>iv. Where mentalisation fails, violence results.</w:t>
      </w:r>
    </w:p>
    <w:p w14:paraId="71596D41" w14:textId="77777777" w:rsidR="00B22584" w:rsidRPr="00F51496" w:rsidRDefault="00B22584" w:rsidP="001740F5">
      <w:pPr>
        <w:jc w:val="both"/>
        <w:rPr>
          <w:rFonts w:ascii="Arial" w:hAnsi="Arial" w:cs="Arial"/>
          <w:color w:val="000000"/>
          <w:sz w:val="20"/>
        </w:rPr>
      </w:pPr>
      <w:r w:rsidRPr="00F51496">
        <w:rPr>
          <w:rFonts w:ascii="Arial" w:hAnsi="Arial" w:cs="Arial"/>
          <w:b/>
          <w:bCs/>
          <w:color w:val="000000"/>
          <w:sz w:val="20"/>
        </w:rPr>
        <w:t>v.  Biological evidence to link violence with impaired mentalisation.</w:t>
      </w:r>
    </w:p>
    <w:p w14:paraId="0EC1577E" w14:textId="77777777" w:rsidR="00B22584" w:rsidRPr="00F51496" w:rsidRDefault="00B22584">
      <w:pPr>
        <w:spacing w:before="120"/>
        <w:jc w:val="both"/>
        <w:rPr>
          <w:rFonts w:ascii="Arial" w:hAnsi="Arial" w:cs="Arial"/>
          <w:b/>
          <w:bCs/>
          <w:color w:val="000000"/>
          <w:sz w:val="20"/>
        </w:rPr>
      </w:pPr>
      <w:r w:rsidRPr="00F51496">
        <w:rPr>
          <w:rFonts w:ascii="Arial" w:hAnsi="Arial" w:cs="Arial"/>
          <w:color w:val="000000"/>
          <w:sz w:val="20"/>
        </w:rPr>
        <w:t>Recent epidemiological data have clarified that if children are followed from school entry to the end of adolescence, the frequency with which they are likely to resort to physical aggression decreases with age.  Physical aggression peaks at perhaps around the second year of life, and subsequently shows distinct developmental trajectories in different individuals.  These new data have shifted the emphasis of the developmental understanding of violence.  Historically, models of aggression have tended to focus on how human aggression is acquired.  Yet aggression appears to be there as a problem from early childhood, arguably from toddlerhood and perhaps from birth.  Violence ultimately signals the failure of normal developmental processes to deal with something that occurs naturally.  Freud suggested (and is supported by modern developmental data) that social experience is there to tame a destructiveness inherent in humanity.  Biological pre-disposition and social influence do not create destructiveness, but rather compromise the social processes that normally regulate and tame it.  Not that aggression always shows the failure of some system: the innate aggression theory must take proper account of positive, survival-oriented aggression and also of aggression that is a genuine protest against hardship in life.</w:t>
      </w:r>
    </w:p>
    <w:p w14:paraId="2A46406F" w14:textId="77777777" w:rsidR="00B22584" w:rsidRPr="00F51496" w:rsidRDefault="00B22584">
      <w:pPr>
        <w:rPr>
          <w:rFonts w:ascii="Arial" w:hAnsi="Arial" w:cs="Arial"/>
          <w:color w:val="000000"/>
          <w:sz w:val="20"/>
        </w:rPr>
      </w:pPr>
    </w:p>
    <w:p w14:paraId="6422BCFC"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C3</w:t>
      </w:r>
    </w:p>
    <w:p w14:paraId="23B90782"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 xml:space="preserve">Key Results from the First Forty Years of the </w:t>
      </w:r>
      <w:smartTag w:uri="urn:schemas-microsoft-com:office:smarttags" w:element="place">
        <w:smartTag w:uri="urn:schemas-microsoft-com:office:smarttags" w:element="City">
          <w:r w:rsidRPr="00F51496">
            <w:rPr>
              <w:rFonts w:ascii="Arial" w:hAnsi="Arial" w:cs="Arial"/>
              <w:b/>
              <w:bCs/>
              <w:color w:val="000000"/>
            </w:rPr>
            <w:t>Cambridge</w:t>
          </w:r>
        </w:smartTag>
      </w:smartTag>
      <w:r w:rsidRPr="00F51496">
        <w:rPr>
          <w:rFonts w:ascii="Arial" w:hAnsi="Arial" w:cs="Arial"/>
          <w:b/>
          <w:bCs/>
          <w:color w:val="000000"/>
        </w:rPr>
        <w:t xml:space="preserve"> Study in Delinquent Development</w:t>
      </w:r>
    </w:p>
    <w:p w14:paraId="0C61D8A7"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David P. Farrington (</w:t>
      </w:r>
      <w:smartTag w:uri="urn:schemas-microsoft-com:office:smarttags" w:element="PlaceType">
        <w:r w:rsidRPr="00F51496">
          <w:rPr>
            <w:rFonts w:ascii="Arial" w:hAnsi="Arial" w:cs="Arial"/>
            <w:color w:val="000000"/>
            <w:sz w:val="20"/>
          </w:rPr>
          <w:t>Institute</w:t>
        </w:r>
      </w:smartTag>
      <w:r w:rsidRPr="00F51496">
        <w:rPr>
          <w:rFonts w:ascii="Arial" w:hAnsi="Arial" w:cs="Arial"/>
          <w:color w:val="000000"/>
          <w:sz w:val="20"/>
        </w:rPr>
        <w:t xml:space="preserve"> of </w:t>
      </w:r>
      <w:smartTag w:uri="urn:schemas-microsoft-com:office:smarttags" w:element="PlaceName">
        <w:r w:rsidRPr="00F51496">
          <w:rPr>
            <w:rFonts w:ascii="Arial" w:hAnsi="Arial" w:cs="Arial"/>
            <w:color w:val="000000"/>
            <w:sz w:val="20"/>
          </w:rPr>
          <w:t>Criminology</w:t>
        </w:r>
      </w:smartTag>
      <w:r w:rsidRPr="00F51496">
        <w:rPr>
          <w:rFonts w:ascii="Arial" w:hAnsi="Arial" w:cs="Arial"/>
          <w:color w:val="000000"/>
          <w:sz w:val="20"/>
        </w:rPr>
        <w:t xml:space="preserve">, </w:t>
      </w:r>
      <w:smartTag w:uri="urn:schemas-microsoft-com:office:smarttags" w:element="place">
        <w:smartTag w:uri="urn:schemas-microsoft-com:office:smarttags" w:element="PlaceType">
          <w:r w:rsidRPr="00F51496">
            <w:rPr>
              <w:rFonts w:ascii="Arial" w:hAnsi="Arial" w:cs="Arial"/>
              <w:color w:val="000000"/>
              <w:sz w:val="20"/>
            </w:rPr>
            <w:t>University</w:t>
          </w:r>
        </w:smartTag>
        <w:r w:rsidRPr="00F51496">
          <w:rPr>
            <w:rFonts w:ascii="Arial" w:hAnsi="Arial" w:cs="Arial"/>
            <w:color w:val="000000"/>
            <w:sz w:val="20"/>
          </w:rPr>
          <w:t xml:space="preserve"> of </w:t>
        </w:r>
        <w:smartTag w:uri="urn:schemas-microsoft-com:office:smarttags" w:element="PlaceName">
          <w:r w:rsidRPr="00F51496">
            <w:rPr>
              <w:rFonts w:ascii="Arial" w:hAnsi="Arial" w:cs="Arial"/>
              <w:color w:val="000000"/>
              <w:sz w:val="20"/>
            </w:rPr>
            <w:t>Cambridge</w:t>
          </w:r>
        </w:smartTag>
      </w:smartTag>
      <w:r w:rsidRPr="00F51496">
        <w:rPr>
          <w:rFonts w:ascii="Arial" w:hAnsi="Arial" w:cs="Arial"/>
          <w:color w:val="000000"/>
          <w:sz w:val="20"/>
        </w:rPr>
        <w:t xml:space="preserve">) </w:t>
      </w:r>
    </w:p>
    <w:p w14:paraId="20C12AA7"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Chapter for Thornberry, T.P. and </w:t>
      </w:r>
      <w:proofErr w:type="spellStart"/>
      <w:r w:rsidRPr="00F51496">
        <w:rPr>
          <w:rFonts w:ascii="Arial" w:hAnsi="Arial" w:cs="Arial"/>
          <w:color w:val="000000"/>
          <w:sz w:val="20"/>
        </w:rPr>
        <w:t>Krohn</w:t>
      </w:r>
      <w:proofErr w:type="spellEnd"/>
      <w:r w:rsidRPr="00F51496">
        <w:rPr>
          <w:rFonts w:ascii="Arial" w:hAnsi="Arial" w:cs="Arial"/>
          <w:color w:val="000000"/>
          <w:sz w:val="20"/>
        </w:rPr>
        <w:t xml:space="preserve">, M.D. (Eds.) </w:t>
      </w:r>
      <w:r w:rsidRPr="00F51496">
        <w:rPr>
          <w:rFonts w:ascii="Arial" w:hAnsi="Arial" w:cs="Arial"/>
          <w:i/>
          <w:iCs/>
          <w:color w:val="000000"/>
          <w:sz w:val="20"/>
        </w:rPr>
        <w:t>Taking Stock of Delinquency: An Overview of Findings from Contemporary Longitudinal Studies</w:t>
      </w:r>
      <w:r w:rsidRPr="00F51496">
        <w:rPr>
          <w:rFonts w:ascii="Arial" w:hAnsi="Arial" w:cs="Arial"/>
          <w:color w:val="000000"/>
          <w:sz w:val="20"/>
        </w:rPr>
        <w:t xml:space="preserve">.  </w:t>
      </w:r>
      <w:smartTag w:uri="urn:schemas-microsoft-com:office:smarttags" w:element="State">
        <w:smartTag w:uri="urn:schemas-microsoft-com:office:smarttags" w:element="place">
          <w:r w:rsidRPr="00F51496">
            <w:rPr>
              <w:rFonts w:ascii="Arial" w:hAnsi="Arial" w:cs="Arial"/>
              <w:color w:val="000000"/>
              <w:sz w:val="20"/>
            </w:rPr>
            <w:t>New York</w:t>
          </w:r>
        </w:smartTag>
      </w:smartTag>
      <w:r w:rsidRPr="00F51496">
        <w:rPr>
          <w:rFonts w:ascii="Arial" w:hAnsi="Arial" w:cs="Arial"/>
          <w:color w:val="000000"/>
          <w:sz w:val="20"/>
        </w:rPr>
        <w:t xml:space="preserve">: Kluwer/Plenum. </w:t>
      </w:r>
    </w:p>
    <w:p w14:paraId="2D8E140C"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The Cambridge Study in Delinquent Development is a prospective longitudinal survey of the development of offending and antisocial behaviour in 411 </w:t>
      </w:r>
      <w:smartTag w:uri="urn:schemas-microsoft-com:office:smarttags" w:element="place">
        <w:r w:rsidRPr="00F51496">
          <w:rPr>
            <w:rFonts w:ascii="Arial" w:hAnsi="Arial" w:cs="Arial"/>
            <w:color w:val="000000"/>
            <w:sz w:val="20"/>
          </w:rPr>
          <w:t>South London</w:t>
        </w:r>
      </w:smartTag>
      <w:r w:rsidRPr="00F51496">
        <w:rPr>
          <w:rFonts w:ascii="Arial" w:hAnsi="Arial" w:cs="Arial"/>
          <w:color w:val="000000"/>
          <w:sz w:val="20"/>
        </w:rPr>
        <w:t xml:space="preserve"> boys, mostly born in 1953.  These males have been followed up by personal interviews from age 8 to age 46.  The Study began in 1961, and for the first 20 years was directed by Donald West.  David Farrington joined him to work on it in 1969 and has directed the Study for the past 20 years.  Results of the Study have been described in four books (West, 1969, 1982); West &amp; Farrington, 1973, 1977) and in nearly 120 articles: see Farrington </w:t>
      </w:r>
      <w:r w:rsidRPr="00F51496">
        <w:rPr>
          <w:rFonts w:ascii="Arial" w:hAnsi="Arial" w:cs="Arial"/>
          <w:color w:val="000000"/>
          <w:sz w:val="20"/>
        </w:rPr>
        <w:lastRenderedPageBreak/>
        <w:t>and West (1990) and Farrington (1995b).  This article focuses particularly on the most recently obtained results and concludes that the types of acts that lead to convictions (principally crimes of dishonesty) are components of a larger syndrome of antisocial behaviour.  Generally, working class males are versatile rather than specialized in their offending and antisocial behaviour.  The high degree of continuity between ages 18 and 32, during a period of enormous environmental change, suggests that stability lies in the individual rather than in the environment.  The authors conclude that there are individual differences between people in some general underlying theoretical construct which might be termed 'antisocial tendency', which is relatively stable from childhood to adulthood.  Offending may increase or decrease over time, but the worst offenders at one age still tend to be the worst at another age.  Significant prediction is possible from age 8 to age 32 but that does not mean that outcomes are inevitable or that people cannot and do not change.  The good news is that most juvenile delinquents were leading quite successful lives by age 32.</w:t>
      </w:r>
    </w:p>
    <w:p w14:paraId="3EA3DFDC" w14:textId="77777777" w:rsidR="00B22584" w:rsidRPr="00F51496" w:rsidRDefault="00B22584">
      <w:pPr>
        <w:rPr>
          <w:rFonts w:ascii="Arial" w:hAnsi="Arial" w:cs="Arial"/>
          <w:color w:val="000000"/>
          <w:sz w:val="20"/>
        </w:rPr>
      </w:pPr>
    </w:p>
    <w:p w14:paraId="2FCFCA0C"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C4</w:t>
      </w:r>
    </w:p>
    <w:p w14:paraId="51870101"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Early developmental prevention of juvenile delinquency</w:t>
      </w:r>
    </w:p>
    <w:p w14:paraId="433E6A9D"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David P. Farrington (</w:t>
      </w:r>
      <w:smartTag w:uri="urn:schemas-microsoft-com:office:smarttags" w:element="PlaceType">
        <w:r w:rsidRPr="00F51496">
          <w:rPr>
            <w:rFonts w:ascii="Arial" w:hAnsi="Arial" w:cs="Arial"/>
            <w:color w:val="000000"/>
            <w:sz w:val="20"/>
          </w:rPr>
          <w:t>Institute</w:t>
        </w:r>
      </w:smartTag>
      <w:r w:rsidRPr="00F51496">
        <w:rPr>
          <w:rFonts w:ascii="Arial" w:hAnsi="Arial" w:cs="Arial"/>
          <w:color w:val="000000"/>
          <w:sz w:val="20"/>
        </w:rPr>
        <w:t xml:space="preserve"> of </w:t>
      </w:r>
      <w:smartTag w:uri="urn:schemas-microsoft-com:office:smarttags" w:element="PlaceName">
        <w:r w:rsidRPr="00F51496">
          <w:rPr>
            <w:rFonts w:ascii="Arial" w:hAnsi="Arial" w:cs="Arial"/>
            <w:color w:val="000000"/>
            <w:sz w:val="20"/>
          </w:rPr>
          <w:t>Criminology</w:t>
        </w:r>
      </w:smartTag>
      <w:r w:rsidRPr="00F51496">
        <w:rPr>
          <w:rFonts w:ascii="Arial" w:hAnsi="Arial" w:cs="Arial"/>
          <w:color w:val="000000"/>
          <w:sz w:val="20"/>
        </w:rPr>
        <w:t xml:space="preserve">, </w:t>
      </w:r>
      <w:smartTag w:uri="urn:schemas-microsoft-com:office:smarttags" w:element="place">
        <w:smartTag w:uri="urn:schemas-microsoft-com:office:smarttags" w:element="PlaceType">
          <w:r w:rsidRPr="00F51496">
            <w:rPr>
              <w:rFonts w:ascii="Arial" w:hAnsi="Arial" w:cs="Arial"/>
              <w:color w:val="000000"/>
              <w:sz w:val="20"/>
            </w:rPr>
            <w:t>University</w:t>
          </w:r>
        </w:smartTag>
        <w:r w:rsidRPr="00F51496">
          <w:rPr>
            <w:rFonts w:ascii="Arial" w:hAnsi="Arial" w:cs="Arial"/>
            <w:color w:val="000000"/>
            <w:sz w:val="20"/>
          </w:rPr>
          <w:t xml:space="preserve"> of </w:t>
        </w:r>
        <w:smartTag w:uri="urn:schemas-microsoft-com:office:smarttags" w:element="PlaceName">
          <w:r w:rsidRPr="00F51496">
            <w:rPr>
              <w:rFonts w:ascii="Arial" w:hAnsi="Arial" w:cs="Arial"/>
              <w:color w:val="000000"/>
              <w:sz w:val="20"/>
            </w:rPr>
            <w:t>Cambridge</w:t>
          </w:r>
        </w:smartTag>
      </w:smartTag>
      <w:r w:rsidRPr="00F51496">
        <w:rPr>
          <w:rFonts w:ascii="Arial" w:hAnsi="Arial" w:cs="Arial"/>
          <w:color w:val="000000"/>
          <w:sz w:val="20"/>
        </w:rPr>
        <w:t xml:space="preserve">) </w:t>
      </w:r>
    </w:p>
    <w:p w14:paraId="4C8CEE6A" w14:textId="77777777" w:rsidR="00B22584" w:rsidRPr="00F51496" w:rsidRDefault="00B22584">
      <w:pPr>
        <w:keepNext/>
        <w:keepLines/>
        <w:jc w:val="both"/>
        <w:rPr>
          <w:rFonts w:ascii="Arial" w:hAnsi="Arial" w:cs="Arial"/>
          <w:color w:val="000000"/>
          <w:sz w:val="20"/>
        </w:rPr>
      </w:pPr>
      <w:r w:rsidRPr="00F51496">
        <w:rPr>
          <w:rFonts w:ascii="Arial" w:hAnsi="Arial" w:cs="Arial"/>
          <w:i/>
          <w:iCs/>
          <w:color w:val="000000"/>
          <w:sz w:val="20"/>
        </w:rPr>
        <w:t>Criminal Behaviour and Mental Health, 4</w:t>
      </w:r>
      <w:r w:rsidRPr="00F51496">
        <w:rPr>
          <w:rFonts w:ascii="Arial" w:hAnsi="Arial" w:cs="Arial"/>
          <w:color w:val="000000"/>
          <w:sz w:val="20"/>
        </w:rPr>
        <w:t xml:space="preserve"> (1994) 209-225 © </w:t>
      </w:r>
      <w:proofErr w:type="spellStart"/>
      <w:r w:rsidRPr="00F51496">
        <w:rPr>
          <w:rFonts w:ascii="Arial" w:hAnsi="Arial" w:cs="Arial"/>
          <w:color w:val="000000"/>
          <w:sz w:val="20"/>
        </w:rPr>
        <w:t>Whurr</w:t>
      </w:r>
      <w:proofErr w:type="spellEnd"/>
      <w:r w:rsidRPr="00F51496">
        <w:rPr>
          <w:rFonts w:ascii="Arial" w:hAnsi="Arial" w:cs="Arial"/>
          <w:color w:val="000000"/>
          <w:sz w:val="20"/>
        </w:rPr>
        <w:t xml:space="preserve"> Publishers Ltd</w:t>
      </w:r>
    </w:p>
    <w:p w14:paraId="55A32921"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In this paper, methods of preventing juvenile delinquency that are targeted on the development of children and families and that be implemented in pregnancy, infancy, childhood or the pre-teenage years are reviewed.  These methods are termed 'early developmental prevention' to distinguish them from situational prevention (which focuses on reducing opportunities for crime by increasing physical security and surveillance), social prevention (which focuses on community-based programmes, such as providing better leisure facilities for youth living on deprived housing estates) and prevention through criminal justice system measures (which focuses on detection, retribution, deterrence and incapacitation).  Knowledge about developmental prevention obtained in randomised experiments are emphasised because these yield the most convincing demonstration of causal and preventive effects.  Methods of preventing delinquency should be grounded in knowledge about the causes of delinquency, or at least in knowledge about risk and protective factors that predict delinquency.  Hence, while reviewing preventive methods, the author briefly summarizes knowledge about causes.  The paper focuses especially on prenatal and perinatal factors, on  the individual factors of impulsivity and low intelligence and on parental child-rearing techniques.  Generally, early child-bearing (teenage pregnancy), substance use during pregnancy and perinatal complications are associated with poor child-rearing and with hyperactivity, impulsivity, low intelligence and low attainment of the child, which in turn predict childhood behaviour problems and later delinquency and crime.  As this chain of events begins at the child's conception, it is important to implement delinquency prevention programmes as early in a child's life as possible.</w:t>
      </w:r>
    </w:p>
    <w:p w14:paraId="6F6DC1E9" w14:textId="77777777" w:rsidR="00B22584" w:rsidRPr="00F51496" w:rsidRDefault="00B22584">
      <w:pPr>
        <w:rPr>
          <w:rFonts w:ascii="Arial" w:hAnsi="Arial" w:cs="Arial"/>
          <w:color w:val="000000"/>
          <w:sz w:val="20"/>
        </w:rPr>
      </w:pPr>
    </w:p>
    <w:p w14:paraId="60B4E933"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C5</w:t>
      </w:r>
    </w:p>
    <w:p w14:paraId="1763368D"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Meta-Analysis of Rehabilitation Programs for Juvenile Delinquents - A Brief Report</w:t>
      </w:r>
    </w:p>
    <w:p w14:paraId="54307DB6" w14:textId="77777777" w:rsidR="00B22584" w:rsidRPr="00F51496" w:rsidRDefault="00B22584">
      <w:pPr>
        <w:keepNext/>
        <w:keepLines/>
        <w:jc w:val="both"/>
        <w:rPr>
          <w:rFonts w:ascii="Arial" w:hAnsi="Arial" w:cs="Arial"/>
          <w:color w:val="000000"/>
          <w:sz w:val="20"/>
        </w:rPr>
      </w:pPr>
      <w:proofErr w:type="spellStart"/>
      <w:r w:rsidRPr="00F51496">
        <w:rPr>
          <w:rFonts w:ascii="Arial" w:hAnsi="Arial" w:cs="Arial"/>
          <w:color w:val="000000"/>
          <w:sz w:val="20"/>
        </w:rPr>
        <w:t>Rhena</w:t>
      </w:r>
      <w:proofErr w:type="spellEnd"/>
      <w:r w:rsidRPr="00F51496">
        <w:rPr>
          <w:rFonts w:ascii="Arial" w:hAnsi="Arial" w:cs="Arial"/>
          <w:color w:val="000000"/>
          <w:sz w:val="20"/>
        </w:rPr>
        <w:t xml:space="preserve"> L. Izzo &amp; Robert R. Ross (</w:t>
      </w:r>
      <w:smartTag w:uri="urn:schemas-microsoft-com:office:smarttags" w:element="place">
        <w:smartTag w:uri="urn:schemas-microsoft-com:office:smarttags" w:element="PlaceType">
          <w:r w:rsidRPr="00F51496">
            <w:rPr>
              <w:rFonts w:ascii="Arial" w:hAnsi="Arial" w:cs="Arial"/>
              <w:color w:val="000000"/>
              <w:sz w:val="20"/>
            </w:rPr>
            <w:t>University</w:t>
          </w:r>
        </w:smartTag>
        <w:r w:rsidRPr="00F51496">
          <w:rPr>
            <w:rFonts w:ascii="Arial" w:hAnsi="Arial" w:cs="Arial"/>
            <w:color w:val="000000"/>
            <w:sz w:val="20"/>
          </w:rPr>
          <w:t xml:space="preserve"> of </w:t>
        </w:r>
        <w:smartTag w:uri="urn:schemas-microsoft-com:office:smarttags" w:element="PlaceName">
          <w:r w:rsidRPr="00F51496">
            <w:rPr>
              <w:rFonts w:ascii="Arial" w:hAnsi="Arial" w:cs="Arial"/>
              <w:color w:val="000000"/>
              <w:sz w:val="20"/>
            </w:rPr>
            <w:t>Ottawa</w:t>
          </w:r>
        </w:smartTag>
      </w:smartTag>
      <w:r w:rsidRPr="00F51496">
        <w:rPr>
          <w:rFonts w:ascii="Arial" w:hAnsi="Arial" w:cs="Arial"/>
          <w:color w:val="000000"/>
          <w:sz w:val="20"/>
        </w:rPr>
        <w:t xml:space="preserve">) </w:t>
      </w:r>
    </w:p>
    <w:p w14:paraId="63539BB0" w14:textId="77777777" w:rsidR="00B22584" w:rsidRPr="00F51496" w:rsidRDefault="00B22584">
      <w:pPr>
        <w:keepNext/>
        <w:keepLines/>
        <w:jc w:val="both"/>
        <w:rPr>
          <w:rFonts w:ascii="Arial" w:hAnsi="Arial" w:cs="Arial"/>
          <w:color w:val="000000"/>
          <w:sz w:val="20"/>
        </w:rPr>
      </w:pPr>
      <w:r w:rsidRPr="00F51496">
        <w:rPr>
          <w:rFonts w:ascii="Arial" w:hAnsi="Arial" w:cs="Arial"/>
          <w:i/>
          <w:iCs/>
          <w:color w:val="000000"/>
          <w:sz w:val="20"/>
        </w:rPr>
        <w:t>Criminal Justice and Behaviour,</w:t>
      </w:r>
      <w:r w:rsidRPr="00F51496">
        <w:rPr>
          <w:rFonts w:ascii="Arial" w:hAnsi="Arial" w:cs="Arial"/>
          <w:color w:val="000000"/>
          <w:sz w:val="20"/>
        </w:rPr>
        <w:t xml:space="preserve"> Vol.17, No.1, March 1990, 134-142</w:t>
      </w:r>
    </w:p>
    <w:p w14:paraId="19889059"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A meta-analysis of 46 studies of intervention programs for juvenile delinquents revealed a significant difference between programs that included a cognitive component and those that did not.  Cognitive programs were more than twice as effective as non-cognitive programs.  These results are consistent with previous qualitative analyses and provide support for a cognitive model of offender rehabilitation.</w:t>
      </w:r>
    </w:p>
    <w:p w14:paraId="27165EE8" w14:textId="77777777" w:rsidR="00B22584" w:rsidRPr="00F51496" w:rsidRDefault="00B22584">
      <w:pPr>
        <w:rPr>
          <w:rFonts w:ascii="Arial" w:hAnsi="Arial" w:cs="Arial"/>
          <w:color w:val="000000"/>
          <w:sz w:val="20"/>
        </w:rPr>
      </w:pPr>
    </w:p>
    <w:p w14:paraId="2043A314"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C6</w:t>
      </w:r>
    </w:p>
    <w:p w14:paraId="5DD403F7"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Developmental Pathways in Boys' Disruptive and Delinquent Behaviour</w:t>
      </w:r>
    </w:p>
    <w:p w14:paraId="29A9026F"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Barbara </w:t>
      </w:r>
      <w:proofErr w:type="spellStart"/>
      <w:r w:rsidRPr="00F51496">
        <w:rPr>
          <w:rFonts w:ascii="Arial" w:hAnsi="Arial" w:cs="Arial"/>
          <w:color w:val="000000"/>
          <w:sz w:val="20"/>
        </w:rPr>
        <w:t>Tatem</w:t>
      </w:r>
      <w:proofErr w:type="spellEnd"/>
      <w:r w:rsidRPr="00F51496">
        <w:rPr>
          <w:rFonts w:ascii="Arial" w:hAnsi="Arial" w:cs="Arial"/>
          <w:color w:val="000000"/>
          <w:sz w:val="20"/>
        </w:rPr>
        <w:t xml:space="preserve"> Kelly, Rolf </w:t>
      </w:r>
      <w:proofErr w:type="spellStart"/>
      <w:r w:rsidRPr="00F51496">
        <w:rPr>
          <w:rFonts w:ascii="Arial" w:hAnsi="Arial" w:cs="Arial"/>
          <w:color w:val="000000"/>
          <w:sz w:val="20"/>
        </w:rPr>
        <w:t>Loeber</w:t>
      </w:r>
      <w:proofErr w:type="spellEnd"/>
      <w:r w:rsidRPr="00F51496">
        <w:rPr>
          <w:rFonts w:ascii="Arial" w:hAnsi="Arial" w:cs="Arial"/>
          <w:color w:val="000000"/>
          <w:sz w:val="20"/>
        </w:rPr>
        <w:t xml:space="preserve">, Kate Keenan and Mary </w:t>
      </w:r>
      <w:proofErr w:type="spellStart"/>
      <w:r w:rsidRPr="00F51496">
        <w:rPr>
          <w:rFonts w:ascii="Arial" w:hAnsi="Arial" w:cs="Arial"/>
          <w:color w:val="000000"/>
          <w:sz w:val="20"/>
        </w:rPr>
        <w:t>DeLamatre</w:t>
      </w:r>
      <w:proofErr w:type="spellEnd"/>
    </w:p>
    <w:p w14:paraId="53CF1EC9" w14:textId="77777777" w:rsidR="00B22584" w:rsidRPr="00F51496" w:rsidRDefault="00B22584">
      <w:pPr>
        <w:keepNext/>
        <w:keepLines/>
        <w:jc w:val="both"/>
        <w:rPr>
          <w:rFonts w:ascii="Arial" w:hAnsi="Arial" w:cs="Arial"/>
          <w:color w:val="000000"/>
          <w:sz w:val="20"/>
        </w:rPr>
      </w:pPr>
      <w:smartTag w:uri="urn:schemas-microsoft-com:office:smarttags" w:element="place">
        <w:smartTag w:uri="urn:schemas-microsoft-com:office:smarttags" w:element="country-region">
          <w:r w:rsidRPr="00F51496">
            <w:rPr>
              <w:rFonts w:ascii="Arial" w:hAnsi="Arial" w:cs="Arial"/>
              <w:color w:val="000000"/>
              <w:sz w:val="20"/>
            </w:rPr>
            <w:t>U.S.</w:t>
          </w:r>
        </w:smartTag>
      </w:smartTag>
      <w:r w:rsidRPr="00F51496">
        <w:rPr>
          <w:rFonts w:ascii="Arial" w:hAnsi="Arial" w:cs="Arial"/>
          <w:color w:val="000000"/>
          <w:sz w:val="20"/>
        </w:rPr>
        <w:t xml:space="preserve"> Department of Justice, </w:t>
      </w:r>
      <w:r w:rsidRPr="00F51496">
        <w:rPr>
          <w:rFonts w:ascii="Arial" w:hAnsi="Arial" w:cs="Arial"/>
          <w:i/>
          <w:iCs/>
          <w:color w:val="000000"/>
          <w:sz w:val="20"/>
        </w:rPr>
        <w:t>Juvenile Justice Bulletin,</w:t>
      </w:r>
      <w:r w:rsidRPr="00F51496">
        <w:rPr>
          <w:rFonts w:ascii="Arial" w:hAnsi="Arial" w:cs="Arial"/>
          <w:color w:val="000000"/>
          <w:sz w:val="20"/>
        </w:rPr>
        <w:t xml:space="preserve"> December 1997</w:t>
      </w:r>
    </w:p>
    <w:p w14:paraId="4BDCE347" w14:textId="77777777" w:rsidR="00B22584" w:rsidRPr="00F51496" w:rsidRDefault="00B22584">
      <w:pPr>
        <w:spacing w:before="120" w:line="240" w:lineRule="exact"/>
        <w:jc w:val="both"/>
        <w:rPr>
          <w:rFonts w:ascii="Arial" w:hAnsi="Arial" w:cs="Arial"/>
          <w:color w:val="000000"/>
          <w:sz w:val="20"/>
        </w:rPr>
      </w:pPr>
      <w:r w:rsidRPr="00F51496">
        <w:rPr>
          <w:rFonts w:ascii="Arial" w:hAnsi="Arial" w:cs="Arial"/>
          <w:color w:val="000000"/>
          <w:sz w:val="20"/>
        </w:rPr>
        <w:t>Boys may follow various developmental pathways that lead to increasingly disruptive and delinquent behaviour.  To most parents, teachers, youth workers, mental health professionals, and juvenile justice practitioners, the development of disruptive and delinquent behaviour in boys may appear erratic and unpredictable.  It is difficult for these adults to see a pattern in such behaviours or to accurately predict what disruptive or delinquent youth will do next.  This Bulletin summarizes longitudinal research from the Pittsburgh Youth Study which examined an all-male sample.  The study shows that the development of disruptive and delinquent behaviour by boys generally takes place in an orderly, progressive fashion.  The researchers documented three developmental pathways that display progressively more serious problem behaviours among boys in three conceptually similar domains:</w:t>
      </w:r>
    </w:p>
    <w:p w14:paraId="740807F6" w14:textId="77777777" w:rsidR="00B22584" w:rsidRPr="00F51496" w:rsidRDefault="00B22584" w:rsidP="00A766F1">
      <w:pPr>
        <w:numPr>
          <w:ilvl w:val="0"/>
          <w:numId w:val="5"/>
        </w:numPr>
        <w:spacing w:line="240" w:lineRule="exact"/>
        <w:jc w:val="both"/>
        <w:rPr>
          <w:rFonts w:ascii="Arial" w:hAnsi="Arial" w:cs="Arial"/>
          <w:color w:val="000000"/>
          <w:sz w:val="20"/>
        </w:rPr>
      </w:pPr>
      <w:r w:rsidRPr="00F51496">
        <w:rPr>
          <w:rFonts w:ascii="Arial" w:hAnsi="Arial" w:cs="Arial"/>
          <w:color w:val="000000"/>
          <w:sz w:val="20"/>
        </w:rPr>
        <w:lastRenderedPageBreak/>
        <w:t>authority conflict (defiance and running away);</w:t>
      </w:r>
    </w:p>
    <w:p w14:paraId="73265B28" w14:textId="77777777" w:rsidR="00B22584" w:rsidRPr="00F51496" w:rsidRDefault="00B22584" w:rsidP="00A766F1">
      <w:pPr>
        <w:numPr>
          <w:ilvl w:val="0"/>
          <w:numId w:val="5"/>
        </w:numPr>
        <w:spacing w:line="240" w:lineRule="exact"/>
        <w:jc w:val="both"/>
        <w:rPr>
          <w:rFonts w:ascii="Arial" w:hAnsi="Arial" w:cs="Arial"/>
          <w:color w:val="000000"/>
          <w:sz w:val="20"/>
        </w:rPr>
      </w:pPr>
      <w:r w:rsidRPr="00F51496">
        <w:rPr>
          <w:rFonts w:ascii="Arial" w:hAnsi="Arial" w:cs="Arial"/>
          <w:color w:val="000000"/>
          <w:sz w:val="20"/>
        </w:rPr>
        <w:t>covert actions (lying and stealing); and</w:t>
      </w:r>
    </w:p>
    <w:p w14:paraId="2183F1DD" w14:textId="77777777" w:rsidR="00B22584" w:rsidRPr="00F51496" w:rsidRDefault="00B22584" w:rsidP="00A766F1">
      <w:pPr>
        <w:numPr>
          <w:ilvl w:val="0"/>
          <w:numId w:val="5"/>
        </w:numPr>
        <w:spacing w:line="240" w:lineRule="exact"/>
        <w:jc w:val="both"/>
        <w:rPr>
          <w:rFonts w:ascii="Arial" w:hAnsi="Arial" w:cs="Arial"/>
          <w:color w:val="000000"/>
          <w:sz w:val="20"/>
        </w:rPr>
      </w:pPr>
      <w:r w:rsidRPr="00F51496">
        <w:rPr>
          <w:rFonts w:ascii="Arial" w:hAnsi="Arial" w:cs="Arial"/>
          <w:color w:val="000000"/>
          <w:sz w:val="20"/>
        </w:rPr>
        <w:t>overt actions (aggression and violent behaviour).</w:t>
      </w:r>
    </w:p>
    <w:p w14:paraId="5DE26727"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The researchers believe that conceptualisation of past, current, and future disruptive behaviour can best be captured by means of developmental pathways, a pathway being identified when a group of individuals experience a behavioural development that is distinct from the behavioural development of other groups of individuals. In a developmental pathway, stages of behaviour unfold over time in an orderly fashion.  Understanding these pathways will help us identify problem behaviour and intervene earlier and more effectively in the lives of troubled boys before they advance to the more serious stages of delinquent and disruptive behaviour.</w:t>
      </w:r>
    </w:p>
    <w:p w14:paraId="519C2207" w14:textId="77777777" w:rsidR="00B22584" w:rsidRPr="00F51496" w:rsidRDefault="00B22584">
      <w:pPr>
        <w:rPr>
          <w:rFonts w:ascii="Arial" w:hAnsi="Arial" w:cs="Arial"/>
          <w:color w:val="000000"/>
          <w:sz w:val="20"/>
        </w:rPr>
      </w:pPr>
    </w:p>
    <w:p w14:paraId="6DD23EBB" w14:textId="77777777" w:rsidR="00B22584" w:rsidRPr="00F51496" w:rsidRDefault="00B22584">
      <w:pPr>
        <w:keepLines/>
        <w:jc w:val="both"/>
        <w:rPr>
          <w:rFonts w:ascii="Arial" w:hAnsi="Arial" w:cs="Arial"/>
          <w:b/>
          <w:bCs/>
          <w:color w:val="000000"/>
          <w:sz w:val="28"/>
        </w:rPr>
      </w:pPr>
      <w:r w:rsidRPr="00F51496">
        <w:rPr>
          <w:rFonts w:ascii="Arial" w:hAnsi="Arial" w:cs="Arial"/>
          <w:b/>
          <w:bCs/>
          <w:color w:val="000000"/>
          <w:sz w:val="28"/>
        </w:rPr>
        <w:t>C7</w:t>
      </w:r>
    </w:p>
    <w:p w14:paraId="35BD841F" w14:textId="77777777" w:rsidR="00B22584" w:rsidRPr="00F51496" w:rsidRDefault="00B22584">
      <w:pPr>
        <w:keepLines/>
        <w:jc w:val="both"/>
        <w:rPr>
          <w:rFonts w:ascii="Arial" w:hAnsi="Arial" w:cs="Arial"/>
          <w:b/>
          <w:bCs/>
          <w:color w:val="000000"/>
          <w:sz w:val="32"/>
        </w:rPr>
      </w:pPr>
      <w:r w:rsidRPr="00F51496">
        <w:rPr>
          <w:rFonts w:ascii="Arial" w:hAnsi="Arial" w:cs="Arial"/>
          <w:b/>
          <w:bCs/>
          <w:color w:val="000000"/>
        </w:rPr>
        <w:t>Serious &amp; Violent Juvenile Offenders - Risk Factors and Successful Interventions</w:t>
      </w:r>
    </w:p>
    <w:p w14:paraId="42825A3A" w14:textId="77777777" w:rsidR="00B22584" w:rsidRPr="00F51496" w:rsidRDefault="00B22584">
      <w:pPr>
        <w:keepLines/>
        <w:jc w:val="both"/>
        <w:rPr>
          <w:rFonts w:ascii="Arial" w:hAnsi="Arial" w:cs="Arial"/>
          <w:color w:val="000000"/>
          <w:sz w:val="20"/>
        </w:rPr>
      </w:pPr>
      <w:r w:rsidRPr="00F51496">
        <w:rPr>
          <w:rFonts w:ascii="Arial" w:hAnsi="Arial" w:cs="Arial"/>
          <w:color w:val="000000"/>
          <w:sz w:val="20"/>
        </w:rPr>
        <w:t xml:space="preserve">Rolf </w:t>
      </w:r>
      <w:proofErr w:type="spellStart"/>
      <w:r w:rsidRPr="00F51496">
        <w:rPr>
          <w:rFonts w:ascii="Arial" w:hAnsi="Arial" w:cs="Arial"/>
          <w:color w:val="000000"/>
          <w:sz w:val="20"/>
        </w:rPr>
        <w:t>Loeber</w:t>
      </w:r>
      <w:proofErr w:type="spellEnd"/>
      <w:r w:rsidRPr="00F51496">
        <w:rPr>
          <w:rFonts w:ascii="Arial" w:hAnsi="Arial" w:cs="Arial"/>
          <w:color w:val="000000"/>
          <w:sz w:val="20"/>
        </w:rPr>
        <w:t xml:space="preserve"> &amp; David P Farrington (Eds.) </w:t>
      </w:r>
    </w:p>
    <w:p w14:paraId="1DCC290E"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The two main aim of this work are to review knowledge about serious and/or violent juvenile (SVJ) offending.  The main conclusions of the work are:</w:t>
      </w:r>
    </w:p>
    <w:p w14:paraId="3C4FCA97" w14:textId="77777777" w:rsidR="00B22584" w:rsidRPr="00F51496" w:rsidRDefault="00B22584" w:rsidP="00A766F1">
      <w:pPr>
        <w:numPr>
          <w:ilvl w:val="0"/>
          <w:numId w:val="6"/>
        </w:numPr>
        <w:jc w:val="both"/>
        <w:rPr>
          <w:rFonts w:ascii="Arial" w:hAnsi="Arial" w:cs="Arial"/>
          <w:color w:val="000000"/>
          <w:sz w:val="20"/>
        </w:rPr>
      </w:pPr>
      <w:r w:rsidRPr="00F51496">
        <w:rPr>
          <w:rFonts w:ascii="Arial" w:hAnsi="Arial" w:cs="Arial"/>
          <w:color w:val="000000"/>
          <w:sz w:val="20"/>
        </w:rPr>
        <w:t>SVJ offenders are a distinct group of offenders who tend to start early and continue late in their offending.  It is never too early or late to implement preventive interventions.</w:t>
      </w:r>
    </w:p>
    <w:p w14:paraId="5C1BC7CA" w14:textId="77777777" w:rsidR="00B22584" w:rsidRPr="00F51496" w:rsidRDefault="00B22584" w:rsidP="00A766F1">
      <w:pPr>
        <w:numPr>
          <w:ilvl w:val="0"/>
          <w:numId w:val="6"/>
        </w:numPr>
        <w:jc w:val="both"/>
        <w:rPr>
          <w:rFonts w:ascii="Arial" w:hAnsi="Arial" w:cs="Arial"/>
          <w:color w:val="000000"/>
          <w:sz w:val="20"/>
        </w:rPr>
      </w:pPr>
      <w:r w:rsidRPr="00F51496">
        <w:rPr>
          <w:rFonts w:ascii="Arial" w:hAnsi="Arial" w:cs="Arial"/>
          <w:color w:val="000000"/>
          <w:sz w:val="20"/>
        </w:rPr>
        <w:t>From childhood to adolescence SVJ offenders tend to develop behaviour problems in several areas, including aggression, dishonesty/property offences, and conflict with authority figures.</w:t>
      </w:r>
    </w:p>
    <w:p w14:paraId="30CC6E6B" w14:textId="77777777" w:rsidR="00B22584" w:rsidRPr="00F51496" w:rsidRDefault="00B22584" w:rsidP="00A766F1">
      <w:pPr>
        <w:numPr>
          <w:ilvl w:val="0"/>
          <w:numId w:val="6"/>
        </w:numPr>
        <w:jc w:val="both"/>
        <w:rPr>
          <w:rFonts w:ascii="Arial" w:hAnsi="Arial" w:cs="Arial"/>
          <w:color w:val="000000"/>
          <w:sz w:val="20"/>
        </w:rPr>
      </w:pPr>
      <w:r w:rsidRPr="00F51496">
        <w:rPr>
          <w:rFonts w:ascii="Arial" w:hAnsi="Arial" w:cs="Arial"/>
          <w:color w:val="000000"/>
          <w:sz w:val="20"/>
        </w:rPr>
        <w:t>Many potential SVJ offenders below the age of 12 are not routinely processed in the juvenile court, and services in the community for such offenders appear unnecessarily fragmented, leading to a lack of public accountability for young potential SVJ offenders.</w:t>
      </w:r>
    </w:p>
    <w:p w14:paraId="2DB4D723" w14:textId="77777777" w:rsidR="00B22584" w:rsidRPr="00F51496" w:rsidRDefault="00B22584" w:rsidP="00A766F1">
      <w:pPr>
        <w:numPr>
          <w:ilvl w:val="0"/>
          <w:numId w:val="6"/>
        </w:numPr>
        <w:jc w:val="both"/>
        <w:rPr>
          <w:rFonts w:ascii="Arial" w:hAnsi="Arial" w:cs="Arial"/>
          <w:color w:val="000000"/>
          <w:sz w:val="20"/>
        </w:rPr>
      </w:pPr>
      <w:r w:rsidRPr="00F51496">
        <w:rPr>
          <w:rFonts w:ascii="Arial" w:hAnsi="Arial" w:cs="Arial"/>
          <w:color w:val="000000"/>
          <w:sz w:val="20"/>
        </w:rPr>
        <w:t>There are many known predictors of SVJ offending that could be incorporated into screening devices for the early identification of SVJ offenders.</w:t>
      </w:r>
    </w:p>
    <w:p w14:paraId="0DAE3282"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An integrated and coordinated program of research is needed on the development and the reduction of SVJ offending.</w:t>
      </w:r>
    </w:p>
    <w:p w14:paraId="6ED46211" w14:textId="77777777" w:rsidR="00B22584" w:rsidRPr="00F51496" w:rsidRDefault="00B22584">
      <w:pPr>
        <w:rPr>
          <w:rFonts w:ascii="Arial" w:hAnsi="Arial" w:cs="Arial"/>
          <w:color w:val="000000"/>
          <w:sz w:val="20"/>
        </w:rPr>
      </w:pPr>
    </w:p>
    <w:p w14:paraId="64C312E5"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C8</w:t>
      </w:r>
    </w:p>
    <w:p w14:paraId="2AB8CA9D"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Working with sibling incest</w:t>
      </w:r>
    </w:p>
    <w:p w14:paraId="0E41A056"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Karen Flanagan and Janet Patterson</w:t>
      </w:r>
    </w:p>
    <w:p w14:paraId="06B0B8AB" w14:textId="77777777" w:rsidR="00B22584" w:rsidRPr="00F51496" w:rsidRDefault="00B22584">
      <w:pPr>
        <w:keepNext/>
        <w:keepLines/>
        <w:jc w:val="both"/>
        <w:rPr>
          <w:rFonts w:ascii="Arial" w:hAnsi="Arial" w:cs="Arial"/>
          <w:color w:val="000000"/>
          <w:sz w:val="20"/>
        </w:rPr>
      </w:pPr>
      <w:r w:rsidRPr="00F51496">
        <w:rPr>
          <w:rFonts w:ascii="Arial" w:hAnsi="Arial" w:cs="Arial"/>
          <w:i/>
          <w:iCs/>
          <w:color w:val="000000"/>
          <w:sz w:val="20"/>
        </w:rPr>
        <w:t xml:space="preserve">Children </w:t>
      </w:r>
      <w:smartTag w:uri="urn:schemas-microsoft-com:office:smarttags" w:element="place">
        <w:smartTag w:uri="urn:schemas-microsoft-com:office:smarttags" w:element="country-region">
          <w:r w:rsidRPr="00F51496">
            <w:rPr>
              <w:rFonts w:ascii="Arial" w:hAnsi="Arial" w:cs="Arial"/>
              <w:i/>
              <w:iCs/>
              <w:color w:val="000000"/>
              <w:sz w:val="20"/>
            </w:rPr>
            <w:t>Australia</w:t>
          </w:r>
        </w:smartTag>
      </w:smartTag>
      <w:r w:rsidRPr="00F51496">
        <w:rPr>
          <w:rFonts w:ascii="Arial" w:hAnsi="Arial" w:cs="Arial"/>
          <w:i/>
          <w:iCs/>
          <w:color w:val="000000"/>
          <w:sz w:val="20"/>
        </w:rPr>
        <w:t xml:space="preserve"> Volume 21,</w:t>
      </w:r>
      <w:r w:rsidRPr="00F51496">
        <w:rPr>
          <w:rFonts w:ascii="Arial" w:hAnsi="Arial" w:cs="Arial"/>
          <w:color w:val="000000"/>
          <w:sz w:val="20"/>
        </w:rPr>
        <w:t xml:space="preserve"> </w:t>
      </w:r>
      <w:r w:rsidRPr="00F51496">
        <w:rPr>
          <w:rFonts w:ascii="Arial" w:hAnsi="Arial" w:cs="Arial"/>
          <w:i/>
          <w:iCs/>
          <w:color w:val="000000"/>
          <w:sz w:val="20"/>
        </w:rPr>
        <w:t>No.2,</w:t>
      </w:r>
      <w:r w:rsidRPr="00F51496">
        <w:rPr>
          <w:rFonts w:ascii="Arial" w:hAnsi="Arial" w:cs="Arial"/>
          <w:color w:val="000000"/>
          <w:sz w:val="20"/>
        </w:rPr>
        <w:t xml:space="preserve"> 1996</w:t>
      </w:r>
    </w:p>
    <w:p w14:paraId="44A93F27"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This article presents the work of the Child Sexual Abuse Treatment Program and Adolescent Sex Offender Treatment Program, auspiced by the Children's Protection Society.  The focus is upon their experiences in working with families in which sibling incest has occurred.  It outlines the philosophy, principles and model of the program, gives an overview of the demographic data and client profiles, and finally reflects on practice observations relating to issues which have emerged in their work.</w:t>
      </w:r>
    </w:p>
    <w:p w14:paraId="2BE89C80" w14:textId="77777777" w:rsidR="00B22584" w:rsidRPr="00F51496" w:rsidRDefault="00B22584">
      <w:pPr>
        <w:rPr>
          <w:rFonts w:ascii="Arial" w:hAnsi="Arial" w:cs="Arial"/>
          <w:color w:val="000000"/>
          <w:sz w:val="20"/>
        </w:rPr>
      </w:pPr>
    </w:p>
    <w:p w14:paraId="15C8B278"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C9</w:t>
      </w:r>
    </w:p>
    <w:p w14:paraId="4F736283"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Adolescents who Sexually Abuse their Siblings: An Overview of the Literature and Issues for Research Attention</w:t>
      </w:r>
    </w:p>
    <w:p w14:paraId="189708EB"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Jo Hatch &amp; Karla Hayman-White (Sexual Abuse Counselling and Prevention Program - Children's Protection Society) </w:t>
      </w:r>
    </w:p>
    <w:p w14:paraId="753DE43A"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Research into intra-familial sexual abuse - A historical perspective on 'incest' and why we need to rethink traditional views of sexual abuse in the family.</w:t>
      </w:r>
    </w:p>
    <w:p w14:paraId="62698280" w14:textId="77777777" w:rsidR="00B22584" w:rsidRPr="00F51496" w:rsidRDefault="00B22584">
      <w:pPr>
        <w:rPr>
          <w:rFonts w:ascii="Arial" w:hAnsi="Arial" w:cs="Arial"/>
          <w:color w:val="000000"/>
          <w:sz w:val="20"/>
        </w:rPr>
      </w:pPr>
    </w:p>
    <w:p w14:paraId="04C0450A"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C10</w:t>
      </w:r>
    </w:p>
    <w:p w14:paraId="5F25509F"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MAPPS - The Male Adolescent Program for Positive Sexuality</w:t>
      </w:r>
    </w:p>
    <w:p w14:paraId="3592C23F"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Adolescent Forensic Health Service, </w:t>
      </w:r>
      <w:smartTag w:uri="urn:schemas-microsoft-com:office:smarttags" w:element="address">
        <w:smartTag w:uri="urn:schemas-microsoft-com:office:smarttags" w:element="Street">
          <w:r w:rsidRPr="00F51496">
            <w:rPr>
              <w:rFonts w:ascii="Arial" w:hAnsi="Arial" w:cs="Arial"/>
              <w:color w:val="000000"/>
              <w:sz w:val="20"/>
            </w:rPr>
            <w:t>900 Park St</w:t>
          </w:r>
        </w:smartTag>
      </w:smartTag>
      <w:r w:rsidRPr="00F51496">
        <w:rPr>
          <w:rFonts w:ascii="Arial" w:hAnsi="Arial" w:cs="Arial"/>
          <w:color w:val="000000"/>
          <w:sz w:val="20"/>
        </w:rPr>
        <w:t xml:space="preserve">, </w:t>
      </w:r>
      <w:smartTag w:uri="urn:schemas-microsoft-com:office:smarttags" w:element="place">
        <w:r w:rsidRPr="00F51496">
          <w:rPr>
            <w:rFonts w:ascii="Arial" w:hAnsi="Arial" w:cs="Arial"/>
            <w:color w:val="000000"/>
            <w:sz w:val="20"/>
          </w:rPr>
          <w:t>Parkville</w:t>
        </w:r>
      </w:smartTag>
      <w:r w:rsidRPr="00F51496">
        <w:rPr>
          <w:rFonts w:ascii="Arial" w:hAnsi="Arial" w:cs="Arial"/>
          <w:color w:val="000000"/>
          <w:sz w:val="20"/>
        </w:rPr>
        <w:t>, Vic, 3052</w:t>
      </w:r>
    </w:p>
    <w:p w14:paraId="5A32C699"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A bundle of materials:</w:t>
      </w:r>
    </w:p>
    <w:p w14:paraId="68F9C202" w14:textId="77777777" w:rsidR="00B22584" w:rsidRPr="00F51496" w:rsidRDefault="00B22584">
      <w:pPr>
        <w:jc w:val="both"/>
        <w:rPr>
          <w:rFonts w:ascii="Arial" w:hAnsi="Arial" w:cs="Arial"/>
          <w:color w:val="000000"/>
          <w:sz w:val="20"/>
        </w:rPr>
      </w:pPr>
      <w:r w:rsidRPr="00F51496">
        <w:rPr>
          <w:rFonts w:ascii="Arial" w:hAnsi="Arial" w:cs="Arial"/>
          <w:color w:val="000000"/>
          <w:sz w:val="20"/>
        </w:rPr>
        <w:t>1.</w:t>
      </w:r>
      <w:r w:rsidRPr="00F51496">
        <w:rPr>
          <w:rFonts w:ascii="Arial" w:hAnsi="Arial" w:cs="Arial"/>
          <w:color w:val="000000"/>
          <w:sz w:val="20"/>
        </w:rPr>
        <w:tab/>
        <w:t>Interventions in Sexually Abusive Behaviour - Ethos, Information &amp; Program Content</w:t>
      </w:r>
    </w:p>
    <w:p w14:paraId="5094AC2E" w14:textId="77777777" w:rsidR="00B22584" w:rsidRPr="00F51496" w:rsidRDefault="00B22584">
      <w:pPr>
        <w:ind w:left="720" w:hanging="720"/>
        <w:jc w:val="both"/>
        <w:rPr>
          <w:rFonts w:ascii="Arial" w:hAnsi="Arial" w:cs="Arial"/>
          <w:color w:val="000000"/>
          <w:sz w:val="20"/>
        </w:rPr>
      </w:pPr>
      <w:r w:rsidRPr="00F51496">
        <w:rPr>
          <w:rFonts w:ascii="Arial" w:hAnsi="Arial" w:cs="Arial"/>
          <w:color w:val="000000"/>
          <w:sz w:val="20"/>
        </w:rPr>
        <w:t>2.</w:t>
      </w:r>
      <w:r w:rsidRPr="00F51496">
        <w:rPr>
          <w:rFonts w:ascii="Arial" w:hAnsi="Arial" w:cs="Arial"/>
          <w:color w:val="000000"/>
          <w:sz w:val="20"/>
        </w:rPr>
        <w:tab/>
        <w:t>Interventions in Sexually Abusive Behaviour - Evaluation Report [Executive Summary] June 1998</w:t>
      </w:r>
    </w:p>
    <w:p w14:paraId="729E384D" w14:textId="77777777" w:rsidR="00B22584" w:rsidRPr="00F51496" w:rsidRDefault="00B22584">
      <w:pPr>
        <w:jc w:val="both"/>
        <w:rPr>
          <w:rFonts w:ascii="Arial" w:hAnsi="Arial" w:cs="Arial"/>
          <w:color w:val="000000"/>
          <w:sz w:val="20"/>
        </w:rPr>
      </w:pPr>
      <w:r w:rsidRPr="00F51496">
        <w:rPr>
          <w:rFonts w:ascii="Arial" w:hAnsi="Arial" w:cs="Arial"/>
          <w:color w:val="000000"/>
          <w:sz w:val="20"/>
        </w:rPr>
        <w:t>3.</w:t>
      </w:r>
      <w:r w:rsidRPr="00F51496">
        <w:rPr>
          <w:rFonts w:ascii="Arial" w:hAnsi="Arial" w:cs="Arial"/>
          <w:color w:val="000000"/>
          <w:sz w:val="20"/>
        </w:rPr>
        <w:tab/>
        <w:t>Offending Profile Statistics for the year ending 30 June 2002</w:t>
      </w:r>
    </w:p>
    <w:p w14:paraId="3AE2C8C6" w14:textId="77777777" w:rsidR="00B22584" w:rsidRPr="00F51496" w:rsidRDefault="00B22584">
      <w:pPr>
        <w:ind w:left="720" w:hanging="720"/>
        <w:jc w:val="both"/>
        <w:rPr>
          <w:rFonts w:ascii="Arial" w:hAnsi="Arial" w:cs="Arial"/>
          <w:color w:val="000000"/>
          <w:sz w:val="20"/>
        </w:rPr>
      </w:pPr>
      <w:r w:rsidRPr="00F51496">
        <w:rPr>
          <w:rFonts w:ascii="Arial" w:hAnsi="Arial" w:cs="Arial"/>
          <w:color w:val="000000"/>
          <w:sz w:val="20"/>
        </w:rPr>
        <w:t>4.</w:t>
      </w:r>
      <w:r w:rsidRPr="00F51496">
        <w:rPr>
          <w:rFonts w:ascii="Arial" w:hAnsi="Arial" w:cs="Arial"/>
          <w:color w:val="000000"/>
          <w:sz w:val="20"/>
        </w:rPr>
        <w:tab/>
        <w:t>Client Profile: 117 adolescents with sexually abusive behaviour referred to the Sexual Abuse Counselling and Prevention Program between 1 January 1999 to 30 June 2001</w:t>
      </w:r>
    </w:p>
    <w:p w14:paraId="293D35DD" w14:textId="77777777" w:rsidR="00B22584" w:rsidRPr="00F51496" w:rsidRDefault="00B22584">
      <w:pPr>
        <w:rPr>
          <w:rFonts w:ascii="Arial" w:hAnsi="Arial" w:cs="Arial"/>
          <w:color w:val="000000"/>
          <w:sz w:val="20"/>
        </w:rPr>
      </w:pPr>
    </w:p>
    <w:p w14:paraId="2C482246"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C11</w:t>
      </w:r>
    </w:p>
    <w:p w14:paraId="665799BD"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Juvenile Sex Offender Assessment Protocol</w:t>
      </w:r>
    </w:p>
    <w:p w14:paraId="49B1DE59" w14:textId="77777777" w:rsidR="00B22584" w:rsidRPr="00F51496" w:rsidRDefault="00B22584">
      <w:pPr>
        <w:keepNext/>
        <w:keepLines/>
        <w:jc w:val="both"/>
        <w:rPr>
          <w:rFonts w:ascii="Arial" w:hAnsi="Arial" w:cs="Arial"/>
          <w:color w:val="000000"/>
          <w:sz w:val="20"/>
        </w:rPr>
      </w:pPr>
      <w:proofErr w:type="spellStart"/>
      <w:r w:rsidRPr="00F51496">
        <w:rPr>
          <w:rFonts w:ascii="Arial" w:hAnsi="Arial" w:cs="Arial"/>
          <w:color w:val="000000"/>
          <w:sz w:val="20"/>
        </w:rPr>
        <w:t>Prentky</w:t>
      </w:r>
      <w:proofErr w:type="spellEnd"/>
      <w:r w:rsidRPr="00F51496">
        <w:rPr>
          <w:rFonts w:ascii="Arial" w:hAnsi="Arial" w:cs="Arial"/>
          <w:color w:val="000000"/>
          <w:sz w:val="20"/>
        </w:rPr>
        <w:t>, Harris, Frizzell, and Righthand</w:t>
      </w:r>
    </w:p>
    <w:p w14:paraId="47ABCB62"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A set of 23 factors divided into 4 scales:</w:t>
      </w:r>
    </w:p>
    <w:p w14:paraId="24A63A48" w14:textId="77777777" w:rsidR="00B22584" w:rsidRPr="00F51496" w:rsidRDefault="00B22584">
      <w:pPr>
        <w:jc w:val="both"/>
        <w:rPr>
          <w:rFonts w:ascii="Arial" w:hAnsi="Arial" w:cs="Arial"/>
          <w:color w:val="000000"/>
          <w:sz w:val="20"/>
        </w:rPr>
      </w:pPr>
      <w:r w:rsidRPr="00F51496">
        <w:rPr>
          <w:rFonts w:ascii="Arial" w:hAnsi="Arial" w:cs="Arial"/>
          <w:color w:val="000000"/>
          <w:sz w:val="20"/>
        </w:rPr>
        <w:t>1.</w:t>
      </w:r>
      <w:r w:rsidRPr="00F51496">
        <w:rPr>
          <w:rFonts w:ascii="Arial" w:hAnsi="Arial" w:cs="Arial"/>
          <w:color w:val="000000"/>
          <w:sz w:val="20"/>
        </w:rPr>
        <w:tab/>
        <w:t>Sexual Drive/Preoccupation Scale</w:t>
      </w:r>
    </w:p>
    <w:p w14:paraId="1816A12B" w14:textId="77777777" w:rsidR="00B22584" w:rsidRPr="00F51496" w:rsidRDefault="00B22584">
      <w:pPr>
        <w:jc w:val="both"/>
        <w:rPr>
          <w:rFonts w:ascii="Arial" w:hAnsi="Arial" w:cs="Arial"/>
          <w:color w:val="000000"/>
          <w:sz w:val="20"/>
        </w:rPr>
      </w:pPr>
      <w:r w:rsidRPr="00F51496">
        <w:rPr>
          <w:rFonts w:ascii="Arial" w:hAnsi="Arial" w:cs="Arial"/>
          <w:color w:val="000000"/>
          <w:sz w:val="20"/>
        </w:rPr>
        <w:t>2.</w:t>
      </w:r>
      <w:r w:rsidRPr="00F51496">
        <w:rPr>
          <w:rFonts w:ascii="Arial" w:hAnsi="Arial" w:cs="Arial"/>
          <w:color w:val="000000"/>
          <w:sz w:val="20"/>
        </w:rPr>
        <w:tab/>
        <w:t>Impulsive, Antisocial Behaviour Scale</w:t>
      </w:r>
    </w:p>
    <w:p w14:paraId="3731AD43" w14:textId="77777777" w:rsidR="00B22584" w:rsidRPr="00F51496" w:rsidRDefault="00B22584">
      <w:pPr>
        <w:jc w:val="both"/>
        <w:rPr>
          <w:rFonts w:ascii="Arial" w:hAnsi="Arial" w:cs="Arial"/>
          <w:color w:val="000000"/>
          <w:sz w:val="20"/>
        </w:rPr>
      </w:pPr>
      <w:r w:rsidRPr="00F51496">
        <w:rPr>
          <w:rFonts w:ascii="Arial" w:hAnsi="Arial" w:cs="Arial"/>
          <w:color w:val="000000"/>
          <w:sz w:val="20"/>
        </w:rPr>
        <w:t>3.</w:t>
      </w:r>
      <w:r w:rsidRPr="00F51496">
        <w:rPr>
          <w:rFonts w:ascii="Arial" w:hAnsi="Arial" w:cs="Arial"/>
          <w:color w:val="000000"/>
          <w:sz w:val="20"/>
        </w:rPr>
        <w:tab/>
        <w:t>Clinical/Treatment Scale</w:t>
      </w:r>
    </w:p>
    <w:p w14:paraId="07D0B77D" w14:textId="77777777" w:rsidR="00B22584" w:rsidRPr="00F51496" w:rsidRDefault="00B22584">
      <w:pPr>
        <w:jc w:val="both"/>
        <w:rPr>
          <w:rFonts w:ascii="Arial" w:hAnsi="Arial" w:cs="Arial"/>
          <w:color w:val="000000"/>
          <w:sz w:val="20"/>
        </w:rPr>
      </w:pPr>
      <w:r w:rsidRPr="00F51496">
        <w:rPr>
          <w:rFonts w:ascii="Arial" w:hAnsi="Arial" w:cs="Arial"/>
          <w:color w:val="000000"/>
          <w:sz w:val="20"/>
        </w:rPr>
        <w:t>4.</w:t>
      </w:r>
      <w:r w:rsidRPr="00F51496">
        <w:rPr>
          <w:rFonts w:ascii="Arial" w:hAnsi="Arial" w:cs="Arial"/>
          <w:color w:val="000000"/>
          <w:sz w:val="20"/>
        </w:rPr>
        <w:tab/>
        <w:t>Community Stability/Adjustment Scale</w:t>
      </w:r>
    </w:p>
    <w:p w14:paraId="6D1BE936" w14:textId="77777777" w:rsidR="00B22584" w:rsidRPr="00F51496" w:rsidRDefault="00B22584">
      <w:pPr>
        <w:rPr>
          <w:rFonts w:ascii="Arial" w:hAnsi="Arial" w:cs="Arial"/>
          <w:color w:val="000000"/>
          <w:sz w:val="20"/>
        </w:rPr>
      </w:pPr>
    </w:p>
    <w:p w14:paraId="62CE9C4C"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C12</w:t>
      </w:r>
    </w:p>
    <w:p w14:paraId="2B4F0E2A"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The Management and Design of Good Lives</w:t>
      </w:r>
    </w:p>
    <w:p w14:paraId="12DF3315"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Tony Ward (University of Melbourne &amp; CORE - The Public Correctional </w:t>
      </w:r>
      <w:smartTag w:uri="urn:schemas-microsoft-com:office:smarttags" w:element="place">
        <w:smartTag w:uri="urn:schemas-microsoft-com:office:smarttags" w:element="City">
          <w:r w:rsidRPr="00F51496">
            <w:rPr>
              <w:rFonts w:ascii="Arial" w:hAnsi="Arial" w:cs="Arial"/>
              <w:color w:val="000000"/>
              <w:sz w:val="20"/>
            </w:rPr>
            <w:t>Enterprise</w:t>
          </w:r>
        </w:smartTag>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Australia</w:t>
          </w:r>
        </w:smartTag>
      </w:smartTag>
      <w:r w:rsidRPr="00F51496">
        <w:rPr>
          <w:rFonts w:ascii="Arial" w:hAnsi="Arial" w:cs="Arial"/>
          <w:color w:val="000000"/>
          <w:sz w:val="20"/>
        </w:rPr>
        <w:t xml:space="preserve">) </w:t>
      </w:r>
    </w:p>
    <w:p w14:paraId="17B76D98" w14:textId="77777777" w:rsidR="00B22584" w:rsidRPr="00F51496" w:rsidRDefault="00B22584">
      <w:pPr>
        <w:keepNext/>
        <w:keepLines/>
        <w:jc w:val="both"/>
        <w:rPr>
          <w:rFonts w:ascii="Arial" w:hAnsi="Arial" w:cs="Arial"/>
          <w:color w:val="000000"/>
          <w:sz w:val="20"/>
        </w:rPr>
      </w:pPr>
      <w:r w:rsidRPr="00F51496">
        <w:rPr>
          <w:rFonts w:ascii="Arial" w:hAnsi="Arial" w:cs="Arial"/>
          <w:i/>
          <w:iCs/>
          <w:color w:val="000000"/>
          <w:sz w:val="20"/>
        </w:rPr>
        <w:t>Australian Psychologist, Vol.37, No.3,</w:t>
      </w:r>
      <w:r w:rsidRPr="00F51496">
        <w:rPr>
          <w:rFonts w:ascii="Arial" w:hAnsi="Arial" w:cs="Arial"/>
          <w:color w:val="000000"/>
          <w:sz w:val="20"/>
        </w:rPr>
        <w:t xml:space="preserve"> pp.172-179 (November 2002) </w:t>
      </w:r>
    </w:p>
    <w:p w14:paraId="72F42633"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In this paper the author attempts to integrate the risk-need and good lives models of offender rehabilitation.  He sets out to show how it is possible to capitalise on the strengths of the risk management perspective by locating or embedding it within a more constructive, strength based capabilities approach - what he has called the good lives model of offender rehabilitation.  In the good lives model, risk factors are viewed as obstacles that erode individuals' capacity to live more fulfilling lives.  Thus the therapeutic focus is on implementing offenders' good lives conceptualisation rather than simply managing risk, although risk is not neglected.  First, the author briefly outlines the risk-need and good lives models and then discusses how they might be integrated.  Secondly, he considers a clinical example, demonstrating in some detail how a good lives perspective impacts on assessment and treatment.  Finally, he concludes with a few comments on the clinical and policy implications of this integrated approach.</w:t>
      </w:r>
    </w:p>
    <w:p w14:paraId="1B6A6565" w14:textId="77777777" w:rsidR="00B22584" w:rsidRPr="00F51496" w:rsidRDefault="00B22584">
      <w:pPr>
        <w:rPr>
          <w:rFonts w:ascii="Arial" w:hAnsi="Arial" w:cs="Arial"/>
          <w:color w:val="000000"/>
          <w:sz w:val="20"/>
        </w:rPr>
      </w:pPr>
    </w:p>
    <w:p w14:paraId="5BC098B3"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C13</w:t>
      </w:r>
    </w:p>
    <w:p w14:paraId="06AEF009"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Forensic aspects of Asperger's Syndrome</w:t>
      </w:r>
    </w:p>
    <w:p w14:paraId="003B370E"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Justin B Barry-Walsh and Paul E Mullen</w:t>
      </w:r>
    </w:p>
    <w:p w14:paraId="7ABBC6E2" w14:textId="77777777" w:rsidR="00B22584" w:rsidRPr="00F51496" w:rsidRDefault="00B22584">
      <w:pPr>
        <w:keepNext/>
        <w:keepLines/>
        <w:jc w:val="both"/>
        <w:rPr>
          <w:rFonts w:ascii="Arial" w:hAnsi="Arial" w:cs="Arial"/>
          <w:i/>
          <w:iCs/>
          <w:color w:val="000000"/>
          <w:sz w:val="20"/>
        </w:rPr>
      </w:pPr>
      <w:r w:rsidRPr="00F51496">
        <w:rPr>
          <w:rFonts w:ascii="Arial" w:hAnsi="Arial" w:cs="Arial"/>
          <w:i/>
          <w:iCs/>
          <w:color w:val="000000"/>
          <w:sz w:val="20"/>
        </w:rPr>
        <w:t xml:space="preserve">The Journal of Forensic Psychiatry &amp; </w:t>
      </w:r>
      <w:proofErr w:type="spellStart"/>
      <w:r w:rsidRPr="00F51496">
        <w:rPr>
          <w:rFonts w:ascii="Arial" w:hAnsi="Arial" w:cs="Arial"/>
          <w:i/>
          <w:iCs/>
          <w:color w:val="000000"/>
          <w:sz w:val="20"/>
        </w:rPr>
        <w:t>Pschyology</w:t>
      </w:r>
      <w:proofErr w:type="spellEnd"/>
      <w:r w:rsidRPr="00F51496">
        <w:rPr>
          <w:rFonts w:ascii="Arial" w:hAnsi="Arial" w:cs="Arial"/>
          <w:i/>
          <w:iCs/>
          <w:color w:val="000000"/>
          <w:sz w:val="20"/>
        </w:rPr>
        <w:t>, Vol.15, No.1, March 2004, 96-107</w:t>
      </w:r>
    </w:p>
    <w:p w14:paraId="10C9D227"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Asperger's Syndrome is a pervasive developmental disorder on the Autistic spectrum. Antisocial behaviour is frequently described as an accompaniment of Asperger's Syndrome although the strength of any association between Asperger's Syndrome and offending remains uncertain.  This paper presents five patients with Asperger's Syndrome with a history of offending.  For each of them the offending is understandable in the context of the disorder.  The specific and general issues raised by these cases in relation to Fitness to Plead and Legal Insanity are considered.  Offenders with Asperger's Syndrome have deficits that raise the likelihood that their disorder will render them unfit or be of exculpatory value.</w:t>
      </w:r>
    </w:p>
    <w:p w14:paraId="298FE262" w14:textId="77777777" w:rsidR="00B22584" w:rsidRPr="00F51496" w:rsidRDefault="00B22584">
      <w:pPr>
        <w:keepNext/>
        <w:keepLines/>
        <w:jc w:val="both"/>
        <w:rPr>
          <w:rFonts w:ascii="Arial" w:hAnsi="Arial" w:cs="Arial"/>
          <w:color w:val="000000"/>
          <w:sz w:val="20"/>
        </w:rPr>
      </w:pPr>
    </w:p>
    <w:p w14:paraId="0FEC96A2"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C14</w:t>
      </w:r>
    </w:p>
    <w:p w14:paraId="025B6DD7"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Social Maturity, Morality, Law, and the Frontal Lobes</w:t>
      </w:r>
    </w:p>
    <w:p w14:paraId="0891924C"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Dr </w:t>
      </w:r>
      <w:smartTag w:uri="urn:schemas-microsoft-com:office:smarttags" w:element="City">
        <w:r w:rsidRPr="00F51496">
          <w:rPr>
            <w:rFonts w:ascii="Arial" w:hAnsi="Arial" w:cs="Arial"/>
            <w:color w:val="000000"/>
            <w:sz w:val="20"/>
          </w:rPr>
          <w:t>Elkhorn</w:t>
        </w:r>
      </w:smartTag>
      <w:r w:rsidRPr="00F51496">
        <w:rPr>
          <w:rFonts w:ascii="Arial" w:hAnsi="Arial" w:cs="Arial"/>
          <w:color w:val="000000"/>
          <w:sz w:val="20"/>
        </w:rPr>
        <w:t xml:space="preserve"> Goldberg (Clinical Professor of Neurology, </w:t>
      </w:r>
      <w:smartTag w:uri="urn:schemas-microsoft-com:office:smarttags" w:element="place">
        <w:smartTag w:uri="urn:schemas-microsoft-com:office:smarttags" w:element="PlaceName">
          <w:r w:rsidRPr="00F51496">
            <w:rPr>
              <w:rFonts w:ascii="Arial" w:hAnsi="Arial" w:cs="Arial"/>
              <w:color w:val="000000"/>
              <w:sz w:val="20"/>
            </w:rPr>
            <w:t>New York</w:t>
          </w:r>
        </w:smartTag>
        <w:r w:rsidRPr="00F51496">
          <w:rPr>
            <w:rFonts w:ascii="Arial" w:hAnsi="Arial" w:cs="Arial"/>
            <w:color w:val="000000"/>
            <w:sz w:val="20"/>
          </w:rPr>
          <w:t xml:space="preserve"> </w:t>
        </w:r>
        <w:smartTag w:uri="urn:schemas-microsoft-com:office:smarttags" w:element="PlaceType">
          <w:r w:rsidRPr="00F51496">
            <w:rPr>
              <w:rFonts w:ascii="Arial" w:hAnsi="Arial" w:cs="Arial"/>
              <w:color w:val="000000"/>
              <w:sz w:val="20"/>
            </w:rPr>
            <w:t>University</w:t>
          </w:r>
        </w:smartTag>
      </w:smartTag>
      <w:r w:rsidRPr="00F51496">
        <w:rPr>
          <w:rFonts w:ascii="Arial" w:hAnsi="Arial" w:cs="Arial"/>
          <w:color w:val="000000"/>
          <w:sz w:val="20"/>
        </w:rPr>
        <w:t>)</w:t>
      </w:r>
    </w:p>
    <w:p w14:paraId="53A62223" w14:textId="77777777" w:rsidR="00B22584" w:rsidRPr="00F51496" w:rsidRDefault="00B22584">
      <w:pPr>
        <w:keepNext/>
        <w:keepLines/>
        <w:jc w:val="both"/>
        <w:rPr>
          <w:rFonts w:ascii="Arial" w:hAnsi="Arial" w:cs="Arial"/>
          <w:i/>
          <w:iCs/>
          <w:color w:val="000000"/>
          <w:sz w:val="20"/>
        </w:rPr>
      </w:pPr>
      <w:r w:rsidRPr="00F51496">
        <w:rPr>
          <w:rFonts w:ascii="Arial" w:hAnsi="Arial" w:cs="Arial"/>
          <w:i/>
          <w:iCs/>
          <w:color w:val="000000"/>
          <w:sz w:val="20"/>
        </w:rPr>
        <w:t>Chapter 9 of "The Executive Brain: Frontal Lobes &amp; the Civilized Mind"</w:t>
      </w:r>
    </w:p>
    <w:p w14:paraId="27786FD9"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Amid the myriad of anthropomorphic qualities lavished on the frontal lobes, they have been proclaimed the ultimate seat of morality.  Does this mean that the underdevelopment of, or damage to, the frontal lobes will result in immorality?  Probably not, but how about amorality?  Patients suffering such frontal lobe syndrome are generally emotionally disinhibited.  Their affect is rarely neutral, constantly oscillating between euphoria and rage, with impulse control ranging from poor to </w:t>
      </w:r>
      <w:proofErr w:type="spellStart"/>
      <w:r w:rsidRPr="00F51496">
        <w:rPr>
          <w:rFonts w:ascii="Arial" w:hAnsi="Arial" w:cs="Arial"/>
          <w:color w:val="000000"/>
          <w:sz w:val="20"/>
        </w:rPr>
        <w:t>nonexistent</w:t>
      </w:r>
      <w:proofErr w:type="spellEnd"/>
      <w:r w:rsidRPr="00F51496">
        <w:rPr>
          <w:rFonts w:ascii="Arial" w:hAnsi="Arial" w:cs="Arial"/>
          <w:color w:val="000000"/>
          <w:sz w:val="20"/>
        </w:rPr>
        <w:t>.  Their ability to inhibit the urge for instant gratification is severely impaired.  They do what they feel like doing when they feel like doing it, without any concern for the social taboos or legal prohibitions.  They have no foresight of the consequences of their actions.</w:t>
      </w:r>
    </w:p>
    <w:p w14:paraId="5267ABE7"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The author analyses the effect on a patient's behaviour of underdevelopment of, or damage to, the frontal lobes under headings:</w:t>
      </w:r>
    </w:p>
    <w:p w14:paraId="6E3A8F1D" w14:textId="77777777" w:rsidR="00B22584" w:rsidRPr="00F51496" w:rsidRDefault="00B22584" w:rsidP="00A766F1">
      <w:pPr>
        <w:numPr>
          <w:ilvl w:val="0"/>
          <w:numId w:val="9"/>
        </w:numPr>
        <w:jc w:val="both"/>
        <w:rPr>
          <w:rFonts w:ascii="Arial" w:hAnsi="Arial" w:cs="Arial"/>
          <w:color w:val="000000"/>
          <w:sz w:val="20"/>
        </w:rPr>
      </w:pPr>
      <w:r w:rsidRPr="00F51496">
        <w:rPr>
          <w:rFonts w:ascii="Arial" w:hAnsi="Arial" w:cs="Arial"/>
          <w:color w:val="000000"/>
          <w:sz w:val="20"/>
        </w:rPr>
        <w:t>Orbitofrontal "</w:t>
      </w:r>
      <w:proofErr w:type="spellStart"/>
      <w:r w:rsidRPr="00F51496">
        <w:rPr>
          <w:rFonts w:ascii="Arial" w:hAnsi="Arial" w:cs="Arial"/>
          <w:color w:val="000000"/>
          <w:sz w:val="20"/>
        </w:rPr>
        <w:t>Pseudopsychopathic</w:t>
      </w:r>
      <w:proofErr w:type="spellEnd"/>
      <w:r w:rsidRPr="00F51496">
        <w:rPr>
          <w:rFonts w:ascii="Arial" w:hAnsi="Arial" w:cs="Arial"/>
          <w:color w:val="000000"/>
          <w:sz w:val="20"/>
        </w:rPr>
        <w:t>" Syndrome and the Loss of Self-Control</w:t>
      </w:r>
    </w:p>
    <w:p w14:paraId="57912F57" w14:textId="77777777" w:rsidR="00B22584" w:rsidRPr="00F51496" w:rsidRDefault="00B22584" w:rsidP="00A766F1">
      <w:pPr>
        <w:numPr>
          <w:ilvl w:val="0"/>
          <w:numId w:val="9"/>
        </w:numPr>
        <w:jc w:val="both"/>
        <w:rPr>
          <w:rFonts w:ascii="Arial" w:hAnsi="Arial" w:cs="Arial"/>
          <w:color w:val="000000"/>
          <w:sz w:val="20"/>
        </w:rPr>
      </w:pPr>
      <w:r w:rsidRPr="00F51496">
        <w:rPr>
          <w:rFonts w:ascii="Arial" w:hAnsi="Arial" w:cs="Arial"/>
          <w:color w:val="000000"/>
          <w:sz w:val="20"/>
        </w:rPr>
        <w:t>Social Maturity and the Frontal Lobes</w:t>
      </w:r>
    </w:p>
    <w:p w14:paraId="77D1F458" w14:textId="77777777" w:rsidR="00B22584" w:rsidRPr="00F51496" w:rsidRDefault="00B22584" w:rsidP="00A766F1">
      <w:pPr>
        <w:numPr>
          <w:ilvl w:val="0"/>
          <w:numId w:val="9"/>
        </w:numPr>
        <w:jc w:val="both"/>
        <w:rPr>
          <w:rFonts w:ascii="Arial" w:hAnsi="Arial" w:cs="Arial"/>
          <w:color w:val="000000"/>
          <w:sz w:val="20"/>
        </w:rPr>
      </w:pPr>
      <w:r w:rsidRPr="00F51496">
        <w:rPr>
          <w:rFonts w:ascii="Arial" w:hAnsi="Arial" w:cs="Arial"/>
          <w:color w:val="000000"/>
          <w:sz w:val="20"/>
        </w:rPr>
        <w:t>Biological Maturation and Social Maturity: A Historical Puzzle</w:t>
      </w:r>
    </w:p>
    <w:p w14:paraId="4C97C8B5" w14:textId="77777777" w:rsidR="00B22584" w:rsidRPr="00F51496" w:rsidRDefault="00B22584" w:rsidP="00A766F1">
      <w:pPr>
        <w:keepNext/>
        <w:keepLines/>
        <w:numPr>
          <w:ilvl w:val="0"/>
          <w:numId w:val="9"/>
        </w:numPr>
        <w:jc w:val="both"/>
        <w:rPr>
          <w:rFonts w:ascii="Arial" w:hAnsi="Arial" w:cs="Arial"/>
          <w:color w:val="000000"/>
          <w:sz w:val="20"/>
        </w:rPr>
      </w:pPr>
      <w:r w:rsidRPr="00F51496">
        <w:rPr>
          <w:rFonts w:ascii="Arial" w:hAnsi="Arial" w:cs="Arial"/>
          <w:color w:val="000000"/>
          <w:sz w:val="20"/>
        </w:rPr>
        <w:t>Frontal Lobe Damage and Criminal Behaviour</w:t>
      </w:r>
    </w:p>
    <w:p w14:paraId="75FBA197" w14:textId="77777777" w:rsidR="00B22584" w:rsidRPr="00F51496" w:rsidRDefault="00B22584" w:rsidP="00A766F1">
      <w:pPr>
        <w:keepNext/>
        <w:keepLines/>
        <w:numPr>
          <w:ilvl w:val="0"/>
          <w:numId w:val="9"/>
        </w:numPr>
        <w:jc w:val="both"/>
        <w:rPr>
          <w:rFonts w:ascii="Arial" w:hAnsi="Arial" w:cs="Arial"/>
          <w:color w:val="000000"/>
          <w:sz w:val="20"/>
        </w:rPr>
      </w:pPr>
      <w:r w:rsidRPr="00F51496">
        <w:rPr>
          <w:rFonts w:ascii="Arial" w:hAnsi="Arial" w:cs="Arial"/>
          <w:color w:val="000000"/>
          <w:sz w:val="20"/>
        </w:rPr>
        <w:t>The Hapless Robber</w:t>
      </w:r>
    </w:p>
    <w:p w14:paraId="517315E4" w14:textId="77777777" w:rsidR="00B22584" w:rsidRPr="00F51496" w:rsidRDefault="00B22584" w:rsidP="00A766F1">
      <w:pPr>
        <w:numPr>
          <w:ilvl w:val="0"/>
          <w:numId w:val="9"/>
        </w:numPr>
        <w:jc w:val="both"/>
        <w:rPr>
          <w:rFonts w:ascii="Arial" w:hAnsi="Arial" w:cs="Arial"/>
          <w:color w:val="000000"/>
          <w:sz w:val="20"/>
        </w:rPr>
      </w:pPr>
      <w:r w:rsidRPr="00F51496">
        <w:rPr>
          <w:rFonts w:ascii="Arial" w:hAnsi="Arial" w:cs="Arial"/>
          <w:color w:val="000000"/>
          <w:sz w:val="20"/>
        </w:rPr>
        <w:t>Frontal Lobe Damage and the Public Blindspot</w:t>
      </w:r>
    </w:p>
    <w:p w14:paraId="471BA55E" w14:textId="77777777" w:rsidR="00B22584" w:rsidRPr="00F51496" w:rsidRDefault="00B22584">
      <w:pPr>
        <w:rPr>
          <w:rFonts w:ascii="Arial" w:hAnsi="Arial" w:cs="Arial"/>
          <w:color w:val="000000"/>
          <w:sz w:val="20"/>
        </w:rPr>
      </w:pPr>
    </w:p>
    <w:p w14:paraId="0AA3E350" w14:textId="77777777" w:rsidR="00D01305" w:rsidRPr="00F51496" w:rsidRDefault="00D01305" w:rsidP="00D01305">
      <w:pPr>
        <w:keepNext/>
        <w:keepLines/>
        <w:ind w:left="720" w:hanging="720"/>
        <w:jc w:val="both"/>
        <w:rPr>
          <w:rFonts w:ascii="Arial" w:hAnsi="Arial" w:cs="Arial"/>
          <w:b/>
          <w:bCs/>
          <w:color w:val="000000"/>
          <w:sz w:val="28"/>
        </w:rPr>
      </w:pPr>
      <w:r w:rsidRPr="00F51496">
        <w:rPr>
          <w:rFonts w:ascii="Arial" w:hAnsi="Arial" w:cs="Arial"/>
          <w:b/>
          <w:bCs/>
          <w:color w:val="000000"/>
          <w:sz w:val="28"/>
        </w:rPr>
        <w:t>C15</w:t>
      </w:r>
    </w:p>
    <w:p w14:paraId="4C543793" w14:textId="77777777" w:rsidR="00D01305" w:rsidRPr="00F51496" w:rsidRDefault="00D01305" w:rsidP="00D01305">
      <w:pPr>
        <w:keepNext/>
        <w:keepLines/>
        <w:jc w:val="both"/>
        <w:rPr>
          <w:rFonts w:ascii="Arial" w:hAnsi="Arial" w:cs="Arial"/>
          <w:b/>
          <w:bCs/>
          <w:color w:val="000000"/>
        </w:rPr>
      </w:pPr>
      <w:r w:rsidRPr="00F51496">
        <w:rPr>
          <w:rFonts w:ascii="Arial" w:hAnsi="Arial" w:cs="Arial"/>
          <w:b/>
          <w:bCs/>
          <w:color w:val="000000"/>
        </w:rPr>
        <w:t>Generation Y and Crime; A longitudinal study of contact with NSW criminal courts before the age of 21</w:t>
      </w:r>
    </w:p>
    <w:p w14:paraId="55E4CF21" w14:textId="77777777" w:rsidR="00D01305" w:rsidRPr="00F51496" w:rsidRDefault="00D01305" w:rsidP="00D01305">
      <w:pPr>
        <w:keepNext/>
        <w:keepLines/>
        <w:jc w:val="both"/>
        <w:rPr>
          <w:rFonts w:ascii="Arial" w:hAnsi="Arial" w:cs="Arial"/>
          <w:color w:val="000000"/>
          <w:sz w:val="20"/>
        </w:rPr>
      </w:pPr>
      <w:proofErr w:type="spellStart"/>
      <w:r w:rsidRPr="00F51496">
        <w:rPr>
          <w:rFonts w:ascii="Arial" w:hAnsi="Arial" w:cs="Arial"/>
          <w:color w:val="000000"/>
          <w:sz w:val="20"/>
        </w:rPr>
        <w:t>Jiuzhao</w:t>
      </w:r>
      <w:proofErr w:type="spellEnd"/>
      <w:r w:rsidRPr="00F51496">
        <w:rPr>
          <w:rFonts w:ascii="Arial" w:hAnsi="Arial" w:cs="Arial"/>
          <w:color w:val="000000"/>
          <w:sz w:val="20"/>
        </w:rPr>
        <w:t xml:space="preserve"> Hua, Joanne Baker and Suzanne Poynton</w:t>
      </w:r>
    </w:p>
    <w:p w14:paraId="45EAFED4" w14:textId="77777777" w:rsidR="00D01305" w:rsidRPr="00F51496" w:rsidRDefault="00D01305" w:rsidP="00D01305">
      <w:pPr>
        <w:keepNext/>
        <w:keepLines/>
        <w:jc w:val="both"/>
        <w:rPr>
          <w:rFonts w:ascii="Arial" w:hAnsi="Arial" w:cs="Arial"/>
          <w:i/>
          <w:color w:val="000000"/>
          <w:sz w:val="20"/>
        </w:rPr>
      </w:pPr>
      <w:r w:rsidRPr="00F51496">
        <w:rPr>
          <w:rFonts w:ascii="Arial" w:hAnsi="Arial" w:cs="Arial"/>
          <w:i/>
          <w:color w:val="000000"/>
          <w:sz w:val="20"/>
        </w:rPr>
        <w:t>Contemporary Issues in Crime and Justice – August 2006</w:t>
      </w:r>
    </w:p>
    <w:p w14:paraId="633EDCB0" w14:textId="77777777" w:rsidR="00D01305" w:rsidRPr="00F51496" w:rsidRDefault="00D01305" w:rsidP="00824D50">
      <w:pPr>
        <w:spacing w:before="120"/>
        <w:jc w:val="both"/>
        <w:rPr>
          <w:rFonts w:ascii="Arial" w:hAnsi="Arial" w:cs="Arial"/>
          <w:color w:val="000000"/>
          <w:sz w:val="20"/>
        </w:rPr>
      </w:pPr>
      <w:r w:rsidRPr="00F51496">
        <w:rPr>
          <w:rFonts w:ascii="Arial" w:hAnsi="Arial" w:cs="Arial"/>
          <w:color w:val="000000"/>
          <w:sz w:val="20"/>
        </w:rPr>
        <w:t>This bulletin reports the results of a study designed to estimate what proportion of all persons born in New South Wales in 1984 (the cohort) appeared in a NSW criminal court before the age of 21.  The results show that 9.9% of the cohort (15.7% of males and 3.8% of females) had at least one court appearance.  Most (71.3%) of those who appeared in court before the age of 21 appeared after the age of 18.  About a third of the first appearances in court were for driving-related offences but appearances for theft offences, acts intended to cause injury and public order offences were also quite common.  The 9% of those who appeared in court five times or more accounted for 36% of the cohort’s court appearances.  The 2.3% who appeared in court ten times of more accounted for 15% of the cohort’s court appearances.</w:t>
      </w:r>
    </w:p>
    <w:p w14:paraId="7DA52553" w14:textId="77777777" w:rsidR="00D01305" w:rsidRPr="00F51496" w:rsidRDefault="00D01305">
      <w:pPr>
        <w:rPr>
          <w:rFonts w:ascii="Arial" w:hAnsi="Arial" w:cs="Arial"/>
          <w:color w:val="000000"/>
          <w:sz w:val="20"/>
        </w:rPr>
      </w:pPr>
    </w:p>
    <w:p w14:paraId="4395D5BE" w14:textId="77777777" w:rsidR="00E3072C" w:rsidRPr="00F51496" w:rsidRDefault="00E3072C" w:rsidP="00E3072C">
      <w:pPr>
        <w:keepNext/>
        <w:keepLines/>
        <w:ind w:left="720" w:hanging="720"/>
        <w:jc w:val="both"/>
        <w:rPr>
          <w:rFonts w:ascii="Arial" w:hAnsi="Arial" w:cs="Arial"/>
          <w:b/>
          <w:bCs/>
          <w:color w:val="000000"/>
          <w:sz w:val="28"/>
        </w:rPr>
      </w:pPr>
      <w:r w:rsidRPr="00F51496">
        <w:rPr>
          <w:rFonts w:ascii="Arial" w:hAnsi="Arial" w:cs="Arial"/>
          <w:b/>
          <w:bCs/>
          <w:color w:val="000000"/>
          <w:sz w:val="28"/>
        </w:rPr>
        <w:t>C16</w:t>
      </w:r>
    </w:p>
    <w:p w14:paraId="6635A5C6" w14:textId="77777777" w:rsidR="00E3072C" w:rsidRPr="00F51496" w:rsidRDefault="00E3072C" w:rsidP="00E3072C">
      <w:pPr>
        <w:keepNext/>
        <w:keepLines/>
        <w:jc w:val="both"/>
        <w:rPr>
          <w:rFonts w:ascii="Arial" w:hAnsi="Arial" w:cs="Arial"/>
          <w:b/>
          <w:bCs/>
          <w:color w:val="000000"/>
          <w:sz w:val="32"/>
        </w:rPr>
      </w:pPr>
      <w:r w:rsidRPr="00F51496">
        <w:rPr>
          <w:rFonts w:ascii="Arial" w:hAnsi="Arial" w:cs="Arial"/>
          <w:b/>
          <w:bCs/>
          <w:color w:val="000000"/>
        </w:rPr>
        <w:t>The “ROPES” Program</w:t>
      </w:r>
      <w:r w:rsidR="00824D50" w:rsidRPr="00F51496">
        <w:rPr>
          <w:rFonts w:ascii="Arial" w:hAnsi="Arial" w:cs="Arial"/>
          <w:b/>
          <w:bCs/>
          <w:color w:val="000000"/>
        </w:rPr>
        <w:t xml:space="preserve"> – 2006 Report</w:t>
      </w:r>
    </w:p>
    <w:p w14:paraId="33258F45" w14:textId="77777777" w:rsidR="00E3072C" w:rsidRPr="00F51496" w:rsidRDefault="00E62843" w:rsidP="00E3072C">
      <w:pPr>
        <w:keepNext/>
        <w:keepLines/>
        <w:jc w:val="both"/>
        <w:rPr>
          <w:rFonts w:ascii="Arial" w:hAnsi="Arial" w:cs="Arial"/>
          <w:color w:val="000000"/>
          <w:sz w:val="20"/>
        </w:rPr>
      </w:pPr>
      <w:r w:rsidRPr="00F51496">
        <w:rPr>
          <w:rFonts w:ascii="Arial" w:hAnsi="Arial" w:cs="Arial"/>
          <w:color w:val="000000"/>
          <w:sz w:val="20"/>
        </w:rPr>
        <w:t>Police Officer Mick O’Meara APM (Victoria Police)</w:t>
      </w:r>
    </w:p>
    <w:p w14:paraId="42F62AF3" w14:textId="77777777" w:rsidR="00824D50" w:rsidRPr="00F51496" w:rsidRDefault="00E62843" w:rsidP="00E62843">
      <w:pPr>
        <w:spacing w:before="120"/>
        <w:jc w:val="both"/>
        <w:rPr>
          <w:rFonts w:ascii="Arial" w:hAnsi="Arial" w:cs="Arial"/>
          <w:color w:val="000000"/>
        </w:rPr>
      </w:pPr>
      <w:r w:rsidRPr="00F51496">
        <w:rPr>
          <w:rFonts w:ascii="Arial" w:hAnsi="Arial" w:cs="Arial"/>
          <w:color w:val="000000"/>
          <w:sz w:val="20"/>
        </w:rPr>
        <w:t xml:space="preserve">The ROPES program is a joint venture between Victoria Police, the Children’s Court of Victoria and municipal youth workers. One of the program’s primary objectives is to turn a negative contact with police and the court systems into a positive outcome. The program brings together the young offender and the police informant into a series of physical challenges requiring true trust and co-operation which breaks down the barriers between them and helps each to see things from the other’s perspective.  The program is targeted at young persons aged between 12 &amp; 18 who have little or no criminal history.  The young persons are either referred to the program from a particular Children’s Court or have been cautioned under the Police Cautioning Program and have agreed to participate in the program.  Some young people are also accepted onto the program who are displaying </w:t>
      </w:r>
      <w:proofErr w:type="spellStart"/>
      <w:r w:rsidRPr="00F51496">
        <w:rPr>
          <w:rFonts w:ascii="Arial" w:hAnsi="Arial" w:cs="Arial"/>
          <w:color w:val="000000"/>
          <w:sz w:val="20"/>
        </w:rPr>
        <w:t>anti social</w:t>
      </w:r>
      <w:proofErr w:type="spellEnd"/>
      <w:r w:rsidRPr="00F51496">
        <w:rPr>
          <w:rFonts w:ascii="Arial" w:hAnsi="Arial" w:cs="Arial"/>
          <w:color w:val="000000"/>
          <w:sz w:val="20"/>
        </w:rPr>
        <w:t xml:space="preserve"> behaviour patterns but have not yet come within the criminal justice system.  To achieve the objective of the ROPES program the young persons and police informants complete a full day program on a low ROPES and high ROPES course supervised by experienced and qualified outdoor education specialists.  The course is not easy.  It requires teamwork, encouragement and trust.  </w:t>
      </w:r>
      <w:r w:rsidR="00824D50" w:rsidRPr="00F51496">
        <w:rPr>
          <w:rFonts w:ascii="Arial" w:hAnsi="Arial" w:cs="Arial"/>
          <w:color w:val="000000"/>
          <w:sz w:val="20"/>
        </w:rPr>
        <w:t xml:space="preserve">Joint discussion groups on police </w:t>
      </w:r>
      <w:r w:rsidR="007C2984" w:rsidRPr="00F51496">
        <w:rPr>
          <w:rFonts w:ascii="Arial" w:hAnsi="Arial" w:cs="Arial"/>
          <w:color w:val="000000"/>
          <w:sz w:val="20"/>
        </w:rPr>
        <w:t xml:space="preserve">and community </w:t>
      </w:r>
      <w:r w:rsidR="00824D50" w:rsidRPr="00F51496">
        <w:rPr>
          <w:rFonts w:ascii="Arial" w:hAnsi="Arial" w:cs="Arial"/>
          <w:color w:val="000000"/>
          <w:sz w:val="20"/>
        </w:rPr>
        <w:t>res</w:t>
      </w:r>
      <w:r w:rsidR="007C2984" w:rsidRPr="00F51496">
        <w:rPr>
          <w:rFonts w:ascii="Arial" w:hAnsi="Arial" w:cs="Arial"/>
          <w:color w:val="000000"/>
          <w:sz w:val="20"/>
        </w:rPr>
        <w:t xml:space="preserve">ponsibilities </w:t>
      </w:r>
      <w:r w:rsidR="00824D50" w:rsidRPr="00F51496">
        <w:rPr>
          <w:rFonts w:ascii="Arial" w:hAnsi="Arial" w:cs="Arial"/>
          <w:color w:val="000000"/>
          <w:sz w:val="20"/>
        </w:rPr>
        <w:t>reinforce the assistance that police can give young person</w:t>
      </w:r>
      <w:r w:rsidRPr="00F51496">
        <w:rPr>
          <w:rFonts w:ascii="Arial" w:hAnsi="Arial" w:cs="Arial"/>
          <w:color w:val="000000"/>
          <w:sz w:val="20"/>
        </w:rPr>
        <w:t>s</w:t>
      </w:r>
      <w:r w:rsidR="00824D50" w:rsidRPr="00F51496">
        <w:rPr>
          <w:rFonts w:ascii="Arial" w:hAnsi="Arial" w:cs="Arial"/>
          <w:color w:val="000000"/>
          <w:sz w:val="20"/>
        </w:rPr>
        <w:t xml:space="preserve"> in dealing with home or school issues.  It is believed that this form of interaction with police assists young person</w:t>
      </w:r>
      <w:r w:rsidRPr="00F51496">
        <w:rPr>
          <w:rFonts w:ascii="Arial" w:hAnsi="Arial" w:cs="Arial"/>
          <w:color w:val="000000"/>
          <w:sz w:val="20"/>
        </w:rPr>
        <w:t>s</w:t>
      </w:r>
      <w:r w:rsidR="00824D50" w:rsidRPr="00F51496">
        <w:rPr>
          <w:rFonts w:ascii="Arial" w:hAnsi="Arial" w:cs="Arial"/>
          <w:color w:val="000000"/>
          <w:sz w:val="20"/>
        </w:rPr>
        <w:t xml:space="preserve"> </w:t>
      </w:r>
      <w:r w:rsidRPr="00F51496">
        <w:rPr>
          <w:rFonts w:ascii="Arial" w:hAnsi="Arial" w:cs="Arial"/>
          <w:color w:val="000000"/>
          <w:sz w:val="20"/>
        </w:rPr>
        <w:t>in</w:t>
      </w:r>
      <w:r w:rsidR="00824D50" w:rsidRPr="00F51496">
        <w:rPr>
          <w:rFonts w:ascii="Arial" w:hAnsi="Arial" w:cs="Arial"/>
          <w:color w:val="000000"/>
          <w:sz w:val="20"/>
        </w:rPr>
        <w:t xml:space="preserve"> making decisions </w:t>
      </w:r>
      <w:r w:rsidRPr="00F51496">
        <w:rPr>
          <w:rFonts w:ascii="Arial" w:hAnsi="Arial" w:cs="Arial"/>
          <w:color w:val="000000"/>
          <w:sz w:val="20"/>
        </w:rPr>
        <w:t>not to engage</w:t>
      </w:r>
      <w:r w:rsidR="00824D50" w:rsidRPr="00F51496">
        <w:rPr>
          <w:rFonts w:ascii="Arial" w:hAnsi="Arial" w:cs="Arial"/>
          <w:color w:val="000000"/>
          <w:sz w:val="20"/>
        </w:rPr>
        <w:t xml:space="preserve"> in further </w:t>
      </w:r>
      <w:proofErr w:type="spellStart"/>
      <w:r w:rsidR="00824D50" w:rsidRPr="00F51496">
        <w:rPr>
          <w:rFonts w:ascii="Arial" w:hAnsi="Arial" w:cs="Arial"/>
          <w:color w:val="000000"/>
          <w:sz w:val="20"/>
        </w:rPr>
        <w:t>anti social</w:t>
      </w:r>
      <w:proofErr w:type="spellEnd"/>
      <w:r w:rsidR="00824D50" w:rsidRPr="00F51496">
        <w:rPr>
          <w:rFonts w:ascii="Arial" w:hAnsi="Arial" w:cs="Arial"/>
          <w:color w:val="000000"/>
          <w:sz w:val="20"/>
        </w:rPr>
        <w:t xml:space="preserve"> or criminal behaviour. The</w:t>
      </w:r>
      <w:r w:rsidRPr="00F51496">
        <w:rPr>
          <w:rFonts w:ascii="Arial" w:hAnsi="Arial" w:cs="Arial"/>
          <w:color w:val="000000"/>
          <w:sz w:val="20"/>
        </w:rPr>
        <w:t xml:space="preserve"> program also involves </w:t>
      </w:r>
      <w:r w:rsidR="00824D50" w:rsidRPr="00F51496">
        <w:rPr>
          <w:rFonts w:ascii="Arial" w:hAnsi="Arial" w:cs="Arial"/>
          <w:color w:val="000000"/>
          <w:sz w:val="20"/>
        </w:rPr>
        <w:t>follow</w:t>
      </w:r>
      <w:r w:rsidRPr="00F51496">
        <w:rPr>
          <w:rFonts w:ascii="Arial" w:hAnsi="Arial" w:cs="Arial"/>
          <w:color w:val="000000"/>
          <w:sz w:val="20"/>
        </w:rPr>
        <w:t>-</w:t>
      </w:r>
      <w:r w:rsidR="00824D50" w:rsidRPr="00F51496">
        <w:rPr>
          <w:rFonts w:ascii="Arial" w:hAnsi="Arial" w:cs="Arial"/>
          <w:color w:val="000000"/>
          <w:sz w:val="20"/>
        </w:rPr>
        <w:t>up with any issues raised by the young person</w:t>
      </w:r>
      <w:r w:rsidRPr="00F51496">
        <w:rPr>
          <w:rFonts w:ascii="Arial" w:hAnsi="Arial" w:cs="Arial"/>
          <w:color w:val="000000"/>
          <w:sz w:val="20"/>
        </w:rPr>
        <w:t>s</w:t>
      </w:r>
      <w:r w:rsidR="00824D50" w:rsidRPr="00F51496">
        <w:rPr>
          <w:rFonts w:ascii="Arial" w:hAnsi="Arial" w:cs="Arial"/>
          <w:color w:val="000000"/>
          <w:sz w:val="20"/>
        </w:rPr>
        <w:t xml:space="preserve"> and contact is made with the appropriate youth agencies and family counsellors.</w:t>
      </w:r>
      <w:r w:rsidR="00602240" w:rsidRPr="00F51496">
        <w:rPr>
          <w:rFonts w:ascii="Arial" w:hAnsi="Arial" w:cs="Arial"/>
          <w:color w:val="000000"/>
          <w:sz w:val="20"/>
        </w:rPr>
        <w:t xml:space="preserve">  More details of the program are to be found in Chapter 11.15.</w:t>
      </w:r>
    </w:p>
    <w:p w14:paraId="78DA80CB" w14:textId="77777777" w:rsidR="00491723" w:rsidRPr="00F51496" w:rsidRDefault="00491723" w:rsidP="00491723">
      <w:pPr>
        <w:rPr>
          <w:rFonts w:ascii="Arial" w:hAnsi="Arial" w:cs="Arial"/>
          <w:color w:val="000000"/>
          <w:sz w:val="20"/>
        </w:rPr>
      </w:pPr>
    </w:p>
    <w:p w14:paraId="718BE7C0" w14:textId="77777777" w:rsidR="00491723" w:rsidRPr="00F51496" w:rsidRDefault="00491723" w:rsidP="00491723">
      <w:pPr>
        <w:keepNext/>
        <w:keepLines/>
        <w:ind w:left="720" w:hanging="720"/>
        <w:jc w:val="both"/>
        <w:rPr>
          <w:rFonts w:ascii="Arial" w:hAnsi="Arial" w:cs="Arial"/>
          <w:b/>
          <w:bCs/>
          <w:color w:val="000000"/>
          <w:sz w:val="28"/>
        </w:rPr>
      </w:pPr>
      <w:r w:rsidRPr="00F51496">
        <w:rPr>
          <w:rFonts w:ascii="Arial" w:hAnsi="Arial" w:cs="Arial"/>
          <w:b/>
          <w:bCs/>
          <w:color w:val="000000"/>
          <w:sz w:val="28"/>
        </w:rPr>
        <w:t>C17</w:t>
      </w:r>
    </w:p>
    <w:p w14:paraId="1F46A245" w14:textId="77777777" w:rsidR="00491723" w:rsidRPr="00F51496" w:rsidRDefault="00491723" w:rsidP="00491723">
      <w:pPr>
        <w:keepNext/>
        <w:keepLines/>
        <w:jc w:val="both"/>
        <w:rPr>
          <w:rFonts w:ascii="Arial" w:hAnsi="Arial" w:cs="Arial"/>
          <w:b/>
          <w:bCs/>
          <w:color w:val="000000"/>
          <w:sz w:val="32"/>
        </w:rPr>
      </w:pPr>
      <w:r w:rsidRPr="00F51496">
        <w:rPr>
          <w:rFonts w:ascii="Arial" w:hAnsi="Arial" w:cs="Arial"/>
          <w:b/>
          <w:bCs/>
          <w:color w:val="000000"/>
        </w:rPr>
        <w:t>Understanding and treating juvenile offenders: A review of current knowledge and future directions</w:t>
      </w:r>
    </w:p>
    <w:p w14:paraId="73CBEBBC" w14:textId="77777777" w:rsidR="00491723" w:rsidRPr="00F51496" w:rsidRDefault="00491723" w:rsidP="00491723">
      <w:pPr>
        <w:keepNext/>
        <w:keepLines/>
        <w:jc w:val="both"/>
        <w:rPr>
          <w:rFonts w:ascii="Arial" w:hAnsi="Arial" w:cs="Arial"/>
          <w:color w:val="000000"/>
          <w:sz w:val="20"/>
        </w:rPr>
      </w:pPr>
      <w:r w:rsidRPr="00F51496">
        <w:rPr>
          <w:rFonts w:ascii="Arial" w:hAnsi="Arial" w:cs="Arial"/>
          <w:color w:val="000000"/>
          <w:sz w:val="20"/>
        </w:rPr>
        <w:t xml:space="preserve">Susan M </w:t>
      </w:r>
      <w:proofErr w:type="spellStart"/>
      <w:r w:rsidRPr="00F51496">
        <w:rPr>
          <w:rFonts w:ascii="Arial" w:hAnsi="Arial" w:cs="Arial"/>
          <w:color w:val="000000"/>
          <w:sz w:val="20"/>
        </w:rPr>
        <w:t>Tarolla</w:t>
      </w:r>
      <w:proofErr w:type="spellEnd"/>
      <w:r w:rsidRPr="00F51496">
        <w:rPr>
          <w:rFonts w:ascii="Arial" w:hAnsi="Arial" w:cs="Arial"/>
          <w:color w:val="000000"/>
          <w:sz w:val="20"/>
        </w:rPr>
        <w:t>, Eric F Wagner, Jonathan Rabinowitz &amp; Jonathan G Tubman</w:t>
      </w:r>
    </w:p>
    <w:p w14:paraId="711F6DC0" w14:textId="77777777" w:rsidR="00491723" w:rsidRPr="00F51496" w:rsidRDefault="00491723" w:rsidP="00491723">
      <w:pPr>
        <w:keepNext/>
        <w:keepLines/>
        <w:jc w:val="both"/>
        <w:rPr>
          <w:rFonts w:ascii="Arial" w:hAnsi="Arial" w:cs="Arial"/>
          <w:i/>
          <w:color w:val="000000"/>
          <w:sz w:val="20"/>
        </w:rPr>
      </w:pPr>
      <w:r w:rsidRPr="00F51496">
        <w:rPr>
          <w:rFonts w:ascii="Arial" w:hAnsi="Arial" w:cs="Arial"/>
          <w:i/>
          <w:color w:val="000000"/>
          <w:sz w:val="20"/>
        </w:rPr>
        <w:t>Aggression and Violent Behaviour 7 (2002) 125-143</w:t>
      </w:r>
    </w:p>
    <w:p w14:paraId="5DC252AA" w14:textId="77777777" w:rsidR="00491723" w:rsidRPr="00F51496" w:rsidRDefault="00491723" w:rsidP="00491723">
      <w:pPr>
        <w:spacing w:before="120"/>
        <w:jc w:val="both"/>
        <w:rPr>
          <w:rFonts w:ascii="Arial" w:hAnsi="Arial" w:cs="Arial"/>
          <w:color w:val="000000"/>
        </w:rPr>
      </w:pPr>
      <w:r w:rsidRPr="00F51496">
        <w:rPr>
          <w:rFonts w:ascii="Arial" w:hAnsi="Arial" w:cs="Arial"/>
          <w:color w:val="000000"/>
          <w:sz w:val="20"/>
        </w:rPr>
        <w:t xml:space="preserve">Juvenile delinquency is one of our most pressing social problems, with negative emotional, physical, and economic effects felt throughout society.  Considering the prevalence, stability, and detrimental impact of juvenile offending, the development of effective treatments is of utmost importance.  This article provides an overview of available evidence regarding several key issues pertaining to treatment for juvenile offenders.  First, the </w:t>
      </w:r>
      <w:proofErr w:type="spellStart"/>
      <w:r w:rsidRPr="00F51496">
        <w:rPr>
          <w:rFonts w:ascii="Arial" w:hAnsi="Arial" w:cs="Arial"/>
          <w:color w:val="000000"/>
          <w:sz w:val="20"/>
        </w:rPr>
        <w:t>etiology</w:t>
      </w:r>
      <w:proofErr w:type="spellEnd"/>
      <w:r w:rsidRPr="00F51496">
        <w:rPr>
          <w:rFonts w:ascii="Arial" w:hAnsi="Arial" w:cs="Arial"/>
          <w:color w:val="000000"/>
          <w:sz w:val="20"/>
        </w:rPr>
        <w:t>, continuity, and long-term consequences of juvenile offending are reviewed.  Second, factors associated with treatment outcome are discussed.  Third, information regarding the most commonly used intervention strategies are provided.  These strategies include family/systems, parent and social skills training, cognitive-behavioural, peer group counselling, wilderness programs, and boot camps.  Finally, gaps in knowledge, research implications, and future directions are presented.</w:t>
      </w:r>
    </w:p>
    <w:p w14:paraId="02EA1D9A" w14:textId="77777777" w:rsidR="00756DF0" w:rsidRPr="00F51496" w:rsidRDefault="00756DF0" w:rsidP="00756DF0">
      <w:pPr>
        <w:rPr>
          <w:rFonts w:ascii="Arial" w:hAnsi="Arial" w:cs="Arial"/>
          <w:color w:val="000000"/>
          <w:sz w:val="20"/>
        </w:rPr>
      </w:pPr>
    </w:p>
    <w:p w14:paraId="6A7E4840" w14:textId="77777777" w:rsidR="000F4540" w:rsidRPr="00F51496" w:rsidRDefault="000F4540" w:rsidP="000F4540">
      <w:pPr>
        <w:keepNext/>
        <w:keepLines/>
        <w:ind w:left="720" w:hanging="720"/>
        <w:jc w:val="both"/>
        <w:rPr>
          <w:rFonts w:ascii="Arial" w:hAnsi="Arial" w:cs="Arial"/>
          <w:b/>
          <w:bCs/>
          <w:color w:val="000000"/>
          <w:sz w:val="28"/>
        </w:rPr>
      </w:pPr>
      <w:r w:rsidRPr="00F51496">
        <w:rPr>
          <w:rFonts w:ascii="Arial" w:hAnsi="Arial" w:cs="Arial"/>
          <w:b/>
          <w:bCs/>
          <w:color w:val="000000"/>
          <w:sz w:val="28"/>
        </w:rPr>
        <w:t>C18</w:t>
      </w:r>
    </w:p>
    <w:p w14:paraId="09A6BF02" w14:textId="77777777" w:rsidR="000F4540" w:rsidRPr="00F51496" w:rsidRDefault="000F4540" w:rsidP="000F4540">
      <w:pPr>
        <w:keepNext/>
        <w:keepLines/>
        <w:jc w:val="both"/>
        <w:rPr>
          <w:rFonts w:ascii="Arial" w:hAnsi="Arial" w:cs="Arial"/>
          <w:b/>
          <w:bCs/>
          <w:color w:val="000000"/>
          <w:sz w:val="32"/>
        </w:rPr>
      </w:pPr>
      <w:r w:rsidRPr="00F51496">
        <w:rPr>
          <w:rFonts w:ascii="Arial" w:hAnsi="Arial" w:cs="Arial"/>
          <w:b/>
          <w:bCs/>
          <w:color w:val="000000"/>
          <w:sz w:val="32"/>
        </w:rPr>
        <w:t>The Age of Criminal Responsibility</w:t>
      </w:r>
    </w:p>
    <w:p w14:paraId="5CFA6E97" w14:textId="77777777" w:rsidR="000F4540" w:rsidRPr="00F51496" w:rsidRDefault="000F4540" w:rsidP="000F4540">
      <w:pPr>
        <w:keepNext/>
        <w:keepLines/>
        <w:jc w:val="both"/>
        <w:rPr>
          <w:rFonts w:ascii="Arial" w:hAnsi="Arial" w:cs="Arial"/>
          <w:color w:val="000000"/>
          <w:sz w:val="20"/>
        </w:rPr>
      </w:pPr>
      <w:r w:rsidRPr="00F51496">
        <w:rPr>
          <w:rFonts w:ascii="Arial" w:hAnsi="Arial" w:cs="Arial"/>
          <w:color w:val="000000"/>
          <w:sz w:val="20"/>
        </w:rPr>
        <w:t xml:space="preserve">Gregor </w:t>
      </w:r>
      <w:proofErr w:type="spellStart"/>
      <w:r w:rsidRPr="00F51496">
        <w:rPr>
          <w:rFonts w:ascii="Arial" w:hAnsi="Arial" w:cs="Arial"/>
          <w:color w:val="000000"/>
          <w:sz w:val="20"/>
        </w:rPr>
        <w:t>Urbas</w:t>
      </w:r>
      <w:proofErr w:type="spellEnd"/>
    </w:p>
    <w:p w14:paraId="0E717FE9" w14:textId="77777777" w:rsidR="000F4540" w:rsidRPr="00F51496" w:rsidRDefault="000F4540" w:rsidP="000F4540">
      <w:pPr>
        <w:keepNext/>
        <w:keepLines/>
        <w:jc w:val="both"/>
        <w:rPr>
          <w:rFonts w:ascii="Arial" w:hAnsi="Arial" w:cs="Arial"/>
          <w:i/>
          <w:color w:val="000000"/>
          <w:sz w:val="20"/>
        </w:rPr>
      </w:pPr>
      <w:r w:rsidRPr="00F51496">
        <w:rPr>
          <w:rFonts w:ascii="Arial" w:hAnsi="Arial" w:cs="Arial"/>
          <w:i/>
          <w:color w:val="000000"/>
          <w:sz w:val="20"/>
        </w:rPr>
        <w:t>Australian Institute of Criminology [No.181, November 2000]</w:t>
      </w:r>
    </w:p>
    <w:p w14:paraId="3344B415" w14:textId="77777777" w:rsidR="000F4540" w:rsidRPr="00F51496" w:rsidRDefault="000F4540" w:rsidP="008516D3">
      <w:pPr>
        <w:jc w:val="both"/>
        <w:rPr>
          <w:rFonts w:ascii="Arial" w:hAnsi="Arial" w:cs="Arial"/>
          <w:i/>
          <w:color w:val="000000"/>
          <w:sz w:val="20"/>
        </w:rPr>
      </w:pPr>
      <w:r w:rsidRPr="00F51496">
        <w:rPr>
          <w:rFonts w:ascii="Arial" w:hAnsi="Arial" w:cs="Arial"/>
          <w:i/>
          <w:color w:val="000000"/>
          <w:sz w:val="20"/>
        </w:rPr>
        <w:t>Updated by Australian Institute of Criminology Info Sheet [No.106 13/09/2005]</w:t>
      </w:r>
    </w:p>
    <w:p w14:paraId="6DBD6A6F" w14:textId="77777777" w:rsidR="000F4540" w:rsidRPr="00F51496" w:rsidRDefault="000F4540" w:rsidP="000F4540">
      <w:pPr>
        <w:spacing w:before="120"/>
        <w:jc w:val="both"/>
        <w:rPr>
          <w:rFonts w:ascii="Arial" w:hAnsi="Arial" w:cs="Arial"/>
          <w:color w:val="000000"/>
          <w:sz w:val="20"/>
        </w:rPr>
      </w:pPr>
      <w:r w:rsidRPr="00F51496">
        <w:rPr>
          <w:rFonts w:ascii="Arial" w:hAnsi="Arial" w:cs="Arial"/>
          <w:color w:val="000000"/>
          <w:sz w:val="20"/>
        </w:rPr>
        <w:lastRenderedPageBreak/>
        <w:t>One of the most difficult areas of criminal justice policy lies in providing appropriate legal mechanisms to reflect the transition from the age of childhood innocence through to maturity and full responsibility under the criminal law.  Along with specialised institutions such as Children’s Courts and juvenile detention centres, specific legal rules have been developed which differentiate the position of children and young people within the general criminal justice system.  Considerable recent attention has been directed towards rules governing the minimum age of criminal responsibility, and the imposition of criminal responsibility above that age depending on a young offender’s appreciation of the wrongness of his or her act.  This Trends and Issues paper examines the operation of these rules, along with criticisms and prospects for reform.</w:t>
      </w:r>
    </w:p>
    <w:p w14:paraId="16A9183E" w14:textId="77777777" w:rsidR="000F4540" w:rsidRPr="00F51496" w:rsidRDefault="000F4540" w:rsidP="000F4540">
      <w:pPr>
        <w:rPr>
          <w:rFonts w:ascii="Arial" w:hAnsi="Arial" w:cs="Arial"/>
          <w:color w:val="000000"/>
          <w:sz w:val="20"/>
        </w:rPr>
      </w:pPr>
    </w:p>
    <w:p w14:paraId="7013B5FF" w14:textId="77777777" w:rsidR="00756DF0" w:rsidRPr="00F51496" w:rsidRDefault="00756DF0" w:rsidP="00756DF0">
      <w:pPr>
        <w:keepNext/>
        <w:keepLines/>
        <w:ind w:left="720" w:hanging="720"/>
        <w:jc w:val="both"/>
        <w:rPr>
          <w:rFonts w:ascii="Arial" w:hAnsi="Arial" w:cs="Arial"/>
          <w:b/>
          <w:bCs/>
          <w:color w:val="000000"/>
          <w:sz w:val="28"/>
        </w:rPr>
      </w:pPr>
      <w:r w:rsidRPr="00F51496">
        <w:rPr>
          <w:rFonts w:ascii="Arial" w:hAnsi="Arial" w:cs="Arial"/>
          <w:b/>
          <w:bCs/>
          <w:color w:val="000000"/>
          <w:sz w:val="28"/>
        </w:rPr>
        <w:t>C1</w:t>
      </w:r>
      <w:r w:rsidR="000F4540" w:rsidRPr="00F51496">
        <w:rPr>
          <w:rFonts w:ascii="Arial" w:hAnsi="Arial" w:cs="Arial"/>
          <w:b/>
          <w:bCs/>
          <w:color w:val="000000"/>
          <w:sz w:val="28"/>
        </w:rPr>
        <w:t>9</w:t>
      </w:r>
    </w:p>
    <w:p w14:paraId="3F39EFAC" w14:textId="77777777" w:rsidR="00756DF0" w:rsidRPr="00F51496" w:rsidRDefault="001C432B" w:rsidP="00756DF0">
      <w:pPr>
        <w:keepNext/>
        <w:keepLines/>
        <w:jc w:val="both"/>
        <w:rPr>
          <w:rFonts w:ascii="Arial" w:hAnsi="Arial" w:cs="Arial"/>
          <w:b/>
          <w:bCs/>
          <w:color w:val="000000"/>
          <w:sz w:val="32"/>
        </w:rPr>
      </w:pPr>
      <w:r w:rsidRPr="00F51496">
        <w:rPr>
          <w:rFonts w:ascii="Arial" w:hAnsi="Arial" w:cs="Arial"/>
          <w:b/>
          <w:bCs/>
          <w:color w:val="000000"/>
          <w:sz w:val="32"/>
        </w:rPr>
        <w:t xml:space="preserve">The </w:t>
      </w:r>
      <w:r w:rsidR="000F4540" w:rsidRPr="00F51496">
        <w:rPr>
          <w:rFonts w:ascii="Arial" w:hAnsi="Arial" w:cs="Arial"/>
          <w:b/>
          <w:bCs/>
          <w:color w:val="000000"/>
          <w:sz w:val="32"/>
        </w:rPr>
        <w:t>Children’s Court of Victoria – November 2010</w:t>
      </w:r>
    </w:p>
    <w:p w14:paraId="2CAC7306" w14:textId="77777777" w:rsidR="00756DF0" w:rsidRPr="00F51496" w:rsidRDefault="000F4540" w:rsidP="00756DF0">
      <w:pPr>
        <w:keepNext/>
        <w:keepLines/>
        <w:jc w:val="both"/>
        <w:rPr>
          <w:rFonts w:ascii="Arial" w:hAnsi="Arial" w:cs="Arial"/>
          <w:color w:val="000000"/>
          <w:sz w:val="20"/>
        </w:rPr>
      </w:pPr>
      <w:r w:rsidRPr="00F51496">
        <w:rPr>
          <w:rFonts w:ascii="Arial" w:hAnsi="Arial" w:cs="Arial"/>
          <w:color w:val="000000"/>
          <w:sz w:val="20"/>
        </w:rPr>
        <w:t>Judge Paul Grant</w:t>
      </w:r>
    </w:p>
    <w:p w14:paraId="6EC58957" w14:textId="6C4DD292" w:rsidR="00756DF0" w:rsidRPr="00F51496" w:rsidRDefault="000F4540" w:rsidP="00756DF0">
      <w:pPr>
        <w:spacing w:before="120"/>
        <w:jc w:val="both"/>
        <w:rPr>
          <w:rFonts w:ascii="Arial" w:hAnsi="Arial" w:cs="Arial"/>
          <w:color w:val="000000"/>
          <w:sz w:val="20"/>
        </w:rPr>
      </w:pPr>
      <w:r w:rsidRPr="00F51496">
        <w:rPr>
          <w:rFonts w:ascii="Arial" w:hAnsi="Arial" w:cs="Arial"/>
          <w:color w:val="000000"/>
          <w:sz w:val="20"/>
        </w:rPr>
        <w:t xml:space="preserve">In this paper presented at the Victorian Court Network State Conference on 30/11/2010 the President of the Children’s Court of Victoria focussed on the Criminal Division of the Children’s Court.  Using various statistics, His Honour explained the application of the principles for sentencing of young offenders which are set out in the </w:t>
      </w:r>
      <w:r w:rsidRPr="00F51496">
        <w:rPr>
          <w:rFonts w:ascii="Arial" w:hAnsi="Arial" w:cs="Arial"/>
          <w:i/>
          <w:color w:val="000000"/>
          <w:sz w:val="20"/>
        </w:rPr>
        <w:t>Children, Youth and Families Act 2005</w:t>
      </w:r>
      <w:r w:rsidRPr="00F51496">
        <w:rPr>
          <w:rFonts w:ascii="Arial" w:hAnsi="Arial" w:cs="Arial"/>
          <w:color w:val="000000"/>
          <w:sz w:val="20"/>
        </w:rPr>
        <w:t xml:space="preserve"> and concluded that:</w:t>
      </w:r>
    </w:p>
    <w:p w14:paraId="2B32B87B" w14:textId="77777777" w:rsidR="000F4540" w:rsidRPr="00A132FF" w:rsidRDefault="000F4540" w:rsidP="00A766F1">
      <w:pPr>
        <w:numPr>
          <w:ilvl w:val="0"/>
          <w:numId w:val="26"/>
        </w:numPr>
        <w:jc w:val="both"/>
        <w:rPr>
          <w:rFonts w:ascii="Arial" w:hAnsi="Arial" w:cs="Arial"/>
          <w:color w:val="000000"/>
          <w:sz w:val="20"/>
        </w:rPr>
      </w:pPr>
      <w:r w:rsidRPr="00A132FF">
        <w:rPr>
          <w:rFonts w:ascii="Arial" w:hAnsi="Arial" w:cs="Arial"/>
          <w:color w:val="000000"/>
          <w:sz w:val="20"/>
        </w:rPr>
        <w:t>only a small percentage of young Victorians actually come to the attention of law enforcement authorities and fewer still require formal intervention in their lives;</w:t>
      </w:r>
    </w:p>
    <w:p w14:paraId="53DC137C" w14:textId="77777777" w:rsidR="000F4540" w:rsidRPr="00A132FF" w:rsidRDefault="000F4540" w:rsidP="00A766F1">
      <w:pPr>
        <w:numPr>
          <w:ilvl w:val="0"/>
          <w:numId w:val="26"/>
        </w:numPr>
        <w:jc w:val="both"/>
        <w:rPr>
          <w:rFonts w:ascii="Arial" w:hAnsi="Arial" w:cs="Arial"/>
          <w:color w:val="000000"/>
          <w:sz w:val="20"/>
        </w:rPr>
      </w:pPr>
      <w:r w:rsidRPr="00A132FF">
        <w:rPr>
          <w:rFonts w:ascii="Arial" w:hAnsi="Arial" w:cs="Arial"/>
          <w:color w:val="000000"/>
          <w:sz w:val="20"/>
        </w:rPr>
        <w:t xml:space="preserve">the vast majority of </w:t>
      </w:r>
      <w:r w:rsidR="002207FD" w:rsidRPr="00A132FF">
        <w:rPr>
          <w:rFonts w:ascii="Arial" w:hAnsi="Arial" w:cs="Arial"/>
          <w:color w:val="000000"/>
          <w:sz w:val="20"/>
        </w:rPr>
        <w:t xml:space="preserve">the small percentage of </w:t>
      </w:r>
      <w:r w:rsidRPr="00A132FF">
        <w:rPr>
          <w:rFonts w:ascii="Arial" w:hAnsi="Arial" w:cs="Arial"/>
          <w:color w:val="000000"/>
          <w:sz w:val="20"/>
        </w:rPr>
        <w:t xml:space="preserve">young Victorians </w:t>
      </w:r>
      <w:r w:rsidR="002207FD" w:rsidRPr="00A132FF">
        <w:rPr>
          <w:rFonts w:ascii="Arial" w:hAnsi="Arial" w:cs="Arial"/>
          <w:color w:val="000000"/>
          <w:sz w:val="20"/>
        </w:rPr>
        <w:t>involved</w:t>
      </w:r>
      <w:r w:rsidRPr="00A132FF">
        <w:rPr>
          <w:rFonts w:ascii="Arial" w:hAnsi="Arial" w:cs="Arial"/>
          <w:color w:val="000000"/>
          <w:sz w:val="20"/>
        </w:rPr>
        <w:t xml:space="preserve"> in criminal behaviour do not constitute a risk to the safety of the Victorian community.</w:t>
      </w:r>
    </w:p>
    <w:p w14:paraId="3CE45CDB" w14:textId="7107507C" w:rsidR="00756DF0" w:rsidRDefault="00756DF0" w:rsidP="00756DF0">
      <w:pPr>
        <w:rPr>
          <w:rFonts w:ascii="Arial" w:hAnsi="Arial" w:cs="Arial"/>
          <w:color w:val="000000"/>
          <w:sz w:val="20"/>
        </w:rPr>
      </w:pPr>
    </w:p>
    <w:p w14:paraId="7717410D" w14:textId="77777777" w:rsidR="00275426" w:rsidRPr="00F51496" w:rsidRDefault="00275426" w:rsidP="00275426">
      <w:pPr>
        <w:keepNext/>
        <w:keepLines/>
        <w:ind w:left="720" w:hanging="720"/>
        <w:jc w:val="both"/>
        <w:rPr>
          <w:rFonts w:ascii="Arial" w:hAnsi="Arial" w:cs="Arial"/>
          <w:b/>
          <w:bCs/>
          <w:color w:val="000000"/>
          <w:sz w:val="28"/>
        </w:rPr>
      </w:pPr>
      <w:r w:rsidRPr="00F51496">
        <w:rPr>
          <w:rFonts w:ascii="Arial" w:hAnsi="Arial" w:cs="Arial"/>
          <w:b/>
          <w:bCs/>
          <w:color w:val="000000"/>
          <w:sz w:val="28"/>
        </w:rPr>
        <w:t>C</w:t>
      </w:r>
      <w:r>
        <w:rPr>
          <w:rFonts w:ascii="Arial" w:hAnsi="Arial" w:cs="Arial"/>
          <w:b/>
          <w:bCs/>
          <w:color w:val="000000"/>
          <w:sz w:val="28"/>
        </w:rPr>
        <w:t>20</w:t>
      </w:r>
    </w:p>
    <w:p w14:paraId="52278103" w14:textId="77777777" w:rsidR="00275426" w:rsidRPr="00F51496" w:rsidRDefault="00275426" w:rsidP="00275426">
      <w:pPr>
        <w:keepNext/>
        <w:keepLines/>
        <w:jc w:val="both"/>
        <w:rPr>
          <w:rFonts w:ascii="Arial" w:hAnsi="Arial" w:cs="Arial"/>
          <w:b/>
          <w:bCs/>
          <w:color w:val="000000"/>
          <w:sz w:val="32"/>
        </w:rPr>
      </w:pPr>
      <w:r w:rsidRPr="00F51496">
        <w:rPr>
          <w:rFonts w:ascii="Arial" w:hAnsi="Arial" w:cs="Arial"/>
          <w:b/>
          <w:bCs/>
          <w:color w:val="000000"/>
        </w:rPr>
        <w:t>Voluntariness, Intention, and the Defence of Mental Disorder: Towards a Rational Approach</w:t>
      </w:r>
    </w:p>
    <w:p w14:paraId="508D4281" w14:textId="77777777" w:rsidR="00275426" w:rsidRPr="00F51496" w:rsidRDefault="00275426" w:rsidP="00275426">
      <w:pPr>
        <w:keepNext/>
        <w:keepLines/>
        <w:jc w:val="both"/>
        <w:rPr>
          <w:rFonts w:ascii="Arial" w:hAnsi="Arial" w:cs="Arial"/>
          <w:color w:val="000000"/>
          <w:sz w:val="20"/>
        </w:rPr>
      </w:pPr>
      <w:r w:rsidRPr="00F51496">
        <w:rPr>
          <w:rFonts w:ascii="Arial" w:hAnsi="Arial" w:cs="Arial"/>
          <w:color w:val="000000"/>
          <w:sz w:val="20"/>
        </w:rPr>
        <w:t xml:space="preserve">Bernadette McSherry (Faculty of Law, </w:t>
      </w:r>
      <w:smartTag w:uri="urn:schemas-microsoft-com:office:smarttags" w:element="place">
        <w:smartTag w:uri="urn:schemas-microsoft-com:office:smarttags" w:element="PlaceName">
          <w:r w:rsidRPr="00F51496">
            <w:rPr>
              <w:rFonts w:ascii="Arial" w:hAnsi="Arial" w:cs="Arial"/>
              <w:color w:val="000000"/>
              <w:sz w:val="20"/>
            </w:rPr>
            <w:t>Monash</w:t>
          </w:r>
        </w:smartTag>
        <w:r w:rsidRPr="00F51496">
          <w:rPr>
            <w:rFonts w:ascii="Arial" w:hAnsi="Arial" w:cs="Arial"/>
            <w:color w:val="000000"/>
            <w:sz w:val="20"/>
          </w:rPr>
          <w:t xml:space="preserve"> </w:t>
        </w:r>
        <w:smartTag w:uri="urn:schemas-microsoft-com:office:smarttags" w:element="PlaceType">
          <w:r w:rsidRPr="00F51496">
            <w:rPr>
              <w:rFonts w:ascii="Arial" w:hAnsi="Arial" w:cs="Arial"/>
              <w:color w:val="000000"/>
              <w:sz w:val="20"/>
            </w:rPr>
            <w:t>University</w:t>
          </w:r>
        </w:smartTag>
      </w:smartTag>
      <w:r w:rsidRPr="00F51496">
        <w:rPr>
          <w:rFonts w:ascii="Arial" w:hAnsi="Arial" w:cs="Arial"/>
          <w:color w:val="000000"/>
          <w:sz w:val="20"/>
        </w:rPr>
        <w:t>)</w:t>
      </w:r>
    </w:p>
    <w:p w14:paraId="563D36B6" w14:textId="77777777" w:rsidR="00275426" w:rsidRPr="00F51496" w:rsidRDefault="00275426" w:rsidP="00275426">
      <w:pPr>
        <w:jc w:val="both"/>
        <w:rPr>
          <w:rFonts w:ascii="Arial" w:hAnsi="Arial" w:cs="Arial"/>
          <w:color w:val="000000"/>
          <w:sz w:val="20"/>
        </w:rPr>
      </w:pPr>
      <w:r w:rsidRPr="00F51496">
        <w:rPr>
          <w:rFonts w:ascii="Arial" w:hAnsi="Arial" w:cs="Arial"/>
          <w:i/>
          <w:iCs/>
          <w:color w:val="000000"/>
          <w:sz w:val="20"/>
        </w:rPr>
        <w:t>Behavioural Sciences and the Law – Vol.21 581-593 (2003)</w:t>
      </w:r>
    </w:p>
    <w:p w14:paraId="0568DAE2" w14:textId="77777777" w:rsidR="00275426" w:rsidRPr="00F51496" w:rsidRDefault="00275426" w:rsidP="00275426">
      <w:pPr>
        <w:spacing w:before="120"/>
        <w:jc w:val="both"/>
        <w:rPr>
          <w:rFonts w:ascii="Arial" w:hAnsi="Arial" w:cs="Arial"/>
          <w:color w:val="000000"/>
          <w:sz w:val="20"/>
        </w:rPr>
      </w:pPr>
      <w:r w:rsidRPr="00F51496">
        <w:rPr>
          <w:rFonts w:ascii="Arial" w:hAnsi="Arial" w:cs="Arial"/>
          <w:color w:val="000000"/>
          <w:sz w:val="20"/>
        </w:rPr>
        <w:t>This article addresses how mental disorder may be used in common law countries to negate the requirements of voluntariness and intention in serious criminal offences as well as to provide the basis for current versions of the insanity defence.  The notion that mental disorder can cause conduct to become completely involuntary or unintentional is questionable, given current thinking in the behavioural sciences.  This article argues that different forms of mental disorder should be subsumed within a separate defence of mental disorder.  Providing that a range of dispositional options is available, the law in this complex area would be simplified and brought into line with current psychological notions of goal-directed behaviour.  © 2003 John Wiley &amp; Sons, Ltd.</w:t>
      </w:r>
    </w:p>
    <w:p w14:paraId="22A1BFC2" w14:textId="77777777" w:rsidR="00275426" w:rsidRPr="00F51496" w:rsidRDefault="00275426" w:rsidP="00275426">
      <w:pPr>
        <w:rPr>
          <w:rFonts w:ascii="Arial" w:hAnsi="Arial" w:cs="Arial"/>
          <w:color w:val="000000"/>
          <w:sz w:val="20"/>
        </w:rPr>
      </w:pPr>
    </w:p>
    <w:p w14:paraId="32463D09" w14:textId="77777777" w:rsidR="00275426" w:rsidRPr="00F51496" w:rsidRDefault="00275426" w:rsidP="00275426">
      <w:pPr>
        <w:keepNext/>
        <w:keepLines/>
        <w:ind w:left="720" w:hanging="720"/>
        <w:jc w:val="both"/>
        <w:rPr>
          <w:rFonts w:ascii="Arial" w:hAnsi="Arial" w:cs="Arial"/>
          <w:b/>
          <w:bCs/>
          <w:color w:val="000000"/>
          <w:sz w:val="28"/>
        </w:rPr>
      </w:pPr>
      <w:r w:rsidRPr="00F51496">
        <w:rPr>
          <w:rFonts w:ascii="Arial" w:hAnsi="Arial" w:cs="Arial"/>
          <w:b/>
          <w:bCs/>
          <w:color w:val="000000"/>
          <w:sz w:val="28"/>
        </w:rPr>
        <w:t>C2</w:t>
      </w:r>
      <w:r>
        <w:rPr>
          <w:rFonts w:ascii="Arial" w:hAnsi="Arial" w:cs="Arial"/>
          <w:b/>
          <w:bCs/>
          <w:color w:val="000000"/>
          <w:sz w:val="28"/>
        </w:rPr>
        <w:t>1</w:t>
      </w:r>
    </w:p>
    <w:p w14:paraId="4BA047A7" w14:textId="77777777" w:rsidR="00275426" w:rsidRPr="00F51496" w:rsidRDefault="00275426" w:rsidP="00275426">
      <w:pPr>
        <w:keepNext/>
        <w:keepLines/>
        <w:jc w:val="both"/>
        <w:rPr>
          <w:rFonts w:ascii="Arial" w:hAnsi="Arial" w:cs="Arial"/>
          <w:b/>
          <w:bCs/>
          <w:color w:val="000000"/>
          <w:sz w:val="32"/>
        </w:rPr>
      </w:pPr>
      <w:r w:rsidRPr="00F51496">
        <w:rPr>
          <w:rFonts w:ascii="Arial" w:hAnsi="Arial" w:cs="Arial"/>
          <w:b/>
          <w:bCs/>
          <w:color w:val="000000"/>
        </w:rPr>
        <w:t xml:space="preserve">Sentencing Aboriginal Offenders in a Large City – The </w:t>
      </w:r>
      <w:smartTag w:uri="urn:schemas-microsoft-com:office:smarttags" w:element="place">
        <w:smartTag w:uri="urn:schemas-microsoft-com:office:smarttags" w:element="City">
          <w:r w:rsidRPr="00F51496">
            <w:rPr>
              <w:rFonts w:ascii="Arial" w:hAnsi="Arial" w:cs="Arial"/>
              <w:b/>
              <w:bCs/>
              <w:color w:val="000000"/>
            </w:rPr>
            <w:t>Toronto</w:t>
          </w:r>
        </w:smartTag>
      </w:smartTag>
      <w:r w:rsidRPr="00F51496">
        <w:rPr>
          <w:rFonts w:ascii="Arial" w:hAnsi="Arial" w:cs="Arial"/>
          <w:b/>
          <w:bCs/>
          <w:color w:val="000000"/>
        </w:rPr>
        <w:t xml:space="preserve"> </w:t>
      </w:r>
      <w:proofErr w:type="spellStart"/>
      <w:r w:rsidRPr="00F51496">
        <w:rPr>
          <w:rFonts w:ascii="Arial" w:hAnsi="Arial" w:cs="Arial"/>
          <w:b/>
          <w:bCs/>
          <w:color w:val="000000"/>
        </w:rPr>
        <w:t>Gladue</w:t>
      </w:r>
      <w:proofErr w:type="spellEnd"/>
      <w:r w:rsidRPr="00F51496">
        <w:rPr>
          <w:rFonts w:ascii="Arial" w:hAnsi="Arial" w:cs="Arial"/>
          <w:b/>
          <w:bCs/>
          <w:color w:val="000000"/>
        </w:rPr>
        <w:t xml:space="preserve"> (Aboriginal Persons) Court</w:t>
      </w:r>
    </w:p>
    <w:p w14:paraId="5EE9B326" w14:textId="77777777" w:rsidR="00275426" w:rsidRPr="00F51496" w:rsidRDefault="00275426" w:rsidP="00275426">
      <w:pPr>
        <w:keepNext/>
        <w:keepLines/>
        <w:jc w:val="both"/>
        <w:rPr>
          <w:rFonts w:ascii="Arial" w:hAnsi="Arial" w:cs="Arial"/>
          <w:color w:val="000000"/>
          <w:sz w:val="20"/>
        </w:rPr>
      </w:pPr>
      <w:r w:rsidRPr="00F51496">
        <w:rPr>
          <w:rFonts w:ascii="Arial" w:hAnsi="Arial" w:cs="Arial"/>
          <w:color w:val="000000"/>
          <w:sz w:val="20"/>
        </w:rPr>
        <w:t xml:space="preserve">Judge Brent </w:t>
      </w:r>
      <w:proofErr w:type="spellStart"/>
      <w:r w:rsidRPr="00F51496">
        <w:rPr>
          <w:rFonts w:ascii="Arial" w:hAnsi="Arial" w:cs="Arial"/>
          <w:color w:val="000000"/>
          <w:sz w:val="20"/>
        </w:rPr>
        <w:t>Knazan</w:t>
      </w:r>
      <w:proofErr w:type="spellEnd"/>
      <w:r w:rsidRPr="00F51496">
        <w:rPr>
          <w:rFonts w:ascii="Arial" w:hAnsi="Arial" w:cs="Arial"/>
          <w:color w:val="000000"/>
          <w:sz w:val="20"/>
        </w:rPr>
        <w:t xml:space="preserve"> (</w:t>
      </w:r>
      <w:smartTag w:uri="urn:schemas-microsoft-com:office:smarttags" w:element="place">
        <w:smartTag w:uri="urn:schemas-microsoft-com:office:smarttags" w:element="State">
          <w:r w:rsidRPr="00F51496">
            <w:rPr>
              <w:rFonts w:ascii="Arial" w:hAnsi="Arial" w:cs="Arial"/>
              <w:color w:val="000000"/>
              <w:sz w:val="20"/>
            </w:rPr>
            <w:t>Ontario</w:t>
          </w:r>
        </w:smartTag>
      </w:smartTag>
      <w:r w:rsidRPr="00F51496">
        <w:rPr>
          <w:rFonts w:ascii="Arial" w:hAnsi="Arial" w:cs="Arial"/>
          <w:color w:val="000000"/>
          <w:sz w:val="20"/>
        </w:rPr>
        <w:t xml:space="preserve"> Court of Justice)</w:t>
      </w:r>
    </w:p>
    <w:p w14:paraId="468A9EB5" w14:textId="77777777" w:rsidR="00275426" w:rsidRPr="00F51496" w:rsidRDefault="00275426" w:rsidP="00275426">
      <w:pPr>
        <w:spacing w:before="120"/>
        <w:jc w:val="both"/>
        <w:rPr>
          <w:rFonts w:ascii="Arial" w:hAnsi="Arial" w:cs="Arial"/>
          <w:color w:val="000000"/>
          <w:sz w:val="20"/>
        </w:rPr>
      </w:pPr>
      <w:r w:rsidRPr="00F51496">
        <w:rPr>
          <w:rFonts w:ascii="Arial" w:hAnsi="Arial" w:cs="Arial"/>
          <w:color w:val="000000"/>
          <w:sz w:val="20"/>
        </w:rPr>
        <w:t xml:space="preserve">This paper, given at the National Judicial Institute Aboriginal Law Seminar in </w:t>
      </w:r>
      <w:smartTag w:uri="urn:schemas-microsoft-com:office:smarttags" w:element="place">
        <w:smartTag w:uri="urn:schemas-microsoft-com:office:smarttags" w:element="City">
          <w:r w:rsidRPr="00F51496">
            <w:rPr>
              <w:rFonts w:ascii="Arial" w:hAnsi="Arial" w:cs="Arial"/>
              <w:color w:val="000000"/>
              <w:sz w:val="20"/>
            </w:rPr>
            <w:t>Calgary</w:t>
          </w:r>
        </w:smartTag>
      </w:smartTag>
      <w:r w:rsidRPr="00F51496">
        <w:rPr>
          <w:rFonts w:ascii="Arial" w:hAnsi="Arial" w:cs="Arial"/>
          <w:color w:val="000000"/>
          <w:sz w:val="20"/>
        </w:rPr>
        <w:t xml:space="preserve"> in January 2003, traces the history, establishment, resources, strategies and procedures of the </w:t>
      </w:r>
      <w:smartTag w:uri="urn:schemas-microsoft-com:office:smarttags" w:element="address">
        <w:smartTag w:uri="urn:schemas-microsoft-com:office:smarttags" w:element="Street">
          <w:r w:rsidRPr="00F51496">
            <w:rPr>
              <w:rFonts w:ascii="Arial" w:hAnsi="Arial" w:cs="Arial"/>
              <w:color w:val="000000"/>
              <w:sz w:val="20"/>
            </w:rPr>
            <w:t xml:space="preserve">Toronto </w:t>
          </w:r>
          <w:proofErr w:type="spellStart"/>
          <w:r w:rsidRPr="00F51496">
            <w:rPr>
              <w:rFonts w:ascii="Arial" w:hAnsi="Arial" w:cs="Arial"/>
              <w:color w:val="000000"/>
              <w:sz w:val="20"/>
            </w:rPr>
            <w:t>Gladue</w:t>
          </w:r>
          <w:proofErr w:type="spellEnd"/>
          <w:r w:rsidRPr="00F51496">
            <w:rPr>
              <w:rFonts w:ascii="Arial" w:hAnsi="Arial" w:cs="Arial"/>
              <w:color w:val="000000"/>
              <w:sz w:val="20"/>
            </w:rPr>
            <w:t xml:space="preserve"> Court</w:t>
          </w:r>
        </w:smartTag>
      </w:smartTag>
      <w:r w:rsidRPr="00F51496">
        <w:rPr>
          <w:rFonts w:ascii="Arial" w:hAnsi="Arial" w:cs="Arial"/>
          <w:color w:val="000000"/>
          <w:sz w:val="20"/>
        </w:rPr>
        <w:t>.  The purpose of this specialist Court is to make s.718(2)(e) of the Criminal Code work in the way that the Supreme Court of Canada has said it should and keep Aboriginal offenders out of prison unless imprisonment is the only reasonable sanction in the circumstances.</w:t>
      </w:r>
    </w:p>
    <w:p w14:paraId="4EF760CB" w14:textId="77777777" w:rsidR="00275426" w:rsidRPr="00F51496" w:rsidRDefault="00275426" w:rsidP="00275426">
      <w:pPr>
        <w:rPr>
          <w:rFonts w:ascii="Arial" w:hAnsi="Arial" w:cs="Arial"/>
          <w:color w:val="000000"/>
          <w:sz w:val="20"/>
        </w:rPr>
      </w:pPr>
    </w:p>
    <w:p w14:paraId="034919D3" w14:textId="77777777" w:rsidR="00275426" w:rsidRPr="00F51496" w:rsidRDefault="00275426" w:rsidP="00275426">
      <w:pPr>
        <w:keepNext/>
        <w:keepLines/>
        <w:ind w:left="720" w:hanging="720"/>
        <w:jc w:val="both"/>
        <w:rPr>
          <w:rFonts w:ascii="Arial" w:hAnsi="Arial" w:cs="Arial"/>
          <w:b/>
          <w:bCs/>
          <w:color w:val="000000"/>
          <w:sz w:val="28"/>
        </w:rPr>
      </w:pPr>
      <w:r w:rsidRPr="00F51496">
        <w:rPr>
          <w:rFonts w:ascii="Arial" w:hAnsi="Arial" w:cs="Arial"/>
          <w:b/>
          <w:bCs/>
          <w:color w:val="000000"/>
          <w:sz w:val="28"/>
        </w:rPr>
        <w:t>C</w:t>
      </w:r>
      <w:r>
        <w:rPr>
          <w:rFonts w:ascii="Arial" w:hAnsi="Arial" w:cs="Arial"/>
          <w:b/>
          <w:bCs/>
          <w:color w:val="000000"/>
          <w:sz w:val="28"/>
        </w:rPr>
        <w:t>22</w:t>
      </w:r>
    </w:p>
    <w:p w14:paraId="26707178" w14:textId="77777777" w:rsidR="00275426" w:rsidRPr="00F51496" w:rsidRDefault="00275426" w:rsidP="00275426">
      <w:pPr>
        <w:keepNext/>
        <w:keepLines/>
        <w:jc w:val="both"/>
        <w:rPr>
          <w:rFonts w:ascii="Arial" w:hAnsi="Arial" w:cs="Arial"/>
          <w:b/>
          <w:bCs/>
          <w:color w:val="000000"/>
          <w:sz w:val="32"/>
        </w:rPr>
      </w:pPr>
      <w:r w:rsidRPr="00F51496">
        <w:rPr>
          <w:rFonts w:ascii="Arial" w:hAnsi="Arial" w:cs="Arial"/>
          <w:b/>
          <w:bCs/>
          <w:color w:val="000000"/>
        </w:rPr>
        <w:t>Sexual Offences Law Reform (</w:t>
      </w:r>
      <w:smartTag w:uri="urn:schemas-microsoft-com:office:smarttags" w:element="place">
        <w:smartTag w:uri="urn:schemas-microsoft-com:office:smarttags" w:element="State">
          <w:r w:rsidRPr="00F51496">
            <w:rPr>
              <w:rFonts w:ascii="Arial" w:hAnsi="Arial" w:cs="Arial"/>
              <w:b/>
              <w:bCs/>
              <w:color w:val="000000"/>
            </w:rPr>
            <w:t>Victoria</w:t>
          </w:r>
        </w:smartTag>
      </w:smartTag>
      <w:r w:rsidRPr="00F51496">
        <w:rPr>
          <w:rFonts w:ascii="Arial" w:hAnsi="Arial" w:cs="Arial"/>
          <w:b/>
          <w:bCs/>
          <w:color w:val="000000"/>
        </w:rPr>
        <w:t>)</w:t>
      </w:r>
    </w:p>
    <w:p w14:paraId="42BDDCD1" w14:textId="77777777" w:rsidR="00275426" w:rsidRPr="00F51496" w:rsidRDefault="00275426" w:rsidP="00275426">
      <w:pPr>
        <w:keepNext/>
        <w:keepLines/>
        <w:jc w:val="both"/>
        <w:rPr>
          <w:rFonts w:ascii="Arial" w:hAnsi="Arial" w:cs="Arial"/>
          <w:color w:val="000000"/>
          <w:sz w:val="20"/>
        </w:rPr>
      </w:pPr>
      <w:r w:rsidRPr="00F51496">
        <w:rPr>
          <w:rFonts w:ascii="Arial" w:hAnsi="Arial" w:cs="Arial"/>
          <w:color w:val="000000"/>
          <w:sz w:val="20"/>
        </w:rPr>
        <w:t>Jane Dixon (Victorian Bar)</w:t>
      </w:r>
    </w:p>
    <w:p w14:paraId="08CD0EB4" w14:textId="77777777" w:rsidR="00275426" w:rsidRPr="00F51496" w:rsidRDefault="00275426" w:rsidP="00275426">
      <w:pPr>
        <w:spacing w:before="120"/>
        <w:jc w:val="both"/>
        <w:rPr>
          <w:rFonts w:ascii="Arial" w:hAnsi="Arial" w:cs="Arial"/>
          <w:color w:val="000000"/>
          <w:sz w:val="20"/>
        </w:rPr>
      </w:pPr>
      <w:r w:rsidRPr="00F51496">
        <w:rPr>
          <w:rFonts w:ascii="Arial" w:hAnsi="Arial" w:cs="Arial"/>
          <w:color w:val="000000"/>
          <w:sz w:val="20"/>
        </w:rPr>
        <w:t>This paper dated 17/11/2006 summarizes the legislative changes flowing from the Victorian Law Commission’s</w:t>
      </w:r>
      <w:r w:rsidRPr="00F51496">
        <w:rPr>
          <w:rFonts w:ascii="Arial" w:hAnsi="Arial" w:cs="Arial"/>
          <w:i/>
          <w:color w:val="000000"/>
          <w:sz w:val="20"/>
        </w:rPr>
        <w:t xml:space="preserve"> Sexual offences; Law and Procedure Final Report</w:t>
      </w:r>
      <w:r w:rsidRPr="00F51496">
        <w:rPr>
          <w:rFonts w:ascii="Arial" w:hAnsi="Arial" w:cs="Arial"/>
          <w:color w:val="000000"/>
          <w:sz w:val="20"/>
        </w:rPr>
        <w:t xml:space="preserve">.  These changes – to be fully in force by 01/12/2006 – involve amendments to </w:t>
      </w:r>
      <w:r w:rsidRPr="008102AC">
        <w:rPr>
          <w:rFonts w:ascii="Arial" w:hAnsi="Arial" w:cs="Arial"/>
          <w:i/>
          <w:iCs/>
          <w:color w:val="000000"/>
          <w:sz w:val="20"/>
        </w:rPr>
        <w:t>Crimes Act 1958</w:t>
      </w:r>
      <w:r w:rsidRPr="00F51496">
        <w:rPr>
          <w:rFonts w:ascii="Arial" w:hAnsi="Arial" w:cs="Arial"/>
          <w:color w:val="000000"/>
          <w:sz w:val="20"/>
        </w:rPr>
        <w:t xml:space="preserve">, </w:t>
      </w:r>
      <w:r w:rsidRPr="008102AC">
        <w:rPr>
          <w:rFonts w:ascii="Arial" w:hAnsi="Arial" w:cs="Arial"/>
          <w:i/>
          <w:iCs/>
          <w:color w:val="000000"/>
          <w:sz w:val="20"/>
        </w:rPr>
        <w:t>Crimes (Criminal Trials) Act 1999</w:t>
      </w:r>
      <w:r w:rsidRPr="00F51496">
        <w:rPr>
          <w:rFonts w:ascii="Arial" w:hAnsi="Arial" w:cs="Arial"/>
          <w:color w:val="000000"/>
          <w:sz w:val="20"/>
        </w:rPr>
        <w:t xml:space="preserve">, </w:t>
      </w:r>
      <w:r w:rsidRPr="008102AC">
        <w:rPr>
          <w:rFonts w:ascii="Arial" w:hAnsi="Arial" w:cs="Arial"/>
          <w:i/>
          <w:iCs/>
          <w:color w:val="000000"/>
          <w:sz w:val="20"/>
        </w:rPr>
        <w:t>Evidence Act 1958</w:t>
      </w:r>
      <w:r w:rsidRPr="00F51496">
        <w:rPr>
          <w:rFonts w:ascii="Arial" w:hAnsi="Arial" w:cs="Arial"/>
          <w:color w:val="000000"/>
          <w:sz w:val="20"/>
        </w:rPr>
        <w:t xml:space="preserve"> &amp; </w:t>
      </w:r>
      <w:r w:rsidRPr="008102AC">
        <w:rPr>
          <w:rFonts w:ascii="Arial" w:hAnsi="Arial" w:cs="Arial"/>
          <w:i/>
          <w:iCs/>
          <w:color w:val="000000"/>
          <w:sz w:val="20"/>
        </w:rPr>
        <w:t>Magistrates’ Court Act 1989</w:t>
      </w:r>
      <w:r w:rsidRPr="00F51496">
        <w:rPr>
          <w:rFonts w:ascii="Arial" w:hAnsi="Arial" w:cs="Arial"/>
          <w:color w:val="000000"/>
          <w:sz w:val="20"/>
        </w:rPr>
        <w:t>.</w:t>
      </w:r>
    </w:p>
    <w:p w14:paraId="40A78E9F" w14:textId="77777777" w:rsidR="00275426" w:rsidRPr="00A132FF" w:rsidRDefault="00275426" w:rsidP="00756DF0">
      <w:pPr>
        <w:rPr>
          <w:rFonts w:ascii="Arial" w:hAnsi="Arial" w:cs="Arial"/>
          <w:color w:val="000000"/>
          <w:sz w:val="20"/>
        </w:rPr>
      </w:pPr>
    </w:p>
    <w:p w14:paraId="1FCB0B1D" w14:textId="77777777" w:rsidR="00B22584" w:rsidRPr="00D81EFC" w:rsidRDefault="00B22584">
      <w:pPr>
        <w:pBdr>
          <w:top w:val="single" w:sz="4" w:space="1" w:color="auto"/>
        </w:pBdr>
        <w:rPr>
          <w:rFonts w:ascii="Arial" w:hAnsi="Arial" w:cs="Arial"/>
          <w:color w:val="000000"/>
          <w:sz w:val="20"/>
        </w:rPr>
      </w:pPr>
    </w:p>
    <w:p w14:paraId="65C7FA2C" w14:textId="6075B03F" w:rsidR="00E318D8" w:rsidRDefault="00275426" w:rsidP="001740F5">
      <w:pPr>
        <w:keepNext/>
        <w:keepLines/>
        <w:jc w:val="both"/>
        <w:rPr>
          <w:rFonts w:ascii="Arial" w:hAnsi="Arial" w:cs="Arial"/>
          <w:color w:val="000000"/>
          <w:sz w:val="20"/>
        </w:rPr>
      </w:pPr>
      <w:r>
        <w:rPr>
          <w:rFonts w:ascii="Arial" w:hAnsi="Arial" w:cs="Arial"/>
          <w:color w:val="000000"/>
          <w:sz w:val="20"/>
        </w:rPr>
        <w:lastRenderedPageBreak/>
        <w:t>The following</w:t>
      </w:r>
      <w:r w:rsidR="00B22584" w:rsidRPr="00D81EFC">
        <w:rPr>
          <w:rFonts w:ascii="Arial" w:hAnsi="Arial" w:cs="Arial"/>
          <w:color w:val="000000"/>
          <w:sz w:val="20"/>
        </w:rPr>
        <w:t xml:space="preserve"> papers with relevance to adolescent offending and/or children's criminal cases were delivered at the XVI World Congress of the International Association of Youth and Family Judges and Magistrates held in Melbourne in October 2002.</w:t>
      </w:r>
    </w:p>
    <w:p w14:paraId="0A8E63E5" w14:textId="77777777" w:rsidR="00B22584" w:rsidRPr="00F51496" w:rsidRDefault="00B22584">
      <w:pPr>
        <w:jc w:val="both"/>
        <w:rPr>
          <w:rFonts w:ascii="Arial" w:hAnsi="Arial" w:cs="Arial"/>
          <w:color w:val="000000"/>
          <w:sz w:val="20"/>
        </w:rPr>
      </w:pPr>
    </w:p>
    <w:p w14:paraId="139AFF57" w14:textId="77777777" w:rsidR="00B22584" w:rsidRPr="00F51496" w:rsidRDefault="00B22584">
      <w:pPr>
        <w:keepLines/>
        <w:jc w:val="both"/>
        <w:rPr>
          <w:rFonts w:ascii="Arial" w:hAnsi="Arial" w:cs="Arial"/>
          <w:b/>
          <w:bCs/>
          <w:color w:val="000000"/>
          <w:sz w:val="28"/>
        </w:rPr>
      </w:pPr>
      <w:r w:rsidRPr="00F51496">
        <w:rPr>
          <w:rFonts w:ascii="Arial" w:hAnsi="Arial" w:cs="Arial"/>
          <w:b/>
          <w:bCs/>
          <w:color w:val="000000"/>
          <w:sz w:val="28"/>
        </w:rPr>
        <w:t>WCC1</w:t>
      </w:r>
    </w:p>
    <w:p w14:paraId="3C427A75" w14:textId="77777777" w:rsidR="00B22584" w:rsidRPr="00F51496" w:rsidRDefault="00B22584">
      <w:pPr>
        <w:keepLines/>
        <w:jc w:val="both"/>
        <w:rPr>
          <w:rFonts w:ascii="Arial" w:hAnsi="Arial" w:cs="Arial"/>
          <w:b/>
          <w:bCs/>
          <w:color w:val="000000"/>
        </w:rPr>
      </w:pPr>
      <w:r w:rsidRPr="00F51496">
        <w:rPr>
          <w:rFonts w:ascii="Arial" w:hAnsi="Arial" w:cs="Arial"/>
          <w:b/>
          <w:bCs/>
          <w:color w:val="000000"/>
        </w:rPr>
        <w:t xml:space="preserve">Mediation in the Criminal System.  A contribution towards a better coexistence.  (Towards a Reality-based Criminal Law and Criminal Procedural Law).  The experience in </w:t>
      </w:r>
      <w:smartTag w:uri="urn:schemas-microsoft-com:office:smarttags" w:element="country-region">
        <w:smartTag w:uri="urn:schemas-microsoft-com:office:smarttags" w:element="place">
          <w:r w:rsidRPr="00F51496">
            <w:rPr>
              <w:rFonts w:ascii="Arial" w:hAnsi="Arial" w:cs="Arial"/>
              <w:b/>
              <w:bCs/>
              <w:color w:val="000000"/>
            </w:rPr>
            <w:t>Argentina</w:t>
          </w:r>
        </w:smartTag>
      </w:smartTag>
      <w:r w:rsidRPr="00F51496">
        <w:rPr>
          <w:rFonts w:ascii="Arial" w:hAnsi="Arial" w:cs="Arial"/>
          <w:b/>
          <w:bCs/>
          <w:color w:val="000000"/>
        </w:rPr>
        <w:t>.</w:t>
      </w:r>
    </w:p>
    <w:p w14:paraId="5D60A9C7" w14:textId="77777777" w:rsidR="00B22584" w:rsidRPr="00F51496" w:rsidRDefault="00B22584">
      <w:pPr>
        <w:keepLines/>
        <w:jc w:val="both"/>
        <w:rPr>
          <w:rFonts w:ascii="Arial" w:hAnsi="Arial" w:cs="Arial"/>
          <w:color w:val="000000"/>
          <w:sz w:val="20"/>
        </w:rPr>
      </w:pPr>
      <w:r w:rsidRPr="00F51496">
        <w:rPr>
          <w:rFonts w:ascii="Arial" w:hAnsi="Arial" w:cs="Arial"/>
          <w:color w:val="000000"/>
          <w:sz w:val="20"/>
        </w:rPr>
        <w:t xml:space="preserve">Judge Ricardo Angel </w:t>
      </w:r>
      <w:proofErr w:type="spellStart"/>
      <w:r w:rsidRPr="00F51496">
        <w:rPr>
          <w:rFonts w:ascii="Arial" w:hAnsi="Arial" w:cs="Arial"/>
          <w:color w:val="000000"/>
          <w:sz w:val="20"/>
        </w:rPr>
        <w:t>Basilico</w:t>
      </w:r>
      <w:proofErr w:type="spellEnd"/>
      <w:r w:rsidRPr="00F51496">
        <w:rPr>
          <w:rFonts w:ascii="Arial" w:hAnsi="Arial" w:cs="Arial"/>
          <w:color w:val="000000"/>
          <w:sz w:val="20"/>
        </w:rPr>
        <w:t xml:space="preserve"> (Penal Judge, First Tribunal, </w:t>
      </w:r>
      <w:smartTag w:uri="urn:schemas-microsoft-com:office:smarttags" w:element="place">
        <w:smartTag w:uri="urn:schemas-microsoft-com:office:smarttags" w:element="City">
          <w:r w:rsidRPr="00F51496">
            <w:rPr>
              <w:rFonts w:ascii="Arial" w:hAnsi="Arial" w:cs="Arial"/>
              <w:color w:val="000000"/>
              <w:sz w:val="20"/>
            </w:rPr>
            <w:t>Province of Chubut</w:t>
          </w:r>
        </w:smartTag>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Argentina</w:t>
          </w:r>
        </w:smartTag>
      </w:smartTag>
      <w:r w:rsidRPr="00F51496">
        <w:rPr>
          <w:rFonts w:ascii="Arial" w:hAnsi="Arial" w:cs="Arial"/>
          <w:color w:val="000000"/>
          <w:sz w:val="20"/>
        </w:rPr>
        <w:t>)</w:t>
      </w:r>
    </w:p>
    <w:p w14:paraId="605E17E0"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This paper champions the use of a mediation procedure in the resolution of violent disputes and recommends the incorporation of the institution of mediation into </w:t>
      </w:r>
      <w:smartTag w:uri="urn:schemas-microsoft-com:office:smarttags" w:element="place">
        <w:r w:rsidRPr="00F51496">
          <w:rPr>
            <w:rFonts w:ascii="Arial" w:hAnsi="Arial" w:cs="Arial"/>
            <w:color w:val="000000"/>
            <w:sz w:val="20"/>
          </w:rPr>
          <w:t>Chubut</w:t>
        </w:r>
      </w:smartTag>
      <w:r w:rsidRPr="00F51496">
        <w:rPr>
          <w:rFonts w:ascii="Arial" w:hAnsi="Arial" w:cs="Arial"/>
          <w:color w:val="000000"/>
          <w:sz w:val="20"/>
        </w:rPr>
        <w:t xml:space="preserve">'s Code of Procedure.  The author is in agreement with the conclusion of Chavez </w:t>
      </w:r>
      <w:proofErr w:type="spellStart"/>
      <w:r w:rsidRPr="00F51496">
        <w:rPr>
          <w:rFonts w:ascii="Arial" w:hAnsi="Arial" w:cs="Arial"/>
          <w:color w:val="000000"/>
          <w:sz w:val="20"/>
        </w:rPr>
        <w:t>Ramiriez</w:t>
      </w:r>
      <w:proofErr w:type="spellEnd"/>
      <w:r w:rsidRPr="00F51496">
        <w:rPr>
          <w:rFonts w:ascii="Arial" w:hAnsi="Arial" w:cs="Arial"/>
          <w:color w:val="000000"/>
          <w:sz w:val="20"/>
        </w:rPr>
        <w:t xml:space="preserve"> that conciliation "is one of the best forms of resolution of the conflict caused by crime, as it involves the participation of the true protagonists in the conflict (victim and offender), but it also includes a party directly interested in maintaining and restoring social harmony, that is the Government, who participates in the resolution of the dispute through the overarching action of the courts".  He believes that mediation clearly tends towards the peaceful resolution of a dispute in a non-adversarial manner, not damaging family or community relations, and thus becoming a valuable tool that would improve the criminal justice system.</w:t>
      </w:r>
    </w:p>
    <w:p w14:paraId="14C6CB63" w14:textId="77777777" w:rsidR="00B22584" w:rsidRPr="00F51496" w:rsidRDefault="00B22584">
      <w:pPr>
        <w:jc w:val="both"/>
        <w:rPr>
          <w:rFonts w:ascii="Arial" w:hAnsi="Arial" w:cs="Arial"/>
          <w:color w:val="000000"/>
          <w:sz w:val="20"/>
        </w:rPr>
      </w:pPr>
    </w:p>
    <w:p w14:paraId="297554BB" w14:textId="77777777" w:rsidR="00B22584" w:rsidRPr="00F51496" w:rsidRDefault="00B22584">
      <w:pPr>
        <w:keepNext/>
        <w:keepLines/>
        <w:ind w:left="1440" w:hanging="1440"/>
        <w:jc w:val="both"/>
        <w:rPr>
          <w:rFonts w:ascii="Arial" w:hAnsi="Arial" w:cs="Arial"/>
          <w:b/>
          <w:bCs/>
          <w:color w:val="000000"/>
          <w:sz w:val="28"/>
        </w:rPr>
      </w:pPr>
      <w:r w:rsidRPr="00F51496">
        <w:rPr>
          <w:rFonts w:ascii="Arial" w:hAnsi="Arial" w:cs="Arial"/>
          <w:b/>
          <w:bCs/>
          <w:color w:val="000000"/>
          <w:sz w:val="28"/>
        </w:rPr>
        <w:t>WCC2</w:t>
      </w:r>
    </w:p>
    <w:p w14:paraId="15405384" w14:textId="77777777" w:rsidR="00B22584" w:rsidRPr="00F51496" w:rsidRDefault="00B22584">
      <w:pPr>
        <w:keepNext/>
        <w:keepLines/>
        <w:jc w:val="both"/>
        <w:rPr>
          <w:rFonts w:ascii="Arial" w:hAnsi="Arial" w:cs="Arial"/>
          <w:b/>
          <w:bCs/>
          <w:color w:val="000000"/>
        </w:rPr>
      </w:pPr>
      <w:r w:rsidRPr="00F51496">
        <w:rPr>
          <w:rFonts w:ascii="Arial" w:hAnsi="Arial" w:cs="Arial"/>
          <w:b/>
          <w:bCs/>
          <w:color w:val="000000"/>
        </w:rPr>
        <w:t xml:space="preserve">The Youth Part and Juvenile Justice:  The </w:t>
      </w:r>
      <w:smartTag w:uri="urn:schemas-microsoft-com:office:smarttags" w:element="place">
        <w:smartTag w:uri="urn:schemas-microsoft-com:office:smarttags" w:element="State">
          <w:r w:rsidRPr="00F51496">
            <w:rPr>
              <w:rFonts w:ascii="Arial" w:hAnsi="Arial" w:cs="Arial"/>
              <w:b/>
              <w:bCs/>
              <w:color w:val="000000"/>
            </w:rPr>
            <w:t>New York</w:t>
          </w:r>
        </w:smartTag>
      </w:smartTag>
      <w:r w:rsidRPr="00F51496">
        <w:rPr>
          <w:rFonts w:ascii="Arial" w:hAnsi="Arial" w:cs="Arial"/>
          <w:b/>
          <w:bCs/>
          <w:color w:val="000000"/>
        </w:rPr>
        <w:t xml:space="preserve"> Experience</w:t>
      </w:r>
    </w:p>
    <w:p w14:paraId="5FD0B0AA" w14:textId="77777777" w:rsidR="00B22584" w:rsidRPr="00F51496" w:rsidRDefault="00B22584" w:rsidP="00275426">
      <w:pPr>
        <w:jc w:val="both"/>
        <w:rPr>
          <w:rFonts w:ascii="Arial" w:hAnsi="Arial" w:cs="Arial"/>
          <w:color w:val="000000"/>
          <w:sz w:val="20"/>
        </w:rPr>
      </w:pPr>
      <w:r w:rsidRPr="00F51496">
        <w:rPr>
          <w:rFonts w:ascii="Arial" w:hAnsi="Arial" w:cs="Arial"/>
          <w:color w:val="000000"/>
          <w:sz w:val="20"/>
        </w:rPr>
        <w:t xml:space="preserve">The Hon. Michael A Corriero (Supreme Court of the State of </w:t>
      </w:r>
      <w:smartTag w:uri="urn:schemas-microsoft-com:office:smarttags" w:element="place">
        <w:smartTag w:uri="urn:schemas-microsoft-com:office:smarttags" w:element="City">
          <w:r w:rsidRPr="00F51496">
            <w:rPr>
              <w:rFonts w:ascii="Arial" w:hAnsi="Arial" w:cs="Arial"/>
              <w:color w:val="000000"/>
              <w:sz w:val="20"/>
            </w:rPr>
            <w:t>New York</w:t>
          </w:r>
        </w:smartTag>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USA</w:t>
          </w:r>
        </w:smartTag>
      </w:smartTag>
      <w:r w:rsidRPr="00F51496">
        <w:rPr>
          <w:rFonts w:ascii="Arial" w:hAnsi="Arial" w:cs="Arial"/>
          <w:color w:val="000000"/>
          <w:sz w:val="20"/>
        </w:rPr>
        <w:t xml:space="preserve">) </w:t>
      </w:r>
    </w:p>
    <w:p w14:paraId="64164F0F"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In 1992 a special project was launched in </w:t>
      </w:r>
      <w:smartTag w:uri="urn:schemas-microsoft-com:office:smarttags" w:element="City">
        <w:smartTag w:uri="urn:schemas-microsoft-com:office:smarttags" w:element="place">
          <w:r w:rsidRPr="00F51496">
            <w:rPr>
              <w:rFonts w:ascii="Arial" w:hAnsi="Arial" w:cs="Arial"/>
              <w:color w:val="000000"/>
              <w:sz w:val="20"/>
            </w:rPr>
            <w:t>Manhattan</w:t>
          </w:r>
        </w:smartTag>
      </w:smartTag>
      <w:r w:rsidRPr="00F51496">
        <w:rPr>
          <w:rFonts w:ascii="Arial" w:hAnsi="Arial" w:cs="Arial"/>
          <w:color w:val="000000"/>
          <w:sz w:val="20"/>
        </w:rPr>
        <w:t xml:space="preserve">'s Supreme Court.  The creation of the "Youth Part", as it has come to be known, was in response to </w:t>
      </w:r>
      <w:smartTag w:uri="urn:schemas-microsoft-com:office:smarttags" w:element="place">
        <w:smartTag w:uri="urn:schemas-microsoft-com:office:smarttags" w:element="PlaceName">
          <w:r w:rsidRPr="00F51496">
            <w:rPr>
              <w:rFonts w:ascii="Arial" w:hAnsi="Arial" w:cs="Arial"/>
              <w:color w:val="000000"/>
              <w:sz w:val="20"/>
            </w:rPr>
            <w:t>New York</w:t>
          </w:r>
        </w:smartTag>
        <w:r w:rsidRPr="00F51496">
          <w:rPr>
            <w:rFonts w:ascii="Arial" w:hAnsi="Arial" w:cs="Arial"/>
            <w:color w:val="000000"/>
            <w:sz w:val="20"/>
          </w:rPr>
          <w:t xml:space="preserve"> </w:t>
        </w:r>
        <w:smartTag w:uri="urn:schemas-microsoft-com:office:smarttags" w:element="PlaceType">
          <w:r w:rsidRPr="00F51496">
            <w:rPr>
              <w:rFonts w:ascii="Arial" w:hAnsi="Arial" w:cs="Arial"/>
              <w:color w:val="000000"/>
              <w:sz w:val="20"/>
            </w:rPr>
            <w:t>State</w:t>
          </w:r>
        </w:smartTag>
      </w:smartTag>
      <w:r w:rsidRPr="00F51496">
        <w:rPr>
          <w:rFonts w:ascii="Arial" w:hAnsi="Arial" w:cs="Arial"/>
          <w:color w:val="000000"/>
          <w:sz w:val="20"/>
        </w:rPr>
        <w:t>'s "Juvenile Offender" Law which requires children aged 13, 14 or 15 who are accused of violent crimes to be tried within the adult Criminal Court system.  The author has had the responsibility of presiding over the Youth Part since its inception.  Those working in the Youth Part have endeavoured to create a process that helps to identify a malleable child - a child who can be safely channelled out of the system and placed in a suitable alternative to incarceration program.  His Honour's paper centres on the development and practice of the court, the ideas that fuel it and the evolving work that sustains it.</w:t>
      </w:r>
    </w:p>
    <w:p w14:paraId="46E3E278"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Since 1992 the author has had the responsibility of presiding over </w:t>
      </w:r>
      <w:smartTag w:uri="urn:schemas-microsoft-com:office:smarttags" w:element="City">
        <w:smartTag w:uri="urn:schemas-microsoft-com:office:smarttags" w:element="place">
          <w:r w:rsidRPr="00F51496">
            <w:rPr>
              <w:rFonts w:ascii="Arial" w:hAnsi="Arial" w:cs="Arial"/>
              <w:color w:val="000000"/>
              <w:sz w:val="20"/>
            </w:rPr>
            <w:t>Manhattan</w:t>
          </w:r>
        </w:smartTag>
      </w:smartTag>
      <w:r w:rsidRPr="00F51496">
        <w:rPr>
          <w:rFonts w:ascii="Arial" w:hAnsi="Arial" w:cs="Arial"/>
          <w:color w:val="000000"/>
          <w:sz w:val="20"/>
        </w:rPr>
        <w:t xml:space="preserve">'s "Youth Part", a court set aside within the adult Criminal Court system for the purpose of resolving the cases of all 13, 14, and 15 year </w:t>
      </w:r>
      <w:proofErr w:type="spellStart"/>
      <w:r w:rsidRPr="00F51496">
        <w:rPr>
          <w:rFonts w:ascii="Arial" w:hAnsi="Arial" w:cs="Arial"/>
          <w:color w:val="000000"/>
          <w:sz w:val="20"/>
        </w:rPr>
        <w:t>olds</w:t>
      </w:r>
      <w:proofErr w:type="spellEnd"/>
      <w:r w:rsidRPr="00F51496">
        <w:rPr>
          <w:rFonts w:ascii="Arial" w:hAnsi="Arial" w:cs="Arial"/>
          <w:color w:val="000000"/>
          <w:sz w:val="20"/>
        </w:rPr>
        <w:t xml:space="preserve"> who are charged with certain violent offences, as well as the cases of their co-</w:t>
      </w:r>
      <w:r w:rsidR="00ED51FD" w:rsidRPr="00F51496">
        <w:rPr>
          <w:rFonts w:ascii="Arial" w:hAnsi="Arial" w:cs="Arial"/>
          <w:color w:val="000000"/>
          <w:sz w:val="20"/>
        </w:rPr>
        <w:t>accused</w:t>
      </w:r>
      <w:r w:rsidRPr="00F51496">
        <w:rPr>
          <w:rFonts w:ascii="Arial" w:hAnsi="Arial" w:cs="Arial"/>
          <w:color w:val="000000"/>
          <w:sz w:val="20"/>
        </w:rPr>
        <w:t xml:space="preserve"> regardless of age.</w:t>
      </w:r>
    </w:p>
    <w:p w14:paraId="2F73DE47" w14:textId="77777777" w:rsidR="00B22584" w:rsidRPr="00F51496" w:rsidRDefault="00B22584">
      <w:pPr>
        <w:jc w:val="both"/>
        <w:rPr>
          <w:rFonts w:ascii="Arial" w:hAnsi="Arial" w:cs="Arial"/>
          <w:color w:val="000000"/>
          <w:sz w:val="20"/>
        </w:rPr>
      </w:pPr>
    </w:p>
    <w:p w14:paraId="0B23049D" w14:textId="77777777" w:rsidR="00B22584" w:rsidRPr="00F51496" w:rsidRDefault="00B22584">
      <w:pPr>
        <w:keepNext/>
        <w:keepLines/>
        <w:ind w:left="1440" w:hanging="1440"/>
        <w:jc w:val="both"/>
        <w:rPr>
          <w:rFonts w:ascii="Arial" w:hAnsi="Arial" w:cs="Arial"/>
          <w:b/>
          <w:bCs/>
          <w:color w:val="000000"/>
          <w:sz w:val="28"/>
        </w:rPr>
      </w:pPr>
      <w:r w:rsidRPr="00F51496">
        <w:rPr>
          <w:rFonts w:ascii="Arial" w:hAnsi="Arial" w:cs="Arial"/>
          <w:b/>
          <w:bCs/>
          <w:color w:val="000000"/>
          <w:sz w:val="28"/>
        </w:rPr>
        <w:t>WCC3</w:t>
      </w:r>
    </w:p>
    <w:p w14:paraId="5974C510"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Sentencing Young Offenders</w:t>
      </w:r>
    </w:p>
    <w:p w14:paraId="6FB8E255"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Professor Arie Frieberg (Then Professor of Criminology, </w:t>
      </w:r>
      <w:smartTag w:uri="urn:schemas-microsoft-com:office:smarttags" w:element="PlaceType">
        <w:r w:rsidRPr="00F51496">
          <w:rPr>
            <w:rFonts w:ascii="Arial" w:hAnsi="Arial" w:cs="Arial"/>
            <w:color w:val="000000"/>
            <w:sz w:val="20"/>
          </w:rPr>
          <w:t>University</w:t>
        </w:r>
      </w:smartTag>
      <w:r w:rsidRPr="00F51496">
        <w:rPr>
          <w:rFonts w:ascii="Arial" w:hAnsi="Arial" w:cs="Arial"/>
          <w:color w:val="000000"/>
          <w:sz w:val="20"/>
        </w:rPr>
        <w:t xml:space="preserve"> of </w:t>
      </w:r>
      <w:smartTag w:uri="urn:schemas-microsoft-com:office:smarttags" w:element="PlaceName">
        <w:r w:rsidRPr="00F51496">
          <w:rPr>
            <w:rFonts w:ascii="Arial" w:hAnsi="Arial" w:cs="Arial"/>
            <w:color w:val="000000"/>
            <w:sz w:val="20"/>
          </w:rPr>
          <w:t>Melbourne</w:t>
        </w:r>
      </w:smartTag>
      <w:r w:rsidRPr="00F51496">
        <w:rPr>
          <w:rFonts w:ascii="Arial" w:hAnsi="Arial" w:cs="Arial"/>
          <w:color w:val="000000"/>
          <w:sz w:val="20"/>
        </w:rPr>
        <w:t xml:space="preserve">; Now Dean of the Faculty of Law, </w:t>
      </w:r>
      <w:smartTag w:uri="urn:schemas-microsoft-com:office:smarttags" w:element="place">
        <w:smartTag w:uri="urn:schemas-microsoft-com:office:smarttags" w:element="PlaceName">
          <w:r w:rsidRPr="00F51496">
            <w:rPr>
              <w:rFonts w:ascii="Arial" w:hAnsi="Arial" w:cs="Arial"/>
              <w:color w:val="000000"/>
              <w:sz w:val="20"/>
            </w:rPr>
            <w:t>Monash</w:t>
          </w:r>
        </w:smartTag>
        <w:r w:rsidRPr="00F51496">
          <w:rPr>
            <w:rFonts w:ascii="Arial" w:hAnsi="Arial" w:cs="Arial"/>
            <w:color w:val="000000"/>
            <w:sz w:val="20"/>
          </w:rPr>
          <w:t xml:space="preserve"> </w:t>
        </w:r>
        <w:smartTag w:uri="urn:schemas-microsoft-com:office:smarttags" w:element="PlaceType">
          <w:r w:rsidRPr="00F51496">
            <w:rPr>
              <w:rFonts w:ascii="Arial" w:hAnsi="Arial" w:cs="Arial"/>
              <w:color w:val="000000"/>
              <w:sz w:val="20"/>
            </w:rPr>
            <w:t>University</w:t>
          </w:r>
        </w:smartTag>
      </w:smartTag>
      <w:r w:rsidRPr="00F51496">
        <w:rPr>
          <w:rFonts w:ascii="Arial" w:hAnsi="Arial" w:cs="Arial"/>
          <w:color w:val="000000"/>
          <w:sz w:val="20"/>
        </w:rPr>
        <w:t xml:space="preserve">) </w:t>
      </w:r>
    </w:p>
    <w:p w14:paraId="22CFC9D2"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This paper provides a brief overview of some of the recent developments in the sentencing of young offenders in </w:t>
      </w:r>
      <w:smartTag w:uri="urn:schemas-microsoft-com:office:smarttags" w:element="place">
        <w:smartTag w:uri="urn:schemas-microsoft-com:office:smarttags" w:element="country-region">
          <w:r w:rsidRPr="00F51496">
            <w:rPr>
              <w:rFonts w:ascii="Arial" w:hAnsi="Arial" w:cs="Arial"/>
              <w:color w:val="000000"/>
              <w:sz w:val="20"/>
            </w:rPr>
            <w:t>Australia</w:t>
          </w:r>
        </w:smartTag>
      </w:smartTag>
      <w:r w:rsidRPr="00F51496">
        <w:rPr>
          <w:rFonts w:ascii="Arial" w:hAnsi="Arial" w:cs="Arial"/>
          <w:color w:val="000000"/>
          <w:sz w:val="20"/>
        </w:rPr>
        <w:t>.  It notes the major legislative reforms over the last two decades, identifies trends in adult and juvenile incarceration rates and describes a number of changes which have taken place in the theory and practice of sentencing young Australian offenders.</w:t>
      </w:r>
    </w:p>
    <w:p w14:paraId="187E4958" w14:textId="77777777" w:rsidR="00B22584" w:rsidRPr="00F51496" w:rsidRDefault="00B22584">
      <w:pPr>
        <w:jc w:val="both"/>
        <w:rPr>
          <w:rFonts w:ascii="Arial" w:hAnsi="Arial" w:cs="Arial"/>
          <w:color w:val="000000"/>
          <w:sz w:val="20"/>
        </w:rPr>
      </w:pPr>
    </w:p>
    <w:p w14:paraId="3FD07675" w14:textId="77777777" w:rsidR="00B22584" w:rsidRPr="00F51496" w:rsidRDefault="00B22584" w:rsidP="004F41C6">
      <w:pPr>
        <w:keepNext/>
        <w:keepLines/>
        <w:ind w:left="1440" w:hanging="1440"/>
        <w:jc w:val="both"/>
        <w:rPr>
          <w:rFonts w:ascii="Arial" w:hAnsi="Arial" w:cs="Arial"/>
          <w:b/>
          <w:bCs/>
          <w:color w:val="000000"/>
          <w:sz w:val="28"/>
        </w:rPr>
      </w:pPr>
      <w:r w:rsidRPr="00F51496">
        <w:rPr>
          <w:rFonts w:ascii="Arial" w:hAnsi="Arial" w:cs="Arial"/>
          <w:b/>
          <w:bCs/>
          <w:color w:val="000000"/>
          <w:sz w:val="28"/>
        </w:rPr>
        <w:t>WCC4</w:t>
      </w:r>
    </w:p>
    <w:p w14:paraId="3B5D36E7" w14:textId="77777777" w:rsidR="00B22584" w:rsidRPr="00F51496" w:rsidRDefault="00B22584" w:rsidP="004F41C6">
      <w:pPr>
        <w:keepNext/>
        <w:keepLines/>
        <w:jc w:val="both"/>
        <w:rPr>
          <w:rFonts w:ascii="Arial" w:hAnsi="Arial" w:cs="Arial"/>
          <w:b/>
          <w:bCs/>
          <w:color w:val="000000"/>
          <w:sz w:val="32"/>
        </w:rPr>
      </w:pPr>
      <w:r w:rsidRPr="00F51496">
        <w:rPr>
          <w:rFonts w:ascii="Arial" w:hAnsi="Arial" w:cs="Arial"/>
          <w:b/>
          <w:bCs/>
          <w:color w:val="000000"/>
        </w:rPr>
        <w:t xml:space="preserve">Police Involvement in Juvenile Crime Prevention &amp; Diversion - </w:t>
      </w:r>
      <w:smartTag w:uri="urn:schemas-microsoft-com:office:smarttags" w:element="place">
        <w:smartTag w:uri="urn:schemas-microsoft-com:office:smarttags" w:element="country-region">
          <w:r w:rsidRPr="00F51496">
            <w:rPr>
              <w:rFonts w:ascii="Arial" w:hAnsi="Arial" w:cs="Arial"/>
              <w:b/>
              <w:bCs/>
              <w:color w:val="000000"/>
            </w:rPr>
            <w:t>New Zealand</w:t>
          </w:r>
        </w:smartTag>
      </w:smartTag>
    </w:p>
    <w:p w14:paraId="021011F1" w14:textId="77777777" w:rsidR="00B22584" w:rsidRPr="00F51496" w:rsidRDefault="00B22584" w:rsidP="004F41C6">
      <w:pPr>
        <w:keepNext/>
        <w:keepLines/>
        <w:jc w:val="both"/>
        <w:rPr>
          <w:rFonts w:ascii="Arial" w:hAnsi="Arial" w:cs="Arial"/>
          <w:color w:val="000000"/>
          <w:sz w:val="20"/>
        </w:rPr>
      </w:pPr>
      <w:r w:rsidRPr="00F51496">
        <w:rPr>
          <w:rFonts w:ascii="Arial" w:hAnsi="Arial" w:cs="Arial"/>
          <w:color w:val="000000"/>
          <w:sz w:val="20"/>
        </w:rPr>
        <w:t xml:space="preserve">Inspector Chris </w:t>
      </w:r>
      <w:proofErr w:type="spellStart"/>
      <w:r w:rsidRPr="00F51496">
        <w:rPr>
          <w:rFonts w:ascii="Arial" w:hAnsi="Arial" w:cs="Arial"/>
          <w:color w:val="000000"/>
          <w:sz w:val="20"/>
        </w:rPr>
        <w:t>Graveson</w:t>
      </w:r>
      <w:proofErr w:type="spellEnd"/>
      <w:r w:rsidRPr="00F51496">
        <w:rPr>
          <w:rFonts w:ascii="Arial" w:hAnsi="Arial" w:cs="Arial"/>
          <w:color w:val="000000"/>
          <w:sz w:val="20"/>
        </w:rPr>
        <w:t xml:space="preserve"> (Co-ordinator, Police Youth Aid, </w:t>
      </w:r>
      <w:smartTag w:uri="urn:schemas-microsoft-com:office:smarttags" w:element="place">
        <w:smartTag w:uri="urn:schemas-microsoft-com:office:smarttags" w:element="country-region">
          <w:r w:rsidRPr="00F51496">
            <w:rPr>
              <w:rFonts w:ascii="Arial" w:hAnsi="Arial" w:cs="Arial"/>
              <w:color w:val="000000"/>
              <w:sz w:val="20"/>
            </w:rPr>
            <w:t>New Zealand</w:t>
          </w:r>
        </w:smartTag>
      </w:smartTag>
      <w:r w:rsidRPr="00F51496">
        <w:rPr>
          <w:rFonts w:ascii="Arial" w:hAnsi="Arial" w:cs="Arial"/>
          <w:color w:val="000000"/>
          <w:sz w:val="20"/>
        </w:rPr>
        <w:t xml:space="preserve">) </w:t>
      </w:r>
    </w:p>
    <w:p w14:paraId="3D8CEBBF"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Prior to the New Zealand </w:t>
      </w:r>
      <w:r w:rsidRPr="008102AC">
        <w:rPr>
          <w:rFonts w:ascii="Arial" w:hAnsi="Arial" w:cs="Arial"/>
          <w:i/>
          <w:iCs/>
          <w:color w:val="000000"/>
          <w:sz w:val="20"/>
        </w:rPr>
        <w:t>Children, Young Persons and Their Families Act</w:t>
      </w:r>
      <w:r w:rsidRPr="00F51496">
        <w:rPr>
          <w:rFonts w:ascii="Arial" w:hAnsi="Arial" w:cs="Arial"/>
          <w:color w:val="000000"/>
          <w:sz w:val="20"/>
        </w:rPr>
        <w:t xml:space="preserve"> being introduced on 01/11/1989, many children and young persons were informally dealt with by police, although there was no statutory authority for that.  Informal action could range from a good talking to, a clip around the ear or even a kick in the pants.  Justification for informal action came under the wider umbrella of 'Police Discretion', which derives from a common law principle.</w:t>
      </w:r>
    </w:p>
    <w:p w14:paraId="623CC3C5"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The object of the Act when dealing with offending is:</w:t>
      </w:r>
    </w:p>
    <w:p w14:paraId="502F550D" w14:textId="77777777" w:rsidR="00B22584" w:rsidRPr="00F51496" w:rsidRDefault="00B22584">
      <w:pPr>
        <w:ind w:left="1440" w:hanging="720"/>
        <w:jc w:val="both"/>
        <w:rPr>
          <w:rFonts w:ascii="Arial" w:hAnsi="Arial" w:cs="Arial"/>
          <w:i/>
          <w:iCs/>
          <w:color w:val="000000"/>
          <w:sz w:val="20"/>
        </w:rPr>
      </w:pPr>
      <w:r w:rsidRPr="00F51496">
        <w:rPr>
          <w:rFonts w:ascii="Arial" w:hAnsi="Arial" w:cs="Arial"/>
          <w:i/>
          <w:iCs/>
          <w:color w:val="000000"/>
          <w:sz w:val="20"/>
        </w:rPr>
        <w:t xml:space="preserve">Ensuring that where children or young </w:t>
      </w:r>
      <w:proofErr w:type="spellStart"/>
      <w:r w:rsidRPr="00F51496">
        <w:rPr>
          <w:rFonts w:ascii="Arial" w:hAnsi="Arial" w:cs="Arial"/>
          <w:i/>
          <w:iCs/>
          <w:color w:val="000000"/>
          <w:sz w:val="20"/>
        </w:rPr>
        <w:t>persons</w:t>
      </w:r>
      <w:proofErr w:type="spellEnd"/>
      <w:r w:rsidRPr="00F51496">
        <w:rPr>
          <w:rFonts w:ascii="Arial" w:hAnsi="Arial" w:cs="Arial"/>
          <w:i/>
          <w:iCs/>
          <w:color w:val="000000"/>
          <w:sz w:val="20"/>
        </w:rPr>
        <w:t xml:space="preserve"> commit offences-</w:t>
      </w:r>
    </w:p>
    <w:p w14:paraId="42DEB08F" w14:textId="77777777" w:rsidR="00B22584" w:rsidRPr="00F51496" w:rsidRDefault="00B22584">
      <w:pPr>
        <w:ind w:left="1440" w:hanging="720"/>
        <w:jc w:val="both"/>
        <w:rPr>
          <w:rFonts w:ascii="Arial" w:hAnsi="Arial" w:cs="Arial"/>
          <w:i/>
          <w:iCs/>
          <w:color w:val="000000"/>
          <w:sz w:val="20"/>
        </w:rPr>
      </w:pPr>
      <w:r w:rsidRPr="00F51496">
        <w:rPr>
          <w:rFonts w:ascii="Arial" w:hAnsi="Arial" w:cs="Arial"/>
          <w:i/>
          <w:iCs/>
          <w:color w:val="000000"/>
          <w:sz w:val="20"/>
        </w:rPr>
        <w:t>(</w:t>
      </w:r>
      <w:proofErr w:type="spellStart"/>
      <w:r w:rsidRPr="00F51496">
        <w:rPr>
          <w:rFonts w:ascii="Arial" w:hAnsi="Arial" w:cs="Arial"/>
          <w:i/>
          <w:iCs/>
          <w:color w:val="000000"/>
          <w:sz w:val="20"/>
        </w:rPr>
        <w:t>i</w:t>
      </w:r>
      <w:proofErr w:type="spellEnd"/>
      <w:r w:rsidRPr="00F51496">
        <w:rPr>
          <w:rFonts w:ascii="Arial" w:hAnsi="Arial" w:cs="Arial"/>
          <w:i/>
          <w:iCs/>
          <w:color w:val="000000"/>
          <w:sz w:val="20"/>
        </w:rPr>
        <w:t>)</w:t>
      </w:r>
      <w:r w:rsidRPr="00F51496">
        <w:rPr>
          <w:rFonts w:ascii="Arial" w:hAnsi="Arial" w:cs="Arial"/>
          <w:i/>
          <w:iCs/>
          <w:color w:val="000000"/>
          <w:sz w:val="20"/>
        </w:rPr>
        <w:tab/>
        <w:t>They are held accountable, and encouraged to accept responsibility, for their behaviour; and</w:t>
      </w:r>
    </w:p>
    <w:p w14:paraId="742839CF" w14:textId="77777777" w:rsidR="00B22584" w:rsidRPr="00F51496" w:rsidRDefault="00B22584">
      <w:pPr>
        <w:ind w:left="1440" w:hanging="720"/>
        <w:jc w:val="both"/>
        <w:rPr>
          <w:rFonts w:ascii="Arial" w:hAnsi="Arial" w:cs="Arial"/>
          <w:i/>
          <w:iCs/>
          <w:color w:val="000000"/>
          <w:sz w:val="20"/>
        </w:rPr>
      </w:pPr>
      <w:r w:rsidRPr="00F51496">
        <w:rPr>
          <w:rFonts w:ascii="Arial" w:hAnsi="Arial" w:cs="Arial"/>
          <w:i/>
          <w:iCs/>
          <w:color w:val="000000"/>
          <w:sz w:val="20"/>
        </w:rPr>
        <w:t>(ii)</w:t>
      </w:r>
      <w:r w:rsidRPr="00F51496">
        <w:rPr>
          <w:rFonts w:ascii="Arial" w:hAnsi="Arial" w:cs="Arial"/>
          <w:i/>
          <w:iCs/>
          <w:color w:val="000000"/>
          <w:sz w:val="20"/>
        </w:rPr>
        <w:tab/>
        <w:t>They are dealt with in a way that acknowledges their needs and that will give them the opportunity to develop in responsible, beneficial, and socially acceptable ways."</w:t>
      </w:r>
    </w:p>
    <w:p w14:paraId="463EAE90"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lastRenderedPageBreak/>
        <w:t>There are four levels of intervention which can occur under the Act:</w:t>
      </w:r>
    </w:p>
    <w:p w14:paraId="6DBBA799" w14:textId="77777777" w:rsidR="00B22584" w:rsidRPr="00F51496" w:rsidRDefault="00B22584" w:rsidP="00A766F1">
      <w:pPr>
        <w:numPr>
          <w:ilvl w:val="0"/>
          <w:numId w:val="10"/>
        </w:numPr>
        <w:jc w:val="both"/>
        <w:rPr>
          <w:rFonts w:ascii="Arial" w:hAnsi="Arial" w:cs="Arial"/>
          <w:color w:val="000000"/>
          <w:sz w:val="20"/>
        </w:rPr>
      </w:pPr>
      <w:r w:rsidRPr="00F51496">
        <w:rPr>
          <w:rFonts w:ascii="Arial" w:hAnsi="Arial" w:cs="Arial"/>
          <w:b/>
          <w:bCs/>
          <w:color w:val="000000"/>
          <w:sz w:val="20"/>
        </w:rPr>
        <w:t>Warning</w:t>
      </w:r>
      <w:r w:rsidRPr="00F51496">
        <w:rPr>
          <w:rFonts w:ascii="Arial" w:hAnsi="Arial" w:cs="Arial"/>
          <w:color w:val="000000"/>
          <w:sz w:val="20"/>
        </w:rPr>
        <w:t xml:space="preserve"> - This is often given by the attending officer and followed up by a letter from the Youth Aid Officer acknowledging the warning.</w:t>
      </w:r>
    </w:p>
    <w:p w14:paraId="531977E4" w14:textId="77777777" w:rsidR="00B22584" w:rsidRPr="00F51496" w:rsidRDefault="00B22584" w:rsidP="00A766F1">
      <w:pPr>
        <w:numPr>
          <w:ilvl w:val="0"/>
          <w:numId w:val="10"/>
        </w:numPr>
        <w:jc w:val="both"/>
        <w:rPr>
          <w:rFonts w:ascii="Arial" w:hAnsi="Arial" w:cs="Arial"/>
          <w:color w:val="000000"/>
          <w:sz w:val="20"/>
        </w:rPr>
      </w:pPr>
      <w:r w:rsidRPr="00F51496">
        <w:rPr>
          <w:rFonts w:ascii="Arial" w:hAnsi="Arial" w:cs="Arial"/>
          <w:b/>
          <w:bCs/>
          <w:color w:val="000000"/>
          <w:sz w:val="20"/>
        </w:rPr>
        <w:t>Alternative Action</w:t>
      </w:r>
      <w:r w:rsidRPr="00F51496">
        <w:rPr>
          <w:rFonts w:ascii="Arial" w:hAnsi="Arial" w:cs="Arial"/>
          <w:color w:val="000000"/>
          <w:sz w:val="20"/>
        </w:rPr>
        <w:t xml:space="preserve"> - This is a diversion plan carried out by the Youth Aid Officer.</w:t>
      </w:r>
    </w:p>
    <w:p w14:paraId="13194178" w14:textId="77777777" w:rsidR="00B22584" w:rsidRPr="00F51496" w:rsidRDefault="00B22584" w:rsidP="00A766F1">
      <w:pPr>
        <w:numPr>
          <w:ilvl w:val="0"/>
          <w:numId w:val="10"/>
        </w:numPr>
        <w:jc w:val="both"/>
        <w:rPr>
          <w:rFonts w:ascii="Arial" w:hAnsi="Arial" w:cs="Arial"/>
          <w:color w:val="000000"/>
          <w:sz w:val="20"/>
        </w:rPr>
      </w:pPr>
      <w:r w:rsidRPr="00F51496">
        <w:rPr>
          <w:rFonts w:ascii="Arial" w:hAnsi="Arial" w:cs="Arial"/>
          <w:b/>
          <w:bCs/>
          <w:color w:val="000000"/>
          <w:sz w:val="20"/>
        </w:rPr>
        <w:t>Family Group Conference</w:t>
      </w:r>
      <w:r w:rsidRPr="00F51496">
        <w:rPr>
          <w:rFonts w:ascii="Arial" w:hAnsi="Arial" w:cs="Arial"/>
          <w:color w:val="000000"/>
          <w:sz w:val="20"/>
        </w:rPr>
        <w:t xml:space="preserve"> - Offending that cannot be dealt with by way of warning and alternative action; and</w:t>
      </w:r>
    </w:p>
    <w:p w14:paraId="4AF151B0" w14:textId="77777777" w:rsidR="00B22584" w:rsidRPr="00F51496" w:rsidRDefault="00B22584" w:rsidP="00A766F1">
      <w:pPr>
        <w:numPr>
          <w:ilvl w:val="0"/>
          <w:numId w:val="10"/>
        </w:numPr>
        <w:jc w:val="both"/>
        <w:rPr>
          <w:rFonts w:ascii="Arial" w:hAnsi="Arial" w:cs="Arial"/>
          <w:color w:val="000000"/>
          <w:sz w:val="20"/>
        </w:rPr>
      </w:pPr>
      <w:r w:rsidRPr="00F51496">
        <w:rPr>
          <w:rFonts w:ascii="Arial" w:hAnsi="Arial" w:cs="Arial"/>
          <w:b/>
          <w:bCs/>
          <w:color w:val="000000"/>
          <w:sz w:val="20"/>
        </w:rPr>
        <w:t>Youth Court</w:t>
      </w:r>
      <w:r w:rsidRPr="00F51496">
        <w:rPr>
          <w:rFonts w:ascii="Arial" w:hAnsi="Arial" w:cs="Arial"/>
          <w:color w:val="000000"/>
          <w:sz w:val="20"/>
        </w:rPr>
        <w:t xml:space="preserve"> - The young person has been arrested and brought before the Court or the offending cannot be dealt with by way of Family Group Conference.</w:t>
      </w:r>
    </w:p>
    <w:p w14:paraId="26D7B683"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This paper discusses each of these four interventions in detail, including material on the origins of the Family Group Conference process, and concludes:</w:t>
      </w:r>
    </w:p>
    <w:p w14:paraId="3C8196CF" w14:textId="77777777" w:rsidR="00B22584" w:rsidRPr="00F51496" w:rsidRDefault="00B22584">
      <w:pPr>
        <w:ind w:left="720" w:hanging="720"/>
        <w:jc w:val="both"/>
        <w:rPr>
          <w:rFonts w:ascii="Arial" w:hAnsi="Arial" w:cs="Arial"/>
          <w:color w:val="000000"/>
          <w:sz w:val="20"/>
        </w:rPr>
      </w:pPr>
      <w:r w:rsidRPr="00F51496">
        <w:rPr>
          <w:rFonts w:ascii="Arial" w:hAnsi="Arial" w:cs="Arial"/>
          <w:color w:val="000000"/>
          <w:sz w:val="20"/>
        </w:rPr>
        <w:tab/>
        <w:t xml:space="preserve">"Now the formal Youth Justice Process deals with only 20% of offences.  Those who were Youth Aid Offices at the time the Act was introduced have said, </w:t>
      </w:r>
      <w:r w:rsidRPr="00F51496">
        <w:rPr>
          <w:rFonts w:ascii="Arial" w:hAnsi="Arial" w:cs="Arial"/>
          <w:i/>
          <w:iCs/>
          <w:color w:val="000000"/>
          <w:sz w:val="20"/>
        </w:rPr>
        <w:t>"It is unbelievable what young people were taken to Court for, and now their families deal with it, and probably more effectively"</w:t>
      </w:r>
      <w:r w:rsidRPr="00F51496">
        <w:rPr>
          <w:rFonts w:ascii="Arial" w:hAnsi="Arial" w:cs="Arial"/>
          <w:color w:val="000000"/>
          <w:sz w:val="20"/>
        </w:rPr>
        <w:t>.  These comments confirm the ethos and success of the Act and statistics show there are less than half the number of young persons in Court as there were in 1989."</w:t>
      </w:r>
    </w:p>
    <w:p w14:paraId="52834729" w14:textId="77777777" w:rsidR="00B22584" w:rsidRPr="00F51496" w:rsidRDefault="00B22584">
      <w:pPr>
        <w:jc w:val="both"/>
        <w:rPr>
          <w:rFonts w:ascii="Arial" w:hAnsi="Arial" w:cs="Arial"/>
          <w:color w:val="000000"/>
          <w:sz w:val="20"/>
        </w:rPr>
      </w:pPr>
    </w:p>
    <w:p w14:paraId="114DC012" w14:textId="77777777" w:rsidR="00B22584" w:rsidRPr="00F51496" w:rsidRDefault="00B22584">
      <w:pPr>
        <w:keepLines/>
        <w:ind w:left="1440" w:hanging="1440"/>
        <w:jc w:val="both"/>
        <w:rPr>
          <w:rFonts w:ascii="Arial" w:hAnsi="Arial" w:cs="Arial"/>
          <w:b/>
          <w:bCs/>
          <w:color w:val="000000"/>
          <w:sz w:val="28"/>
        </w:rPr>
      </w:pPr>
      <w:r w:rsidRPr="00F51496">
        <w:rPr>
          <w:rFonts w:ascii="Arial" w:hAnsi="Arial" w:cs="Arial"/>
          <w:b/>
          <w:bCs/>
          <w:color w:val="000000"/>
          <w:sz w:val="28"/>
        </w:rPr>
        <w:t>WCC5</w:t>
      </w:r>
    </w:p>
    <w:p w14:paraId="6ECE33A6" w14:textId="77777777" w:rsidR="00B22584" w:rsidRPr="00F51496" w:rsidRDefault="00B22584">
      <w:pPr>
        <w:keepLines/>
        <w:jc w:val="both"/>
        <w:rPr>
          <w:rFonts w:ascii="Arial" w:hAnsi="Arial" w:cs="Arial"/>
          <w:b/>
          <w:bCs/>
          <w:color w:val="000000"/>
          <w:sz w:val="32"/>
        </w:rPr>
      </w:pPr>
      <w:r w:rsidRPr="00F51496">
        <w:rPr>
          <w:rFonts w:ascii="Arial" w:hAnsi="Arial" w:cs="Arial"/>
          <w:b/>
          <w:bCs/>
          <w:color w:val="000000"/>
        </w:rPr>
        <w:t xml:space="preserve">Police Involvement in Juvenile Crime Prevention &amp; Diversion - </w:t>
      </w:r>
      <w:smartTag w:uri="urn:schemas-microsoft-com:office:smarttags" w:element="place">
        <w:smartTag w:uri="urn:schemas-microsoft-com:office:smarttags" w:element="country-region">
          <w:r w:rsidRPr="00F51496">
            <w:rPr>
              <w:rFonts w:ascii="Arial" w:hAnsi="Arial" w:cs="Arial"/>
              <w:b/>
              <w:bCs/>
              <w:color w:val="000000"/>
            </w:rPr>
            <w:t>Australia</w:t>
          </w:r>
        </w:smartTag>
      </w:smartTag>
    </w:p>
    <w:p w14:paraId="77A06196" w14:textId="77777777" w:rsidR="00B22584" w:rsidRPr="00F51496" w:rsidRDefault="00B22584">
      <w:pPr>
        <w:keepLines/>
        <w:jc w:val="both"/>
        <w:rPr>
          <w:rFonts w:ascii="Arial" w:hAnsi="Arial" w:cs="Arial"/>
          <w:color w:val="000000"/>
          <w:sz w:val="20"/>
        </w:rPr>
      </w:pPr>
      <w:r w:rsidRPr="00F51496">
        <w:rPr>
          <w:rFonts w:ascii="Arial" w:hAnsi="Arial" w:cs="Arial"/>
          <w:color w:val="000000"/>
          <w:sz w:val="20"/>
        </w:rPr>
        <w:t xml:space="preserve">Inspector Bill Mathers (Youth Affairs Office, Victoria Police) </w:t>
      </w:r>
    </w:p>
    <w:p w14:paraId="5ECCA21D"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This paper discusses police involvement in Juvenile Crime Prevention and Diversion from a policing viewpoint and is presented as a practical rather than a theoretical perspective.  The author has been in Victoria Police since 1979 and examines the current approaches by police in </w:t>
      </w:r>
      <w:smartTag w:uri="urn:schemas-microsoft-com:office:smarttags" w:element="State">
        <w:smartTag w:uri="urn:schemas-microsoft-com:office:smarttags" w:element="place">
          <w:r w:rsidRPr="00F51496">
            <w:rPr>
              <w:rFonts w:ascii="Arial" w:hAnsi="Arial" w:cs="Arial"/>
              <w:color w:val="000000"/>
              <w:sz w:val="20"/>
            </w:rPr>
            <w:t>Victoria</w:t>
          </w:r>
        </w:smartTag>
      </w:smartTag>
      <w:r w:rsidRPr="00F51496">
        <w:rPr>
          <w:rFonts w:ascii="Arial" w:hAnsi="Arial" w:cs="Arial"/>
          <w:color w:val="000000"/>
          <w:sz w:val="20"/>
        </w:rPr>
        <w:t xml:space="preserve"> to juvenile crime prevention and diversion.</w:t>
      </w:r>
    </w:p>
    <w:p w14:paraId="6B741EA8"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A background as to why police are involved in juvenile crime prevention and diversion is presented along with a discussion of the existing environment in </w:t>
      </w:r>
      <w:smartTag w:uri="urn:schemas-microsoft-com:office:smarttags" w:element="State">
        <w:smartTag w:uri="urn:schemas-microsoft-com:office:smarttags" w:element="place">
          <w:r w:rsidRPr="00F51496">
            <w:rPr>
              <w:rFonts w:ascii="Arial" w:hAnsi="Arial" w:cs="Arial"/>
              <w:color w:val="000000"/>
              <w:sz w:val="20"/>
            </w:rPr>
            <w:t>Victoria</w:t>
          </w:r>
        </w:smartTag>
      </w:smartTag>
      <w:r w:rsidRPr="00F51496">
        <w:rPr>
          <w:rFonts w:ascii="Arial" w:hAnsi="Arial" w:cs="Arial"/>
          <w:color w:val="000000"/>
          <w:sz w:val="20"/>
        </w:rPr>
        <w:t xml:space="preserve"> for young people entering the juvenile justice system.  The involvement of the police in juvenile crime prevention and diversion is discussed as well as early intervention strategies and specific diversion programs.  The paper concludes with comments on the future direction for juvenile crime diversion and prevention.</w:t>
      </w:r>
    </w:p>
    <w:p w14:paraId="60C8F0FD" w14:textId="77777777" w:rsidR="00B22584" w:rsidRPr="00F51496" w:rsidRDefault="00B22584">
      <w:pPr>
        <w:jc w:val="both"/>
        <w:rPr>
          <w:rFonts w:ascii="Arial" w:hAnsi="Arial" w:cs="Arial"/>
          <w:color w:val="000000"/>
          <w:sz w:val="20"/>
        </w:rPr>
      </w:pPr>
    </w:p>
    <w:p w14:paraId="17D211B9" w14:textId="77777777" w:rsidR="00B22584" w:rsidRPr="00F51496" w:rsidRDefault="00B22584" w:rsidP="00327509">
      <w:pPr>
        <w:keepNext/>
        <w:keepLines/>
        <w:ind w:left="1440" w:hanging="1440"/>
        <w:jc w:val="both"/>
        <w:rPr>
          <w:rFonts w:ascii="Arial" w:hAnsi="Arial" w:cs="Arial"/>
          <w:b/>
          <w:bCs/>
          <w:color w:val="000000"/>
          <w:sz w:val="28"/>
        </w:rPr>
      </w:pPr>
      <w:r w:rsidRPr="00F51496">
        <w:rPr>
          <w:rFonts w:ascii="Arial" w:hAnsi="Arial" w:cs="Arial"/>
          <w:b/>
          <w:bCs/>
          <w:color w:val="000000"/>
          <w:sz w:val="28"/>
        </w:rPr>
        <w:t>WCC6</w:t>
      </w:r>
    </w:p>
    <w:p w14:paraId="70FEAAB0" w14:textId="77777777" w:rsidR="00B22584" w:rsidRPr="00F51496" w:rsidRDefault="00B22584" w:rsidP="00327509">
      <w:pPr>
        <w:keepNext/>
        <w:keepLines/>
        <w:jc w:val="both"/>
        <w:rPr>
          <w:rFonts w:ascii="Arial" w:hAnsi="Arial" w:cs="Arial"/>
          <w:b/>
          <w:bCs/>
          <w:color w:val="000000"/>
        </w:rPr>
      </w:pPr>
      <w:r w:rsidRPr="00F51496">
        <w:rPr>
          <w:rFonts w:ascii="Arial" w:hAnsi="Arial" w:cs="Arial"/>
          <w:b/>
          <w:bCs/>
          <w:color w:val="000000"/>
        </w:rPr>
        <w:t>Reintegration program for Juvenile Offenders: Work-Wise</w:t>
      </w:r>
    </w:p>
    <w:p w14:paraId="74E722E3" w14:textId="77777777" w:rsidR="00B22584" w:rsidRPr="00F51496" w:rsidRDefault="00B22584" w:rsidP="00327509">
      <w:pPr>
        <w:keepNext/>
        <w:keepLines/>
        <w:jc w:val="both"/>
        <w:rPr>
          <w:rFonts w:ascii="Arial" w:hAnsi="Arial" w:cs="Arial"/>
          <w:color w:val="000000"/>
          <w:sz w:val="20"/>
        </w:rPr>
      </w:pPr>
      <w:r w:rsidRPr="00F51496">
        <w:rPr>
          <w:rFonts w:ascii="Arial" w:hAnsi="Arial" w:cs="Arial"/>
          <w:color w:val="000000"/>
          <w:sz w:val="20"/>
        </w:rPr>
        <w:t xml:space="preserve">Mr Bert </w:t>
      </w:r>
      <w:proofErr w:type="spellStart"/>
      <w:r w:rsidRPr="00F51496">
        <w:rPr>
          <w:rFonts w:ascii="Arial" w:hAnsi="Arial" w:cs="Arial"/>
          <w:color w:val="000000"/>
          <w:sz w:val="20"/>
        </w:rPr>
        <w:t>Minjon</w:t>
      </w:r>
      <w:proofErr w:type="spellEnd"/>
      <w:r w:rsidRPr="00F51496">
        <w:rPr>
          <w:rFonts w:ascii="Arial" w:hAnsi="Arial" w:cs="Arial"/>
          <w:color w:val="000000"/>
          <w:sz w:val="20"/>
        </w:rPr>
        <w:t xml:space="preserve"> MM (Executive Director, </w:t>
      </w:r>
      <w:proofErr w:type="spellStart"/>
      <w:smartTag w:uri="urn:schemas-microsoft-com:office:smarttags" w:element="place">
        <w:smartTag w:uri="urn:schemas-microsoft-com:office:smarttags" w:element="City">
          <w:r w:rsidRPr="00F51496">
            <w:rPr>
              <w:rFonts w:ascii="Arial" w:hAnsi="Arial" w:cs="Arial"/>
              <w:color w:val="000000"/>
              <w:sz w:val="20"/>
            </w:rPr>
            <w:t>Rentray</w:t>
          </w:r>
        </w:smartTag>
        <w:proofErr w:type="spellEnd"/>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Netherlands</w:t>
          </w:r>
        </w:smartTag>
      </w:smartTag>
      <w:r w:rsidRPr="00F51496">
        <w:rPr>
          <w:rFonts w:ascii="Arial" w:hAnsi="Arial" w:cs="Arial"/>
          <w:color w:val="000000"/>
          <w:sz w:val="20"/>
        </w:rPr>
        <w:t xml:space="preserve">) </w:t>
      </w:r>
    </w:p>
    <w:p w14:paraId="62324F88"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The author is the Executive Director of the largest private juvenile correctional institution in the </w:t>
      </w:r>
      <w:smartTag w:uri="urn:schemas-microsoft-com:office:smarttags" w:element="place">
        <w:smartTag w:uri="urn:schemas-microsoft-com:office:smarttags" w:element="country-region">
          <w:r w:rsidRPr="00F51496">
            <w:rPr>
              <w:rFonts w:ascii="Arial" w:hAnsi="Arial" w:cs="Arial"/>
              <w:color w:val="000000"/>
              <w:sz w:val="20"/>
            </w:rPr>
            <w:t>Netherlands</w:t>
          </w:r>
        </w:smartTag>
      </w:smartTag>
      <w:r w:rsidRPr="00F51496">
        <w:rPr>
          <w:rFonts w:ascii="Arial" w:hAnsi="Arial" w:cs="Arial"/>
          <w:color w:val="000000"/>
          <w:sz w:val="20"/>
        </w:rPr>
        <w:t xml:space="preserve">.  </w:t>
      </w:r>
      <w:proofErr w:type="spellStart"/>
      <w:r w:rsidRPr="00F51496">
        <w:rPr>
          <w:rFonts w:ascii="Arial" w:hAnsi="Arial" w:cs="Arial"/>
          <w:color w:val="000000"/>
          <w:sz w:val="20"/>
        </w:rPr>
        <w:t>Rentray</w:t>
      </w:r>
      <w:proofErr w:type="spellEnd"/>
      <w:r w:rsidRPr="00F51496">
        <w:rPr>
          <w:rFonts w:ascii="Arial" w:hAnsi="Arial" w:cs="Arial"/>
          <w:color w:val="000000"/>
          <w:sz w:val="20"/>
        </w:rPr>
        <w:t xml:space="preserve"> provides accommodation and treatment for juveniles with a penal (or treatment) order.  Preparing young people for the world of work is a major element in the work of Correctional Institutions for Juvenile Offenders.  Literature surveys show that availability of a job is a strong predictor of resocialisation: it is an important protecting factor, a counterbalance to antisocial behaviour tendencies on the part of youngsters who have been placed in these institutions.  Jobs provide people not only with structure and income but also status and self-confidence.  In 1998 </w:t>
      </w:r>
      <w:proofErr w:type="spellStart"/>
      <w:r w:rsidRPr="00F51496">
        <w:rPr>
          <w:rFonts w:ascii="Arial" w:hAnsi="Arial" w:cs="Arial"/>
          <w:color w:val="000000"/>
          <w:sz w:val="20"/>
        </w:rPr>
        <w:t>Rentray</w:t>
      </w:r>
      <w:proofErr w:type="spellEnd"/>
      <w:r w:rsidRPr="00F51496">
        <w:rPr>
          <w:rFonts w:ascii="Arial" w:hAnsi="Arial" w:cs="Arial"/>
          <w:color w:val="000000"/>
          <w:sz w:val="20"/>
        </w:rPr>
        <w:t xml:space="preserve"> developed Work-Wise, a work preparation programme for inmates of Correctional Institutions for Juvenile Offenders.  The aim of the Work-Wise system is to prepare youngsters for work by means of individual route counselling as an integral part of the detention/treatment regime.  They also receive continuing supervision for an average of six months after leaving the institution.</w:t>
      </w:r>
    </w:p>
    <w:p w14:paraId="3F21F1FE" w14:textId="77777777" w:rsidR="00B22584" w:rsidRPr="00F51496" w:rsidRDefault="00B22584">
      <w:pPr>
        <w:jc w:val="both"/>
        <w:rPr>
          <w:rFonts w:ascii="Arial" w:hAnsi="Arial" w:cs="Arial"/>
          <w:color w:val="000000"/>
          <w:sz w:val="20"/>
        </w:rPr>
      </w:pPr>
    </w:p>
    <w:p w14:paraId="144D7218" w14:textId="77777777" w:rsidR="00B22584" w:rsidRPr="00F51496" w:rsidRDefault="00B22584">
      <w:pPr>
        <w:keepLines/>
        <w:ind w:left="1440" w:hanging="1440"/>
        <w:jc w:val="both"/>
        <w:rPr>
          <w:rFonts w:ascii="Arial" w:hAnsi="Arial" w:cs="Arial"/>
          <w:b/>
          <w:bCs/>
          <w:color w:val="000000"/>
          <w:sz w:val="28"/>
        </w:rPr>
      </w:pPr>
      <w:r w:rsidRPr="00F51496">
        <w:rPr>
          <w:rFonts w:ascii="Arial" w:hAnsi="Arial" w:cs="Arial"/>
          <w:b/>
          <w:bCs/>
          <w:color w:val="000000"/>
          <w:sz w:val="28"/>
        </w:rPr>
        <w:t>WCC7</w:t>
      </w:r>
    </w:p>
    <w:p w14:paraId="7A1ECDDE" w14:textId="77777777" w:rsidR="00B22584" w:rsidRPr="00F51496" w:rsidRDefault="00B22584">
      <w:pPr>
        <w:keepLines/>
        <w:ind w:left="1440" w:hanging="1440"/>
        <w:jc w:val="both"/>
        <w:rPr>
          <w:rFonts w:ascii="Arial" w:hAnsi="Arial" w:cs="Arial"/>
          <w:b/>
          <w:bCs/>
          <w:color w:val="000000"/>
        </w:rPr>
      </w:pPr>
      <w:r w:rsidRPr="00F51496">
        <w:rPr>
          <w:rFonts w:ascii="Arial" w:hAnsi="Arial" w:cs="Arial"/>
          <w:b/>
          <w:bCs/>
          <w:color w:val="000000"/>
        </w:rPr>
        <w:t xml:space="preserve">The Youth Justice in </w:t>
      </w:r>
      <w:smartTag w:uri="urn:schemas-microsoft-com:office:smarttags" w:element="place">
        <w:smartTag w:uri="urn:schemas-microsoft-com:office:smarttags" w:element="country-region">
          <w:r w:rsidRPr="00F51496">
            <w:rPr>
              <w:rFonts w:ascii="Arial" w:hAnsi="Arial" w:cs="Arial"/>
              <w:b/>
              <w:bCs/>
              <w:color w:val="000000"/>
            </w:rPr>
            <w:t>Northern Ireland</w:t>
          </w:r>
        </w:smartTag>
      </w:smartTag>
      <w:r w:rsidRPr="00F51496">
        <w:rPr>
          <w:rFonts w:ascii="Arial" w:hAnsi="Arial" w:cs="Arial"/>
          <w:b/>
          <w:bCs/>
          <w:color w:val="000000"/>
        </w:rPr>
        <w:t xml:space="preserve"> and the Role of Consumer Feedback</w:t>
      </w:r>
    </w:p>
    <w:p w14:paraId="0ACCC4F9" w14:textId="77777777" w:rsidR="00B22584" w:rsidRPr="00F51496" w:rsidRDefault="00B22584">
      <w:pPr>
        <w:keepLines/>
        <w:jc w:val="both"/>
        <w:rPr>
          <w:rFonts w:ascii="Arial" w:hAnsi="Arial" w:cs="Arial"/>
          <w:color w:val="000000"/>
          <w:sz w:val="20"/>
        </w:rPr>
      </w:pPr>
      <w:r w:rsidRPr="00F51496">
        <w:rPr>
          <w:rFonts w:ascii="Arial" w:hAnsi="Arial" w:cs="Arial"/>
          <w:color w:val="000000"/>
          <w:sz w:val="20"/>
        </w:rPr>
        <w:t xml:space="preserve">Mr Artie O'Neill (Juvenile Justice Board for </w:t>
      </w:r>
      <w:smartTag w:uri="urn:schemas-microsoft-com:office:smarttags" w:element="country-region">
        <w:r w:rsidRPr="00F51496">
          <w:rPr>
            <w:rFonts w:ascii="Arial" w:hAnsi="Arial" w:cs="Arial"/>
            <w:color w:val="000000"/>
            <w:sz w:val="20"/>
          </w:rPr>
          <w:t>Northern Ireland</w:t>
        </w:r>
      </w:smartTag>
      <w:r w:rsidRPr="00F51496">
        <w:rPr>
          <w:rFonts w:ascii="Arial" w:hAnsi="Arial" w:cs="Arial"/>
          <w:color w:val="000000"/>
          <w:sz w:val="20"/>
        </w:rPr>
        <w:t xml:space="preserve">, </w:t>
      </w:r>
      <w:smartTag w:uri="urn:schemas-microsoft-com:office:smarttags" w:element="place">
        <w:smartTag w:uri="urn:schemas-microsoft-com:office:smarttags" w:element="country-region">
          <w:r w:rsidRPr="00F51496">
            <w:rPr>
              <w:rFonts w:ascii="Arial" w:hAnsi="Arial" w:cs="Arial"/>
              <w:color w:val="000000"/>
              <w:sz w:val="20"/>
            </w:rPr>
            <w:t>United Kingdom</w:t>
          </w:r>
        </w:smartTag>
      </w:smartTag>
      <w:r w:rsidRPr="00F51496">
        <w:rPr>
          <w:rFonts w:ascii="Arial" w:hAnsi="Arial" w:cs="Arial"/>
          <w:color w:val="000000"/>
          <w:sz w:val="20"/>
        </w:rPr>
        <w:t xml:space="preserve">) </w:t>
      </w:r>
    </w:p>
    <w:p w14:paraId="6CAD39BB"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Despite 30 years of conflict in </w:t>
      </w:r>
      <w:smartTag w:uri="urn:schemas-microsoft-com:office:smarttags" w:element="country-region">
        <w:smartTag w:uri="urn:schemas-microsoft-com:office:smarttags" w:element="place">
          <w:r w:rsidRPr="00F51496">
            <w:rPr>
              <w:rFonts w:ascii="Arial" w:hAnsi="Arial" w:cs="Arial"/>
              <w:color w:val="000000"/>
              <w:sz w:val="20"/>
            </w:rPr>
            <w:t>Northern Ireland</w:t>
          </w:r>
        </w:smartTag>
      </w:smartTag>
      <w:r w:rsidRPr="00F51496">
        <w:rPr>
          <w:rFonts w:ascii="Arial" w:hAnsi="Arial" w:cs="Arial"/>
          <w:color w:val="000000"/>
          <w:sz w:val="20"/>
        </w:rPr>
        <w:t xml:space="preserve"> much work has been done to develop a viable child focussed Youth Justice System.  </w:t>
      </w:r>
      <w:smartTag w:uri="urn:schemas-microsoft-com:office:smarttags" w:element="country-region">
        <w:smartTag w:uri="urn:schemas-microsoft-com:office:smarttags" w:element="place">
          <w:r w:rsidRPr="00F51496">
            <w:rPr>
              <w:rFonts w:ascii="Arial" w:hAnsi="Arial" w:cs="Arial"/>
              <w:color w:val="000000"/>
              <w:sz w:val="20"/>
            </w:rPr>
            <w:t>Northern Ireland</w:t>
          </w:r>
        </w:smartTag>
      </w:smartTag>
      <w:r w:rsidRPr="00F51496">
        <w:rPr>
          <w:rFonts w:ascii="Arial" w:hAnsi="Arial" w:cs="Arial"/>
          <w:color w:val="000000"/>
          <w:sz w:val="20"/>
        </w:rPr>
        <w:t xml:space="preserve"> now has a community oriented model of justice, having moved in the last 10 years from a more custodial based model.</w:t>
      </w:r>
    </w:p>
    <w:p w14:paraId="4C8C9A64" w14:textId="77777777" w:rsidR="00B22584" w:rsidRPr="00F51496" w:rsidRDefault="00B22584">
      <w:pPr>
        <w:jc w:val="both"/>
        <w:rPr>
          <w:rFonts w:ascii="Arial" w:hAnsi="Arial" w:cs="Arial"/>
          <w:color w:val="000000"/>
          <w:sz w:val="20"/>
        </w:rPr>
      </w:pPr>
    </w:p>
    <w:p w14:paraId="490BD80D" w14:textId="77777777" w:rsidR="00B22584" w:rsidRPr="00F51496" w:rsidRDefault="00B22584">
      <w:pPr>
        <w:keepNext/>
        <w:keepLines/>
        <w:ind w:left="1440" w:hanging="1440"/>
        <w:jc w:val="both"/>
        <w:rPr>
          <w:rFonts w:ascii="Arial" w:hAnsi="Arial" w:cs="Arial"/>
          <w:b/>
          <w:bCs/>
          <w:color w:val="000000"/>
          <w:sz w:val="28"/>
        </w:rPr>
      </w:pPr>
      <w:r w:rsidRPr="00F51496">
        <w:rPr>
          <w:rFonts w:ascii="Arial" w:hAnsi="Arial" w:cs="Arial"/>
          <w:b/>
          <w:bCs/>
          <w:color w:val="000000"/>
          <w:sz w:val="28"/>
        </w:rPr>
        <w:t>WCC8</w:t>
      </w:r>
    </w:p>
    <w:p w14:paraId="666C4FE0" w14:textId="77777777" w:rsidR="00B22584" w:rsidRPr="00F51496" w:rsidRDefault="00B22584">
      <w:pPr>
        <w:keepNext/>
        <w:keepLines/>
        <w:jc w:val="both"/>
        <w:rPr>
          <w:rFonts w:ascii="Arial" w:hAnsi="Arial" w:cs="Arial"/>
          <w:b/>
          <w:bCs/>
          <w:color w:val="000000"/>
        </w:rPr>
      </w:pPr>
      <w:r w:rsidRPr="00F51496">
        <w:rPr>
          <w:rFonts w:ascii="Arial" w:hAnsi="Arial" w:cs="Arial"/>
          <w:b/>
          <w:bCs/>
          <w:color w:val="000000"/>
        </w:rPr>
        <w:t>Village Mediation Units in Lao PDR &amp; Their Adaptation for Children &amp; Young People</w:t>
      </w:r>
    </w:p>
    <w:p w14:paraId="64412674" w14:textId="77777777" w:rsidR="00B22584" w:rsidRPr="00F51496" w:rsidRDefault="00B22584" w:rsidP="00682864">
      <w:pPr>
        <w:jc w:val="both"/>
        <w:rPr>
          <w:rFonts w:ascii="Arial" w:hAnsi="Arial" w:cs="Arial"/>
          <w:color w:val="000000"/>
          <w:sz w:val="20"/>
        </w:rPr>
      </w:pPr>
      <w:proofErr w:type="spellStart"/>
      <w:r w:rsidRPr="00F51496">
        <w:rPr>
          <w:rFonts w:ascii="Arial" w:hAnsi="Arial" w:cs="Arial"/>
          <w:color w:val="000000"/>
          <w:sz w:val="20"/>
        </w:rPr>
        <w:t>Pheyphanome</w:t>
      </w:r>
      <w:proofErr w:type="spellEnd"/>
      <w:r w:rsidRPr="00F51496">
        <w:rPr>
          <w:rFonts w:ascii="Arial" w:hAnsi="Arial" w:cs="Arial"/>
          <w:color w:val="000000"/>
          <w:sz w:val="20"/>
        </w:rPr>
        <w:t xml:space="preserve"> </w:t>
      </w:r>
      <w:proofErr w:type="spellStart"/>
      <w:r w:rsidRPr="00F51496">
        <w:rPr>
          <w:rFonts w:ascii="Arial" w:hAnsi="Arial" w:cs="Arial"/>
          <w:color w:val="000000"/>
          <w:sz w:val="20"/>
        </w:rPr>
        <w:t>Nhouyvanisvong</w:t>
      </w:r>
      <w:proofErr w:type="spellEnd"/>
      <w:r w:rsidRPr="00F51496">
        <w:rPr>
          <w:rFonts w:ascii="Arial" w:hAnsi="Arial" w:cs="Arial"/>
          <w:color w:val="000000"/>
          <w:sz w:val="20"/>
        </w:rPr>
        <w:t xml:space="preserve"> &amp; </w:t>
      </w:r>
      <w:proofErr w:type="spellStart"/>
      <w:r w:rsidRPr="00F51496">
        <w:rPr>
          <w:rFonts w:ascii="Arial" w:hAnsi="Arial" w:cs="Arial"/>
          <w:color w:val="000000"/>
          <w:sz w:val="20"/>
        </w:rPr>
        <w:t>Aith</w:t>
      </w:r>
      <w:proofErr w:type="spellEnd"/>
      <w:r w:rsidRPr="00F51496">
        <w:rPr>
          <w:rFonts w:ascii="Arial" w:hAnsi="Arial" w:cs="Arial"/>
          <w:color w:val="000000"/>
          <w:sz w:val="20"/>
        </w:rPr>
        <w:t xml:space="preserve"> </w:t>
      </w:r>
      <w:proofErr w:type="spellStart"/>
      <w:r w:rsidRPr="00F51496">
        <w:rPr>
          <w:rFonts w:ascii="Arial" w:hAnsi="Arial" w:cs="Arial"/>
          <w:color w:val="000000"/>
          <w:sz w:val="20"/>
        </w:rPr>
        <w:t>Inthaphonh</w:t>
      </w:r>
      <w:proofErr w:type="spellEnd"/>
      <w:r w:rsidRPr="00F51496">
        <w:rPr>
          <w:rFonts w:ascii="Arial" w:hAnsi="Arial" w:cs="Arial"/>
          <w:color w:val="000000"/>
          <w:sz w:val="20"/>
        </w:rPr>
        <w:t xml:space="preserve"> (researchers) &amp; </w:t>
      </w:r>
      <w:proofErr w:type="spellStart"/>
      <w:r w:rsidRPr="00F51496">
        <w:rPr>
          <w:rFonts w:ascii="Arial" w:hAnsi="Arial" w:cs="Arial"/>
          <w:color w:val="000000"/>
          <w:sz w:val="20"/>
        </w:rPr>
        <w:t>Kolakot</w:t>
      </w:r>
      <w:proofErr w:type="spellEnd"/>
      <w:r w:rsidRPr="00F51496">
        <w:rPr>
          <w:rFonts w:ascii="Arial" w:hAnsi="Arial" w:cs="Arial"/>
          <w:color w:val="000000"/>
          <w:sz w:val="20"/>
        </w:rPr>
        <w:t xml:space="preserve"> </w:t>
      </w:r>
      <w:proofErr w:type="spellStart"/>
      <w:r w:rsidRPr="00F51496">
        <w:rPr>
          <w:rFonts w:ascii="Arial" w:hAnsi="Arial" w:cs="Arial"/>
          <w:color w:val="000000"/>
          <w:sz w:val="20"/>
        </w:rPr>
        <w:t>Venevankham</w:t>
      </w:r>
      <w:proofErr w:type="spellEnd"/>
      <w:r w:rsidRPr="00F51496">
        <w:rPr>
          <w:rFonts w:ascii="Arial" w:hAnsi="Arial" w:cs="Arial"/>
          <w:color w:val="000000"/>
          <w:sz w:val="20"/>
        </w:rPr>
        <w:t xml:space="preserve"> &amp; John Parry-Williams</w:t>
      </w:r>
    </w:p>
    <w:p w14:paraId="326D276D"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lastRenderedPageBreak/>
        <w:t>From September 2000 to August 2001 a pilot Juvenile Justice Project (JJP) was introduced in 4 of the 18 provinces of the Lao PDR.  Eight principles for the JJP evolved through discussion in the early training:</w:t>
      </w:r>
    </w:p>
    <w:p w14:paraId="208E6108"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In giving justice to children their rights should be respected.</w:t>
      </w:r>
    </w:p>
    <w:p w14:paraId="112D40FB"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Children should be kept out of the criminal justice system whenever possible (for example by 'diverting' the child from the court system by using mediation and village based re-education).</w:t>
      </w:r>
    </w:p>
    <w:p w14:paraId="1022A531"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For those who have to go to court non-custodial sentences should be the norm except for very serious offences like murder, rape and extreme violence.</w:t>
      </w:r>
    </w:p>
    <w:p w14:paraId="1C2811A2"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Bail should be granted in all cases except for very serious offences.</w:t>
      </w:r>
    </w:p>
    <w:p w14:paraId="48393C9B"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Custody should be a last resort.</w:t>
      </w:r>
    </w:p>
    <w:p w14:paraId="56D6EE75"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Children should not be in adult prisons or police cells where they mix with adults under any circumstances.</w:t>
      </w:r>
    </w:p>
    <w:p w14:paraId="0E86EAC7"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There should be a separate system of courts for children with specially trained personnel.</w:t>
      </w:r>
    </w:p>
    <w:p w14:paraId="68E999D3"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Crime prevention strategies for children should be planned and supported.</w:t>
      </w:r>
    </w:p>
    <w:p w14:paraId="64BF2312"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This paper details the findings of a Village Mediation Unit Research project, undertaken by </w:t>
      </w:r>
      <w:proofErr w:type="spellStart"/>
      <w:r w:rsidRPr="00F51496">
        <w:rPr>
          <w:rFonts w:ascii="Arial" w:hAnsi="Arial" w:cs="Arial"/>
          <w:color w:val="000000"/>
          <w:sz w:val="20"/>
        </w:rPr>
        <w:t>Aith</w:t>
      </w:r>
      <w:proofErr w:type="spellEnd"/>
      <w:r w:rsidRPr="00F51496">
        <w:rPr>
          <w:rFonts w:ascii="Arial" w:hAnsi="Arial" w:cs="Arial"/>
          <w:color w:val="000000"/>
          <w:sz w:val="20"/>
        </w:rPr>
        <w:t xml:space="preserve"> </w:t>
      </w:r>
      <w:proofErr w:type="spellStart"/>
      <w:r w:rsidRPr="00F51496">
        <w:rPr>
          <w:rFonts w:ascii="Arial" w:hAnsi="Arial" w:cs="Arial"/>
          <w:color w:val="000000"/>
          <w:sz w:val="20"/>
        </w:rPr>
        <w:t>Inthaphonh</w:t>
      </w:r>
      <w:proofErr w:type="spellEnd"/>
      <w:r w:rsidRPr="00F51496">
        <w:rPr>
          <w:rFonts w:ascii="Arial" w:hAnsi="Arial" w:cs="Arial"/>
          <w:color w:val="000000"/>
          <w:sz w:val="20"/>
        </w:rPr>
        <w:t xml:space="preserve"> (a judge in the Vientiane Municipality Court) and </w:t>
      </w:r>
      <w:proofErr w:type="spellStart"/>
      <w:r w:rsidRPr="00F51496">
        <w:rPr>
          <w:rFonts w:ascii="Arial" w:hAnsi="Arial" w:cs="Arial"/>
          <w:color w:val="000000"/>
          <w:sz w:val="20"/>
        </w:rPr>
        <w:t>Pheyphanome</w:t>
      </w:r>
      <w:proofErr w:type="spellEnd"/>
      <w:r w:rsidRPr="00F51496">
        <w:rPr>
          <w:rFonts w:ascii="Arial" w:hAnsi="Arial" w:cs="Arial"/>
          <w:color w:val="000000"/>
          <w:sz w:val="20"/>
        </w:rPr>
        <w:t xml:space="preserve"> </w:t>
      </w:r>
      <w:proofErr w:type="spellStart"/>
      <w:r w:rsidRPr="00F51496">
        <w:rPr>
          <w:rFonts w:ascii="Arial" w:hAnsi="Arial" w:cs="Arial"/>
          <w:color w:val="000000"/>
          <w:sz w:val="20"/>
        </w:rPr>
        <w:t>Nhouyvanisvong</w:t>
      </w:r>
      <w:proofErr w:type="spellEnd"/>
      <w:r w:rsidRPr="00F51496">
        <w:rPr>
          <w:rFonts w:ascii="Arial" w:hAnsi="Arial" w:cs="Arial"/>
          <w:color w:val="000000"/>
          <w:sz w:val="20"/>
        </w:rPr>
        <w:t xml:space="preserve"> (an independent consultant) undertaken over 4 weeks in September 2001 in relation to the 2</w:t>
      </w:r>
      <w:r w:rsidRPr="00F51496">
        <w:rPr>
          <w:rFonts w:ascii="Arial" w:hAnsi="Arial" w:cs="Arial"/>
          <w:color w:val="000000"/>
          <w:sz w:val="20"/>
          <w:vertAlign w:val="superscript"/>
        </w:rPr>
        <w:t>nd</w:t>
      </w:r>
      <w:r w:rsidRPr="00F51496">
        <w:rPr>
          <w:rFonts w:ascii="Arial" w:hAnsi="Arial" w:cs="Arial"/>
          <w:color w:val="000000"/>
          <w:sz w:val="20"/>
        </w:rPr>
        <w:t xml:space="preserve"> of the JJP's eight guiding principles.  The research study had 4 objectives-</w:t>
      </w:r>
    </w:p>
    <w:p w14:paraId="13B14734" w14:textId="77777777" w:rsidR="00B22584" w:rsidRPr="00F51496" w:rsidRDefault="00B22584" w:rsidP="00A766F1">
      <w:pPr>
        <w:numPr>
          <w:ilvl w:val="0"/>
          <w:numId w:val="12"/>
        </w:numPr>
        <w:jc w:val="both"/>
        <w:rPr>
          <w:rFonts w:ascii="Arial" w:hAnsi="Arial" w:cs="Arial"/>
          <w:color w:val="000000"/>
          <w:sz w:val="20"/>
        </w:rPr>
      </w:pPr>
      <w:r w:rsidRPr="00F51496">
        <w:rPr>
          <w:rFonts w:ascii="Arial" w:hAnsi="Arial" w:cs="Arial"/>
          <w:color w:val="000000"/>
          <w:sz w:val="20"/>
        </w:rPr>
        <w:t>To make an assessment of what Village and Ward mediation Units (VMU), each consisting of 10-15 households, are used for, how they work and whether they are seen by those involved as a good system for resolving conflicts.</w:t>
      </w:r>
    </w:p>
    <w:p w14:paraId="13054B51" w14:textId="77777777" w:rsidR="00B22584" w:rsidRPr="00F51496" w:rsidRDefault="00B22584" w:rsidP="00A766F1">
      <w:pPr>
        <w:numPr>
          <w:ilvl w:val="0"/>
          <w:numId w:val="12"/>
        </w:numPr>
        <w:jc w:val="both"/>
        <w:rPr>
          <w:rFonts w:ascii="Arial" w:hAnsi="Arial" w:cs="Arial"/>
          <w:color w:val="000000"/>
          <w:sz w:val="20"/>
        </w:rPr>
      </w:pPr>
      <w:r w:rsidRPr="00F51496">
        <w:rPr>
          <w:rFonts w:ascii="Arial" w:hAnsi="Arial" w:cs="Arial"/>
          <w:color w:val="000000"/>
          <w:sz w:val="20"/>
        </w:rPr>
        <w:t>To learn whether children (under 18 years) are having their difficulties, especially those concerning conflict with the law, settled through mediation at the VMU and if so what do they, victims and other adults involved say about the experience.</w:t>
      </w:r>
    </w:p>
    <w:p w14:paraId="4D272975" w14:textId="77777777" w:rsidR="00B22584" w:rsidRPr="00F51496" w:rsidRDefault="00B22584" w:rsidP="00A766F1">
      <w:pPr>
        <w:numPr>
          <w:ilvl w:val="0"/>
          <w:numId w:val="12"/>
        </w:numPr>
        <w:jc w:val="both"/>
        <w:rPr>
          <w:rFonts w:ascii="Arial" w:hAnsi="Arial" w:cs="Arial"/>
          <w:color w:val="000000"/>
          <w:sz w:val="20"/>
        </w:rPr>
      </w:pPr>
      <w:r w:rsidRPr="00F51496">
        <w:rPr>
          <w:rFonts w:ascii="Arial" w:hAnsi="Arial" w:cs="Arial"/>
          <w:color w:val="000000"/>
          <w:sz w:val="20"/>
        </w:rPr>
        <w:t>From the study to comment on the problems, if any, of trying to introduce a system of mediation at community level for children in conflict with the law.</w:t>
      </w:r>
    </w:p>
    <w:p w14:paraId="726E4ED5" w14:textId="77777777" w:rsidR="00B22584" w:rsidRPr="00F51496" w:rsidRDefault="00B22584" w:rsidP="00A766F1">
      <w:pPr>
        <w:numPr>
          <w:ilvl w:val="0"/>
          <w:numId w:val="12"/>
        </w:numPr>
        <w:jc w:val="both"/>
        <w:rPr>
          <w:rFonts w:ascii="Arial" w:hAnsi="Arial" w:cs="Arial"/>
          <w:color w:val="000000"/>
          <w:sz w:val="20"/>
        </w:rPr>
      </w:pPr>
      <w:r w:rsidRPr="00F51496">
        <w:rPr>
          <w:rFonts w:ascii="Arial" w:hAnsi="Arial" w:cs="Arial"/>
          <w:color w:val="000000"/>
          <w:sz w:val="20"/>
        </w:rPr>
        <w:t>To make observations as to how the present system would need to be adapted so as to be appropriate for children and in line with the CRC and other international Human Rights and JJ instruments.</w:t>
      </w:r>
    </w:p>
    <w:p w14:paraId="0CD33FB6"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The paper concludes with observations on and recommendations in relation to the establishing of a mediation system for children and young people under 18 years of age.</w:t>
      </w:r>
    </w:p>
    <w:p w14:paraId="1F3FE630" w14:textId="77777777" w:rsidR="00B22584" w:rsidRPr="00F51496" w:rsidRDefault="00B22584">
      <w:pPr>
        <w:jc w:val="both"/>
        <w:rPr>
          <w:rFonts w:ascii="Arial" w:hAnsi="Arial" w:cs="Arial"/>
          <w:color w:val="000000"/>
          <w:sz w:val="20"/>
        </w:rPr>
      </w:pPr>
    </w:p>
    <w:p w14:paraId="716E7456" w14:textId="77777777" w:rsidR="00B22584" w:rsidRPr="00F51496" w:rsidRDefault="00B22584">
      <w:pPr>
        <w:keepLines/>
        <w:ind w:left="1440" w:hanging="1440"/>
        <w:jc w:val="both"/>
        <w:rPr>
          <w:rFonts w:ascii="Arial" w:hAnsi="Arial" w:cs="Arial"/>
          <w:b/>
          <w:bCs/>
          <w:color w:val="000000"/>
          <w:sz w:val="28"/>
        </w:rPr>
      </w:pPr>
      <w:r w:rsidRPr="00F51496">
        <w:rPr>
          <w:rFonts w:ascii="Arial" w:hAnsi="Arial" w:cs="Arial"/>
          <w:b/>
          <w:bCs/>
          <w:color w:val="000000"/>
          <w:sz w:val="28"/>
        </w:rPr>
        <w:t>WCC9</w:t>
      </w:r>
    </w:p>
    <w:p w14:paraId="3571EA39" w14:textId="77777777" w:rsidR="00B22584" w:rsidRPr="00F51496" w:rsidRDefault="00B22584">
      <w:pPr>
        <w:keepLines/>
        <w:jc w:val="both"/>
        <w:rPr>
          <w:rFonts w:ascii="Arial" w:hAnsi="Arial" w:cs="Arial"/>
          <w:b/>
          <w:bCs/>
          <w:color w:val="000000"/>
        </w:rPr>
      </w:pPr>
      <w:proofErr w:type="spellStart"/>
      <w:r w:rsidRPr="00F51496">
        <w:rPr>
          <w:rFonts w:ascii="Arial" w:hAnsi="Arial" w:cs="Arial"/>
          <w:b/>
          <w:bCs/>
          <w:i/>
          <w:iCs/>
          <w:color w:val="000000"/>
        </w:rPr>
        <w:t>Doli</w:t>
      </w:r>
      <w:proofErr w:type="spellEnd"/>
      <w:r w:rsidRPr="00F51496">
        <w:rPr>
          <w:rFonts w:ascii="Arial" w:hAnsi="Arial" w:cs="Arial"/>
          <w:b/>
          <w:bCs/>
          <w:i/>
          <w:iCs/>
          <w:color w:val="000000"/>
        </w:rPr>
        <w:t xml:space="preserve"> Incapax</w:t>
      </w:r>
      <w:r w:rsidRPr="00F51496">
        <w:rPr>
          <w:rFonts w:ascii="Arial" w:hAnsi="Arial" w:cs="Arial"/>
          <w:b/>
          <w:bCs/>
          <w:color w:val="000000"/>
        </w:rPr>
        <w:t xml:space="preserve"> in the Children's Court - Is the Defence Double Dipping?</w:t>
      </w:r>
    </w:p>
    <w:p w14:paraId="6E336498" w14:textId="77777777" w:rsidR="00B22584" w:rsidRPr="00F51496" w:rsidRDefault="00B22584">
      <w:pPr>
        <w:keepLines/>
        <w:jc w:val="both"/>
        <w:rPr>
          <w:rFonts w:ascii="Arial" w:hAnsi="Arial" w:cs="Arial"/>
          <w:color w:val="000000"/>
          <w:sz w:val="20"/>
        </w:rPr>
      </w:pPr>
      <w:r w:rsidRPr="00F51496">
        <w:rPr>
          <w:rFonts w:ascii="Arial" w:hAnsi="Arial" w:cs="Arial"/>
          <w:color w:val="000000"/>
          <w:sz w:val="20"/>
        </w:rPr>
        <w:t>Dr Moshe Perl (Clinical &amp; Forensic Psychologist, Victoria)</w:t>
      </w:r>
    </w:p>
    <w:p w14:paraId="44A71DE5"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Assessing criminal responsibility forms a routine part of the psychological assessment in the Criminal Division of the Children's Court of Victoria.  Most cases referred to the Children's Court Clinic have already been found proved.  For the small number that are not, </w:t>
      </w:r>
      <w:proofErr w:type="spellStart"/>
      <w:r w:rsidRPr="00F51496">
        <w:rPr>
          <w:rFonts w:ascii="Arial" w:hAnsi="Arial" w:cs="Arial"/>
          <w:i/>
          <w:iCs/>
          <w:color w:val="000000"/>
          <w:sz w:val="20"/>
        </w:rPr>
        <w:t>doli</w:t>
      </w:r>
      <w:proofErr w:type="spellEnd"/>
      <w:r w:rsidRPr="00F51496">
        <w:rPr>
          <w:rFonts w:ascii="Arial" w:hAnsi="Arial" w:cs="Arial"/>
          <w:i/>
          <w:iCs/>
          <w:color w:val="000000"/>
          <w:sz w:val="20"/>
        </w:rPr>
        <w:t xml:space="preserve"> incapax</w:t>
      </w:r>
      <w:r w:rsidRPr="00F51496">
        <w:rPr>
          <w:rFonts w:ascii="Arial" w:hAnsi="Arial" w:cs="Arial"/>
          <w:color w:val="000000"/>
          <w:sz w:val="20"/>
        </w:rPr>
        <w:t xml:space="preserve"> is often the issue.  Support for or rebuttal of </w:t>
      </w:r>
      <w:proofErr w:type="spellStart"/>
      <w:r w:rsidRPr="00F51496">
        <w:rPr>
          <w:rFonts w:ascii="Arial" w:hAnsi="Arial" w:cs="Arial"/>
          <w:i/>
          <w:iCs/>
          <w:color w:val="000000"/>
          <w:sz w:val="20"/>
        </w:rPr>
        <w:t>doli</w:t>
      </w:r>
      <w:proofErr w:type="spellEnd"/>
      <w:r w:rsidRPr="00F51496">
        <w:rPr>
          <w:rFonts w:ascii="Arial" w:hAnsi="Arial" w:cs="Arial"/>
          <w:i/>
          <w:iCs/>
          <w:color w:val="000000"/>
          <w:sz w:val="20"/>
        </w:rPr>
        <w:t xml:space="preserve"> incapax</w:t>
      </w:r>
      <w:r w:rsidRPr="00F51496">
        <w:rPr>
          <w:rFonts w:ascii="Arial" w:hAnsi="Arial" w:cs="Arial"/>
          <w:color w:val="000000"/>
          <w:sz w:val="20"/>
        </w:rPr>
        <w:t xml:space="preserve"> requires review of past behaviour, assessment of current level of adjustment and functioning, as well as a detailed examination of the child's statements about the offence(s) in question.  The paper includes a review of several cases.</w:t>
      </w:r>
    </w:p>
    <w:p w14:paraId="5A32ABA3" w14:textId="77777777" w:rsidR="00B22584" w:rsidRPr="00F51496" w:rsidRDefault="00B22584">
      <w:pPr>
        <w:jc w:val="both"/>
        <w:rPr>
          <w:rFonts w:ascii="Arial" w:hAnsi="Arial" w:cs="Arial"/>
          <w:color w:val="000000"/>
          <w:sz w:val="20"/>
        </w:rPr>
      </w:pPr>
    </w:p>
    <w:p w14:paraId="64EF7710" w14:textId="77777777" w:rsidR="00B22584" w:rsidRPr="00F51496" w:rsidRDefault="00B22584">
      <w:pPr>
        <w:keepNext/>
        <w:keepLines/>
        <w:ind w:left="1440" w:hanging="1440"/>
        <w:jc w:val="both"/>
        <w:rPr>
          <w:rFonts w:ascii="Arial" w:hAnsi="Arial" w:cs="Arial"/>
          <w:b/>
          <w:bCs/>
          <w:color w:val="000000"/>
          <w:sz w:val="28"/>
        </w:rPr>
      </w:pPr>
      <w:r w:rsidRPr="00F51496">
        <w:rPr>
          <w:rFonts w:ascii="Arial" w:hAnsi="Arial" w:cs="Arial"/>
          <w:b/>
          <w:bCs/>
          <w:color w:val="000000"/>
          <w:sz w:val="28"/>
        </w:rPr>
        <w:t>WCC10</w:t>
      </w:r>
    </w:p>
    <w:p w14:paraId="51B77B66" w14:textId="77777777" w:rsidR="00B22584" w:rsidRPr="00F51496" w:rsidRDefault="00B22584">
      <w:pPr>
        <w:keepNext/>
        <w:keepLines/>
        <w:jc w:val="both"/>
        <w:rPr>
          <w:rFonts w:ascii="Arial" w:hAnsi="Arial" w:cs="Arial"/>
          <w:b/>
          <w:bCs/>
          <w:color w:val="000000"/>
        </w:rPr>
      </w:pPr>
      <w:r w:rsidRPr="00F51496">
        <w:rPr>
          <w:rFonts w:ascii="Arial" w:hAnsi="Arial" w:cs="Arial"/>
          <w:b/>
          <w:bCs/>
          <w:color w:val="000000"/>
        </w:rPr>
        <w:t xml:space="preserve">The </w:t>
      </w:r>
      <w:smartTag w:uri="urn:schemas-microsoft-com:office:smarttags" w:element="place">
        <w:smartTag w:uri="urn:schemas-microsoft-com:office:smarttags" w:element="country-region">
          <w:r w:rsidRPr="00F51496">
            <w:rPr>
              <w:rFonts w:ascii="Arial" w:hAnsi="Arial" w:cs="Arial"/>
              <w:b/>
              <w:bCs/>
              <w:color w:val="000000"/>
            </w:rPr>
            <w:t>Palau</w:t>
          </w:r>
        </w:smartTag>
      </w:smartTag>
      <w:r w:rsidRPr="00F51496">
        <w:rPr>
          <w:rFonts w:ascii="Arial" w:hAnsi="Arial" w:cs="Arial"/>
          <w:b/>
          <w:bCs/>
          <w:color w:val="000000"/>
        </w:rPr>
        <w:t xml:space="preserve"> Restorative Justice Program</w:t>
      </w:r>
    </w:p>
    <w:p w14:paraId="0705E90D"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The </w:t>
      </w:r>
      <w:proofErr w:type="spellStart"/>
      <w:r w:rsidRPr="00F51496">
        <w:rPr>
          <w:rFonts w:ascii="Arial" w:hAnsi="Arial" w:cs="Arial"/>
          <w:color w:val="000000"/>
          <w:sz w:val="20"/>
        </w:rPr>
        <w:t>Honorable</w:t>
      </w:r>
      <w:proofErr w:type="spellEnd"/>
      <w:r w:rsidRPr="00F51496">
        <w:rPr>
          <w:rFonts w:ascii="Arial" w:hAnsi="Arial" w:cs="Arial"/>
          <w:color w:val="000000"/>
          <w:sz w:val="20"/>
        </w:rPr>
        <w:t xml:space="preserve"> Michael J Rosenthal (Minister of </w:t>
      </w:r>
      <w:smartTag w:uri="urn:schemas-microsoft-com:office:smarttags" w:element="place">
        <w:smartTag w:uri="urn:schemas-microsoft-com:office:smarttags" w:element="City">
          <w:r w:rsidRPr="00F51496">
            <w:rPr>
              <w:rFonts w:ascii="Arial" w:hAnsi="Arial" w:cs="Arial"/>
              <w:color w:val="000000"/>
              <w:sz w:val="20"/>
            </w:rPr>
            <w:t>Justice</w:t>
          </w:r>
        </w:smartTag>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Palau</w:t>
          </w:r>
        </w:smartTag>
      </w:smartTag>
      <w:r w:rsidRPr="00F51496">
        <w:rPr>
          <w:rFonts w:ascii="Arial" w:hAnsi="Arial" w:cs="Arial"/>
          <w:color w:val="000000"/>
          <w:sz w:val="20"/>
        </w:rPr>
        <w:t>)</w:t>
      </w:r>
    </w:p>
    <w:p w14:paraId="08CA47E8"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As a former prosecutor with more than ten years of experience in the United States Federal Government and the </w:t>
      </w:r>
      <w:smartTag w:uri="urn:schemas-microsoft-com:office:smarttags" w:element="place">
        <w:smartTag w:uri="urn:schemas-microsoft-com:office:smarttags" w:element="PlaceType">
          <w:r w:rsidRPr="00F51496">
            <w:rPr>
              <w:rFonts w:ascii="Arial" w:hAnsi="Arial" w:cs="Arial"/>
              <w:color w:val="000000"/>
              <w:sz w:val="20"/>
            </w:rPr>
            <w:t>Republic</w:t>
          </w:r>
        </w:smartTag>
        <w:r w:rsidRPr="00F51496">
          <w:rPr>
            <w:rFonts w:ascii="Arial" w:hAnsi="Arial" w:cs="Arial"/>
            <w:color w:val="000000"/>
            <w:sz w:val="20"/>
          </w:rPr>
          <w:t xml:space="preserve"> of </w:t>
        </w:r>
        <w:smartTag w:uri="urn:schemas-microsoft-com:office:smarttags" w:element="PlaceName">
          <w:r w:rsidRPr="00F51496">
            <w:rPr>
              <w:rFonts w:ascii="Arial" w:hAnsi="Arial" w:cs="Arial"/>
              <w:color w:val="000000"/>
              <w:sz w:val="20"/>
            </w:rPr>
            <w:t>Palau National Government</w:t>
          </w:r>
        </w:smartTag>
      </w:smartTag>
      <w:r w:rsidRPr="00F51496">
        <w:rPr>
          <w:rFonts w:ascii="Arial" w:hAnsi="Arial" w:cs="Arial"/>
          <w:color w:val="000000"/>
          <w:sz w:val="20"/>
        </w:rPr>
        <w:t>, the author considers that Court systems and prison facilities do not necessarily address the fundamental needs of society.  Incarceration does not usually cure the root of the problem which has caused criminal activity and rehabilitation is usually the exception, thus leaving high rates of recidivism.  Additionally, studies throughout the world have shown that the Court process results in satisfaction to victims of crimes in only about 20% of cases.</w:t>
      </w:r>
    </w:p>
    <w:p w14:paraId="53353AE4" w14:textId="77777777" w:rsidR="00B22584" w:rsidRPr="00F51496" w:rsidRDefault="00B22584">
      <w:pPr>
        <w:jc w:val="both"/>
        <w:rPr>
          <w:rFonts w:ascii="Arial" w:hAnsi="Arial" w:cs="Arial"/>
          <w:color w:val="000000"/>
          <w:sz w:val="20"/>
        </w:rPr>
      </w:pPr>
    </w:p>
    <w:p w14:paraId="3C210BBA" w14:textId="77777777" w:rsidR="00B22584" w:rsidRPr="00F51496" w:rsidRDefault="00B22584">
      <w:pPr>
        <w:keepNext/>
        <w:keepLines/>
        <w:ind w:left="1440" w:hanging="1440"/>
        <w:jc w:val="both"/>
        <w:rPr>
          <w:rFonts w:ascii="Arial" w:hAnsi="Arial" w:cs="Arial"/>
          <w:b/>
          <w:bCs/>
          <w:color w:val="000000"/>
          <w:sz w:val="28"/>
        </w:rPr>
      </w:pPr>
      <w:r w:rsidRPr="00F51496">
        <w:rPr>
          <w:rFonts w:ascii="Arial" w:hAnsi="Arial" w:cs="Arial"/>
          <w:b/>
          <w:bCs/>
          <w:color w:val="000000"/>
          <w:sz w:val="28"/>
        </w:rPr>
        <w:t>WCC11</w:t>
      </w:r>
    </w:p>
    <w:p w14:paraId="5ACBC2AC" w14:textId="77777777" w:rsidR="00B22584" w:rsidRPr="00F51496" w:rsidRDefault="00B22584">
      <w:pPr>
        <w:jc w:val="both"/>
        <w:rPr>
          <w:rFonts w:ascii="Arial" w:hAnsi="Arial" w:cs="Arial"/>
          <w:b/>
          <w:bCs/>
          <w:color w:val="000000"/>
        </w:rPr>
      </w:pPr>
      <w:r w:rsidRPr="00F51496">
        <w:rPr>
          <w:rFonts w:ascii="Arial" w:hAnsi="Arial" w:cs="Arial"/>
          <w:b/>
          <w:bCs/>
          <w:color w:val="000000"/>
        </w:rPr>
        <w:t>Children in Mental Health Detention</w:t>
      </w:r>
    </w:p>
    <w:p w14:paraId="55F83419"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Professor Horst </w:t>
      </w:r>
      <w:proofErr w:type="spellStart"/>
      <w:r w:rsidRPr="00F51496">
        <w:rPr>
          <w:rFonts w:ascii="Arial" w:hAnsi="Arial" w:cs="Arial"/>
          <w:color w:val="000000"/>
          <w:sz w:val="20"/>
        </w:rPr>
        <w:t>Schüler-Springorum</w:t>
      </w:r>
      <w:proofErr w:type="spellEnd"/>
      <w:r w:rsidRPr="00F51496">
        <w:rPr>
          <w:rFonts w:ascii="Arial" w:hAnsi="Arial" w:cs="Arial"/>
          <w:color w:val="000000"/>
          <w:sz w:val="20"/>
        </w:rPr>
        <w:t xml:space="preserve"> (</w:t>
      </w:r>
      <w:smartTag w:uri="urn:schemas-microsoft-com:office:smarttags" w:element="place">
        <w:smartTag w:uri="urn:schemas-microsoft-com:office:smarttags" w:element="country-region">
          <w:r w:rsidRPr="00F51496">
            <w:rPr>
              <w:rFonts w:ascii="Arial" w:hAnsi="Arial" w:cs="Arial"/>
              <w:color w:val="000000"/>
              <w:sz w:val="20"/>
            </w:rPr>
            <w:t>Germany</w:t>
          </w:r>
        </w:smartTag>
      </w:smartTag>
      <w:r w:rsidRPr="00F51496">
        <w:rPr>
          <w:rFonts w:ascii="Arial" w:hAnsi="Arial" w:cs="Arial"/>
          <w:color w:val="000000"/>
          <w:sz w:val="20"/>
        </w:rPr>
        <w:t>)</w:t>
      </w:r>
    </w:p>
    <w:p w14:paraId="2DF38756"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A general discussion on the problems faced by children both inside mental health detention and after discharge from such institutions.</w:t>
      </w:r>
    </w:p>
    <w:p w14:paraId="729BC96D" w14:textId="77777777" w:rsidR="00B22584" w:rsidRPr="00F51496" w:rsidRDefault="00B22584">
      <w:pPr>
        <w:jc w:val="both"/>
        <w:rPr>
          <w:rFonts w:ascii="Arial" w:hAnsi="Arial" w:cs="Arial"/>
          <w:color w:val="000000"/>
          <w:sz w:val="20"/>
        </w:rPr>
      </w:pPr>
    </w:p>
    <w:p w14:paraId="45F92514" w14:textId="77777777" w:rsidR="00B22584" w:rsidRPr="00F51496" w:rsidRDefault="00B22584" w:rsidP="00682864">
      <w:pPr>
        <w:keepNext/>
        <w:keepLines/>
        <w:ind w:left="1440" w:hanging="1440"/>
        <w:jc w:val="both"/>
        <w:rPr>
          <w:rFonts w:ascii="Arial" w:hAnsi="Arial" w:cs="Arial"/>
          <w:b/>
          <w:bCs/>
          <w:color w:val="000000"/>
          <w:sz w:val="28"/>
        </w:rPr>
      </w:pPr>
      <w:r w:rsidRPr="00F51496">
        <w:rPr>
          <w:rFonts w:ascii="Arial" w:hAnsi="Arial" w:cs="Arial"/>
          <w:b/>
          <w:bCs/>
          <w:color w:val="000000"/>
          <w:sz w:val="28"/>
        </w:rPr>
        <w:lastRenderedPageBreak/>
        <w:t>WCC13</w:t>
      </w:r>
    </w:p>
    <w:p w14:paraId="02103AC0" w14:textId="77777777" w:rsidR="00B22584" w:rsidRPr="00F51496" w:rsidRDefault="00B22584" w:rsidP="00682864">
      <w:pPr>
        <w:keepNext/>
        <w:keepLines/>
        <w:jc w:val="both"/>
        <w:rPr>
          <w:rFonts w:ascii="Arial" w:hAnsi="Arial" w:cs="Arial"/>
          <w:b/>
          <w:bCs/>
          <w:color w:val="000000"/>
        </w:rPr>
      </w:pPr>
      <w:r w:rsidRPr="00F51496">
        <w:rPr>
          <w:rFonts w:ascii="Arial" w:hAnsi="Arial" w:cs="Arial"/>
          <w:b/>
          <w:bCs/>
          <w:color w:val="000000"/>
        </w:rPr>
        <w:t>Mandatory Minimum Sentences and the Young Offender</w:t>
      </w:r>
    </w:p>
    <w:p w14:paraId="43AA79FE" w14:textId="77777777" w:rsidR="00B22584" w:rsidRPr="00F51496" w:rsidRDefault="00B22584" w:rsidP="00682864">
      <w:pPr>
        <w:keepNext/>
        <w:keepLines/>
        <w:jc w:val="both"/>
        <w:rPr>
          <w:rFonts w:ascii="Arial" w:hAnsi="Arial" w:cs="Arial"/>
          <w:color w:val="000000"/>
          <w:sz w:val="20"/>
        </w:rPr>
      </w:pPr>
      <w:r w:rsidRPr="00F51496">
        <w:rPr>
          <w:rFonts w:ascii="Arial" w:hAnsi="Arial" w:cs="Arial"/>
          <w:color w:val="000000"/>
          <w:sz w:val="20"/>
        </w:rPr>
        <w:t xml:space="preserve">Justice </w:t>
      </w:r>
      <w:proofErr w:type="spellStart"/>
      <w:r w:rsidRPr="00F51496">
        <w:rPr>
          <w:rFonts w:ascii="Arial" w:hAnsi="Arial" w:cs="Arial"/>
          <w:color w:val="000000"/>
          <w:sz w:val="20"/>
        </w:rPr>
        <w:t>Nazhat</w:t>
      </w:r>
      <w:proofErr w:type="spellEnd"/>
      <w:r w:rsidRPr="00F51496">
        <w:rPr>
          <w:rFonts w:ascii="Arial" w:hAnsi="Arial" w:cs="Arial"/>
          <w:color w:val="000000"/>
          <w:sz w:val="20"/>
        </w:rPr>
        <w:t xml:space="preserve"> Shameem (High Court of </w:t>
      </w:r>
      <w:smartTag w:uri="urn:schemas-microsoft-com:office:smarttags" w:element="place">
        <w:smartTag w:uri="urn:schemas-microsoft-com:office:smarttags" w:element="country-region">
          <w:r w:rsidRPr="00F51496">
            <w:rPr>
              <w:rFonts w:ascii="Arial" w:hAnsi="Arial" w:cs="Arial"/>
              <w:color w:val="000000"/>
              <w:sz w:val="20"/>
            </w:rPr>
            <w:t>Fiji</w:t>
          </w:r>
        </w:smartTag>
      </w:smartTag>
      <w:r w:rsidRPr="00F51496">
        <w:rPr>
          <w:rFonts w:ascii="Arial" w:hAnsi="Arial" w:cs="Arial"/>
          <w:color w:val="000000"/>
          <w:sz w:val="20"/>
        </w:rPr>
        <w:t>)</w:t>
      </w:r>
    </w:p>
    <w:p w14:paraId="7E16DF7C"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Sentencing principles in respect of the young offender do not vary widely around the world.  The general principle is that incarceration should be avoided unless there is no other option.  No sentence is passed without the report of a social welfare officer.  Parents are expected to be involved in the sentencing process.  In many jurisdictions, the focus is on reparation, reconciliation and apology.  Whichever sentencing option is chosen, the sentencer is generally given a wide discretion fettered only by statutory maximum terms and judicial precedent.  Sentencing for the juvenile court is a process driven by two main considerations: one is punishment, the other is welfare.  Traditionally, welfare considerations are dominant.</w:t>
      </w:r>
    </w:p>
    <w:p w14:paraId="4E88A390"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In recent years, however, the mandatory minimum sentence, introduced by the legislature, usually in response to public opinion about particular types of offences, has played havoc with these sentencing principles.  The author's strong view is that the community has no right to detain juveniles and children regardless of mitigation, seriousness of offending and welfare concerns. The welfare-driven humane juvenile justice system is not a pseudo-liberal wishy-washy soft option for losers.  A juvenile justice system which tries not to incarcerate children, which tries to give children a sense of self-worth and dignity and a system which diverts more than it punishes, ensures reparation rather than retribution, is the only system which civilized societies must aim for.</w:t>
      </w:r>
    </w:p>
    <w:p w14:paraId="6AF7AD8B"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Mandatory minimum terms of detention can result in real injustice in individual cases.  In juvenile justice systems, they are inhumane, unprincipled and potentially in breach of a State's international obligations.  It is heartening that more and more members of the judiciary have used the most effective weapon they have to strike down mandatory sentences.  That weapon is justice itself.</w:t>
      </w:r>
    </w:p>
    <w:p w14:paraId="3AC98C5B" w14:textId="77777777" w:rsidR="00B22584" w:rsidRPr="00F51496" w:rsidRDefault="00B22584">
      <w:pPr>
        <w:rPr>
          <w:rFonts w:ascii="Arial" w:hAnsi="Arial" w:cs="Arial"/>
          <w:color w:val="000000"/>
          <w:sz w:val="20"/>
        </w:rPr>
      </w:pPr>
    </w:p>
    <w:p w14:paraId="611A5766" w14:textId="77777777" w:rsidR="00B22584" w:rsidRPr="00F51496" w:rsidRDefault="00B22584" w:rsidP="000F628C">
      <w:pPr>
        <w:keepNext/>
        <w:keepLines/>
        <w:ind w:left="1440" w:hanging="1440"/>
        <w:jc w:val="both"/>
        <w:rPr>
          <w:rFonts w:ascii="Arial" w:hAnsi="Arial" w:cs="Arial"/>
          <w:b/>
          <w:bCs/>
          <w:color w:val="000000"/>
          <w:sz w:val="28"/>
        </w:rPr>
      </w:pPr>
      <w:r w:rsidRPr="00F51496">
        <w:rPr>
          <w:rFonts w:ascii="Arial" w:hAnsi="Arial" w:cs="Arial"/>
          <w:b/>
          <w:bCs/>
          <w:color w:val="000000"/>
          <w:sz w:val="28"/>
        </w:rPr>
        <w:t>WCC14</w:t>
      </w:r>
    </w:p>
    <w:p w14:paraId="4A97C3D0" w14:textId="77777777" w:rsidR="00B22584" w:rsidRPr="00F51496" w:rsidRDefault="00B22584" w:rsidP="000F628C">
      <w:pPr>
        <w:keepNext/>
        <w:keepLines/>
        <w:jc w:val="both"/>
        <w:rPr>
          <w:rFonts w:ascii="Arial" w:hAnsi="Arial" w:cs="Arial"/>
          <w:b/>
          <w:bCs/>
          <w:color w:val="000000"/>
        </w:rPr>
      </w:pPr>
      <w:r w:rsidRPr="00F51496">
        <w:rPr>
          <w:rFonts w:ascii="Arial" w:hAnsi="Arial" w:cs="Arial"/>
          <w:b/>
          <w:bCs/>
          <w:color w:val="000000"/>
        </w:rPr>
        <w:t>Juvenile Sentencing, Priorities and Trends: Fear of Crime - Fear of Youngsters - Juvenile Delinquency and the Development of Criminal Policy towards Young Offenders</w:t>
      </w:r>
    </w:p>
    <w:p w14:paraId="3B3FE1A6" w14:textId="77777777" w:rsidR="00B22584" w:rsidRPr="00F51496" w:rsidRDefault="00B22584">
      <w:pPr>
        <w:jc w:val="both"/>
        <w:rPr>
          <w:rFonts w:ascii="Arial" w:hAnsi="Arial" w:cs="Arial"/>
          <w:color w:val="000000"/>
          <w:sz w:val="20"/>
        </w:rPr>
      </w:pPr>
      <w:r w:rsidRPr="00F51496">
        <w:rPr>
          <w:rFonts w:ascii="Arial" w:hAnsi="Arial" w:cs="Arial"/>
          <w:color w:val="000000"/>
          <w:sz w:val="20"/>
        </w:rPr>
        <w:t>Herr Bernd-</w:t>
      </w:r>
      <w:proofErr w:type="spellStart"/>
      <w:r w:rsidRPr="00F51496">
        <w:rPr>
          <w:rFonts w:ascii="Arial" w:hAnsi="Arial" w:cs="Arial"/>
          <w:color w:val="000000"/>
          <w:sz w:val="20"/>
        </w:rPr>
        <w:t>Rüdeger</w:t>
      </w:r>
      <w:proofErr w:type="spellEnd"/>
      <w:r w:rsidRPr="00F51496">
        <w:rPr>
          <w:rFonts w:ascii="Arial" w:hAnsi="Arial" w:cs="Arial"/>
          <w:color w:val="000000"/>
          <w:sz w:val="20"/>
        </w:rPr>
        <w:t xml:space="preserve"> </w:t>
      </w:r>
      <w:proofErr w:type="spellStart"/>
      <w:r w:rsidRPr="00F51496">
        <w:rPr>
          <w:rFonts w:ascii="Arial" w:hAnsi="Arial" w:cs="Arial"/>
          <w:color w:val="000000"/>
          <w:sz w:val="20"/>
        </w:rPr>
        <w:t>Sonnen</w:t>
      </w:r>
      <w:proofErr w:type="spellEnd"/>
      <w:r w:rsidRPr="00F51496">
        <w:rPr>
          <w:rFonts w:ascii="Arial" w:hAnsi="Arial" w:cs="Arial"/>
          <w:color w:val="000000"/>
          <w:sz w:val="20"/>
        </w:rPr>
        <w:t xml:space="preserve"> (Professor in Criminal Law and Criminology, </w:t>
      </w:r>
      <w:smartTag w:uri="urn:schemas-microsoft-com:office:smarttags" w:element="place">
        <w:smartTag w:uri="urn:schemas-microsoft-com:office:smarttags" w:element="City">
          <w:r w:rsidRPr="00F51496">
            <w:rPr>
              <w:rFonts w:ascii="Arial" w:hAnsi="Arial" w:cs="Arial"/>
              <w:color w:val="000000"/>
              <w:sz w:val="20"/>
            </w:rPr>
            <w:t>University of Hamburg</w:t>
          </w:r>
        </w:smartTag>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Germany</w:t>
          </w:r>
        </w:smartTag>
      </w:smartTag>
      <w:r w:rsidRPr="00F51496">
        <w:rPr>
          <w:rFonts w:ascii="Arial" w:hAnsi="Arial" w:cs="Arial"/>
          <w:color w:val="000000"/>
          <w:sz w:val="20"/>
        </w:rPr>
        <w:t>)</w:t>
      </w:r>
    </w:p>
    <w:p w14:paraId="1CC0640A"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We frequently perceive teenagers as dangerous, inclined to commit violence, and criminal.  Juvenile delinquency is often equated with delinquency in general.  Fear of crime - which assumes unrealistic and outsized proportions anyway - ultimately turns into gear of youngsters.  However, it is our society's children and adolescents who turn delinquent.  The author, who is president of the DVJJ, the German Juvenile Court Association, analyses juvenile delinquency and calls for a new approach and culture in dealing with our youth.</w:t>
      </w:r>
    </w:p>
    <w:p w14:paraId="1BCA9918" w14:textId="77777777" w:rsidR="00B22584" w:rsidRPr="00F51496" w:rsidRDefault="00B22584">
      <w:pPr>
        <w:rPr>
          <w:rFonts w:ascii="Arial" w:hAnsi="Arial" w:cs="Arial"/>
          <w:color w:val="000000"/>
          <w:sz w:val="20"/>
        </w:rPr>
      </w:pPr>
    </w:p>
    <w:p w14:paraId="465FEFCE" w14:textId="77777777" w:rsidR="00B22584" w:rsidRPr="00F51496" w:rsidRDefault="00B22584" w:rsidP="005A166B">
      <w:pPr>
        <w:keepNext/>
        <w:keepLines/>
        <w:ind w:left="1440" w:hanging="1440"/>
        <w:jc w:val="both"/>
        <w:rPr>
          <w:rFonts w:ascii="Arial" w:hAnsi="Arial" w:cs="Arial"/>
          <w:b/>
          <w:bCs/>
          <w:color w:val="000000"/>
          <w:sz w:val="28"/>
        </w:rPr>
      </w:pPr>
      <w:r w:rsidRPr="00F51496">
        <w:rPr>
          <w:rFonts w:ascii="Arial" w:hAnsi="Arial" w:cs="Arial"/>
          <w:b/>
          <w:bCs/>
          <w:color w:val="000000"/>
          <w:sz w:val="28"/>
        </w:rPr>
        <w:t>WCC15</w:t>
      </w:r>
    </w:p>
    <w:p w14:paraId="697F939D" w14:textId="77777777" w:rsidR="00B22584" w:rsidRPr="00F51496" w:rsidRDefault="00B22584">
      <w:pPr>
        <w:keepLines/>
        <w:jc w:val="both"/>
        <w:rPr>
          <w:rFonts w:ascii="Arial" w:hAnsi="Arial" w:cs="Arial"/>
          <w:b/>
          <w:bCs/>
          <w:color w:val="000000"/>
        </w:rPr>
      </w:pPr>
      <w:r w:rsidRPr="00F51496">
        <w:rPr>
          <w:rFonts w:ascii="Arial" w:hAnsi="Arial" w:cs="Arial"/>
          <w:b/>
          <w:bCs/>
          <w:color w:val="000000"/>
        </w:rPr>
        <w:t>Some Thoughts on Children &amp; Community Policing</w:t>
      </w:r>
    </w:p>
    <w:p w14:paraId="5E4EEFCF" w14:textId="77777777" w:rsidR="00B22584" w:rsidRPr="00F51496" w:rsidRDefault="00B22584">
      <w:pPr>
        <w:jc w:val="both"/>
        <w:rPr>
          <w:rFonts w:ascii="Arial" w:hAnsi="Arial" w:cs="Arial"/>
          <w:color w:val="000000"/>
          <w:sz w:val="20"/>
        </w:rPr>
      </w:pPr>
      <w:r w:rsidRPr="00F51496">
        <w:rPr>
          <w:rFonts w:ascii="Arial" w:hAnsi="Arial" w:cs="Arial"/>
          <w:color w:val="000000"/>
          <w:sz w:val="20"/>
        </w:rPr>
        <w:t xml:space="preserve">Senior Constable Nick </w:t>
      </w:r>
      <w:proofErr w:type="spellStart"/>
      <w:r w:rsidRPr="00F51496">
        <w:rPr>
          <w:rFonts w:ascii="Arial" w:hAnsi="Arial" w:cs="Arial"/>
          <w:color w:val="000000"/>
          <w:sz w:val="20"/>
        </w:rPr>
        <w:t>Tuatasi</w:t>
      </w:r>
      <w:proofErr w:type="spellEnd"/>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New Zealand</w:t>
        </w:r>
      </w:smartTag>
      <w:r w:rsidRPr="00F51496">
        <w:rPr>
          <w:rFonts w:ascii="Arial" w:hAnsi="Arial" w:cs="Arial"/>
          <w:color w:val="000000"/>
          <w:sz w:val="20"/>
        </w:rPr>
        <w:t xml:space="preserve"> Police Force, </w:t>
      </w:r>
      <w:smartTag w:uri="urn:schemas-microsoft-com:office:smarttags" w:element="place">
        <w:smartTag w:uri="urn:schemas-microsoft-com:office:smarttags" w:element="City">
          <w:r w:rsidRPr="00F51496">
            <w:rPr>
              <w:rFonts w:ascii="Arial" w:hAnsi="Arial" w:cs="Arial"/>
              <w:color w:val="000000"/>
              <w:sz w:val="20"/>
            </w:rPr>
            <w:t>Auckland</w:t>
          </w:r>
        </w:smartTag>
      </w:smartTag>
      <w:r w:rsidRPr="00F51496">
        <w:rPr>
          <w:rFonts w:ascii="Arial" w:hAnsi="Arial" w:cs="Arial"/>
          <w:color w:val="000000"/>
          <w:sz w:val="20"/>
        </w:rPr>
        <w:t>)</w:t>
      </w:r>
    </w:p>
    <w:p w14:paraId="1552C91E"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This transcript of Police Officer </w:t>
      </w:r>
      <w:proofErr w:type="spellStart"/>
      <w:r w:rsidRPr="00F51496">
        <w:rPr>
          <w:rFonts w:ascii="Arial" w:hAnsi="Arial" w:cs="Arial"/>
          <w:color w:val="000000"/>
          <w:sz w:val="20"/>
        </w:rPr>
        <w:t>Tuatasi's</w:t>
      </w:r>
      <w:proofErr w:type="spellEnd"/>
      <w:r w:rsidRPr="00F51496">
        <w:rPr>
          <w:rFonts w:ascii="Arial" w:hAnsi="Arial" w:cs="Arial"/>
          <w:color w:val="000000"/>
          <w:sz w:val="20"/>
        </w:rPr>
        <w:t xml:space="preserve"> entertaining and informative presentation is difficult to summarize but well worth reading.</w:t>
      </w:r>
    </w:p>
    <w:p w14:paraId="23FA5379" w14:textId="77777777" w:rsidR="00B22584" w:rsidRPr="00F51496" w:rsidRDefault="00B22584">
      <w:pPr>
        <w:rPr>
          <w:rFonts w:ascii="Arial" w:hAnsi="Arial" w:cs="Arial"/>
          <w:color w:val="000000"/>
          <w:sz w:val="20"/>
        </w:rPr>
      </w:pPr>
    </w:p>
    <w:p w14:paraId="55611F0C" w14:textId="77777777" w:rsidR="00B22584" w:rsidRPr="00F51496" w:rsidRDefault="00B22584">
      <w:pPr>
        <w:keepLines/>
        <w:ind w:left="1440" w:hanging="1440"/>
        <w:jc w:val="both"/>
        <w:rPr>
          <w:rFonts w:ascii="Arial" w:hAnsi="Arial" w:cs="Arial"/>
          <w:b/>
          <w:bCs/>
          <w:color w:val="000000"/>
          <w:sz w:val="28"/>
        </w:rPr>
      </w:pPr>
      <w:r w:rsidRPr="00F51496">
        <w:rPr>
          <w:rFonts w:ascii="Arial" w:hAnsi="Arial" w:cs="Arial"/>
          <w:b/>
          <w:bCs/>
          <w:color w:val="000000"/>
          <w:sz w:val="28"/>
        </w:rPr>
        <w:t>WCC16</w:t>
      </w:r>
    </w:p>
    <w:p w14:paraId="09F10440" w14:textId="77777777" w:rsidR="00B22584" w:rsidRPr="00F51496" w:rsidRDefault="00B22584">
      <w:pPr>
        <w:keepLines/>
        <w:jc w:val="both"/>
        <w:rPr>
          <w:rFonts w:ascii="Arial" w:hAnsi="Arial" w:cs="Arial"/>
          <w:b/>
          <w:bCs/>
          <w:color w:val="000000"/>
        </w:rPr>
      </w:pPr>
      <w:r w:rsidRPr="00F51496">
        <w:rPr>
          <w:rFonts w:ascii="Arial" w:hAnsi="Arial" w:cs="Arial"/>
          <w:b/>
          <w:bCs/>
          <w:color w:val="000000"/>
        </w:rPr>
        <w:t xml:space="preserve">The Role of the Department of Community Services with particular reference to Juvenile Justice in </w:t>
      </w:r>
      <w:smartTag w:uri="urn:schemas-microsoft-com:office:smarttags" w:element="place">
        <w:smartTag w:uri="urn:schemas-microsoft-com:office:smarttags" w:element="State">
          <w:r w:rsidRPr="00F51496">
            <w:rPr>
              <w:rFonts w:ascii="Arial" w:hAnsi="Arial" w:cs="Arial"/>
              <w:b/>
              <w:bCs/>
              <w:color w:val="000000"/>
            </w:rPr>
            <w:t>Victoria</w:t>
          </w:r>
        </w:smartTag>
      </w:smartTag>
    </w:p>
    <w:p w14:paraId="7E3CCC82" w14:textId="77777777" w:rsidR="00B22584" w:rsidRPr="00F51496" w:rsidRDefault="00B22584">
      <w:pPr>
        <w:keepLines/>
        <w:autoSpaceDE w:val="0"/>
        <w:autoSpaceDN w:val="0"/>
        <w:adjustRightInd w:val="0"/>
        <w:rPr>
          <w:rFonts w:ascii="Arial" w:hAnsi="Arial" w:cs="Arial"/>
          <w:color w:val="000000"/>
          <w:sz w:val="20"/>
          <w:lang w:val="en-US"/>
        </w:rPr>
      </w:pPr>
      <w:r w:rsidRPr="00F51496">
        <w:rPr>
          <w:rFonts w:ascii="Arial" w:hAnsi="Arial" w:cs="Arial"/>
          <w:color w:val="000000"/>
          <w:sz w:val="20"/>
          <w:lang w:val="en-US"/>
        </w:rPr>
        <w:t xml:space="preserve">The Hon. Bronwyn Pike, MP (Minister for Community Services and Housing, </w:t>
      </w:r>
      <w:smartTag w:uri="urn:schemas-microsoft-com:office:smarttags" w:element="place">
        <w:smartTag w:uri="urn:schemas-microsoft-com:office:smarttags" w:element="State">
          <w:r w:rsidRPr="00F51496">
            <w:rPr>
              <w:rFonts w:ascii="Arial" w:hAnsi="Arial" w:cs="Arial"/>
              <w:color w:val="000000"/>
              <w:sz w:val="20"/>
              <w:lang w:val="en-US"/>
            </w:rPr>
            <w:t>Victoria</w:t>
          </w:r>
        </w:smartTag>
      </w:smartTag>
      <w:r w:rsidRPr="00F51496">
        <w:rPr>
          <w:rFonts w:ascii="Arial" w:hAnsi="Arial" w:cs="Arial"/>
          <w:color w:val="000000"/>
          <w:sz w:val="20"/>
          <w:lang w:val="en-US"/>
        </w:rPr>
        <w:t>)</w:t>
      </w:r>
    </w:p>
    <w:p w14:paraId="7D7E9F71" w14:textId="77777777" w:rsidR="00B22584" w:rsidRPr="00F51496" w:rsidRDefault="00B22584">
      <w:pPr>
        <w:autoSpaceDE w:val="0"/>
        <w:autoSpaceDN w:val="0"/>
        <w:adjustRightInd w:val="0"/>
        <w:spacing w:before="120"/>
        <w:jc w:val="both"/>
        <w:rPr>
          <w:rFonts w:ascii="Arial" w:hAnsi="Arial" w:cs="Arial"/>
          <w:color w:val="000000"/>
          <w:sz w:val="20"/>
        </w:rPr>
      </w:pPr>
      <w:r w:rsidRPr="00F51496">
        <w:rPr>
          <w:rFonts w:ascii="Arial" w:hAnsi="Arial" w:cs="Arial"/>
          <w:color w:val="000000"/>
          <w:sz w:val="20"/>
          <w:szCs w:val="32"/>
          <w:lang w:val="en-US"/>
        </w:rPr>
        <w:t xml:space="preserve">The Victorian system of juvenile justice for people aged 10 to 16 is distinguished from other Australian jurisdictions by its emphasis on diversion and our orientation toward rehabilitation. Increasingly, </w:t>
      </w:r>
      <w:smartTag w:uri="urn:schemas-microsoft-com:office:smarttags" w:element="place">
        <w:smartTag w:uri="urn:schemas-microsoft-com:office:smarttags" w:element="State">
          <w:r w:rsidRPr="00F51496">
            <w:rPr>
              <w:rFonts w:ascii="Arial" w:hAnsi="Arial" w:cs="Arial"/>
              <w:color w:val="000000"/>
              <w:sz w:val="20"/>
              <w:szCs w:val="32"/>
              <w:lang w:val="en-US"/>
            </w:rPr>
            <w:t>Victoria</w:t>
          </w:r>
        </w:smartTag>
      </w:smartTag>
      <w:r w:rsidRPr="00F51496">
        <w:rPr>
          <w:rFonts w:ascii="Arial" w:hAnsi="Arial" w:cs="Arial"/>
          <w:color w:val="000000"/>
          <w:sz w:val="20"/>
          <w:szCs w:val="32"/>
          <w:lang w:val="en-US"/>
        </w:rPr>
        <w:t xml:space="preserve"> is also focusing on restorative justice. During the year 2000, </w:t>
      </w:r>
      <w:smartTag w:uri="urn:schemas-microsoft-com:office:smarttags" w:element="State">
        <w:r w:rsidRPr="00F51496">
          <w:rPr>
            <w:rFonts w:ascii="Arial" w:hAnsi="Arial" w:cs="Arial"/>
            <w:color w:val="000000"/>
            <w:sz w:val="20"/>
            <w:szCs w:val="32"/>
            <w:lang w:val="en-US"/>
          </w:rPr>
          <w:t>Victoria</w:t>
        </w:r>
      </w:smartTag>
      <w:r w:rsidRPr="00F51496">
        <w:rPr>
          <w:rFonts w:ascii="Arial" w:hAnsi="Arial" w:cs="Arial"/>
          <w:color w:val="000000"/>
          <w:sz w:val="20"/>
          <w:szCs w:val="32"/>
          <w:lang w:val="en-US"/>
        </w:rPr>
        <w:t xml:space="preserve"> had the lowest per capita incarceration rate of young people aged 10 to 17 years among </w:t>
      </w:r>
      <w:smartTag w:uri="urn:schemas-microsoft-com:office:smarttags" w:element="place">
        <w:smartTag w:uri="urn:schemas-microsoft-com:office:smarttags" w:element="PlaceName">
          <w:r w:rsidRPr="00F51496">
            <w:rPr>
              <w:rFonts w:ascii="Arial" w:hAnsi="Arial" w:cs="Arial"/>
              <w:color w:val="000000"/>
              <w:sz w:val="20"/>
              <w:szCs w:val="32"/>
              <w:lang w:val="en-US"/>
            </w:rPr>
            <w:t>Australian</w:t>
          </w:r>
        </w:smartTag>
        <w:r w:rsidRPr="00F51496">
          <w:rPr>
            <w:rFonts w:ascii="Arial" w:hAnsi="Arial" w:cs="Arial"/>
            <w:color w:val="000000"/>
            <w:sz w:val="20"/>
            <w:szCs w:val="32"/>
            <w:lang w:val="en-US"/>
          </w:rPr>
          <w:t xml:space="preserve"> </w:t>
        </w:r>
        <w:smartTag w:uri="urn:schemas-microsoft-com:office:smarttags" w:element="PlaceType">
          <w:r w:rsidRPr="00F51496">
            <w:rPr>
              <w:rFonts w:ascii="Arial" w:hAnsi="Arial" w:cs="Arial"/>
              <w:color w:val="000000"/>
              <w:sz w:val="20"/>
              <w:szCs w:val="32"/>
              <w:lang w:val="en-US"/>
            </w:rPr>
            <w:t>States</w:t>
          </w:r>
        </w:smartTag>
      </w:smartTag>
      <w:r w:rsidRPr="00F51496">
        <w:rPr>
          <w:rFonts w:ascii="Arial" w:hAnsi="Arial" w:cs="Arial"/>
          <w:color w:val="000000"/>
          <w:sz w:val="20"/>
          <w:szCs w:val="32"/>
          <w:lang w:val="en-US"/>
        </w:rPr>
        <w:t xml:space="preserve"> and Territories. The Victorian rate of 10.9 per 100,000 of the population is less than a third of the national average rate of 29.8.  For slightly older offenders, aged 17-20, </w:t>
      </w:r>
      <w:smartTag w:uri="urn:schemas-microsoft-com:office:smarttags" w:element="place">
        <w:smartTag w:uri="urn:schemas-microsoft-com:office:smarttags" w:element="State">
          <w:r w:rsidRPr="00F51496">
            <w:rPr>
              <w:rFonts w:ascii="Arial" w:hAnsi="Arial" w:cs="Arial"/>
              <w:color w:val="000000"/>
              <w:sz w:val="20"/>
              <w:szCs w:val="32"/>
              <w:lang w:val="en-US"/>
            </w:rPr>
            <w:t>Victoria</w:t>
          </w:r>
        </w:smartTag>
      </w:smartTag>
      <w:r w:rsidRPr="00F51496">
        <w:rPr>
          <w:rFonts w:ascii="Arial" w:hAnsi="Arial" w:cs="Arial"/>
          <w:color w:val="000000"/>
          <w:sz w:val="20"/>
          <w:szCs w:val="32"/>
          <w:lang w:val="en-US"/>
        </w:rPr>
        <w:t xml:space="preserve"> is also unique in that it has a 'dual track' custodial sentencing option.</w:t>
      </w:r>
    </w:p>
    <w:p w14:paraId="7DB7BAF1" w14:textId="77777777" w:rsidR="00B22584" w:rsidRPr="00F51496" w:rsidRDefault="00B22584">
      <w:pPr>
        <w:jc w:val="both"/>
        <w:rPr>
          <w:rFonts w:ascii="Arial" w:hAnsi="Arial" w:cs="Arial"/>
          <w:color w:val="000000"/>
          <w:sz w:val="20"/>
        </w:rPr>
      </w:pPr>
    </w:p>
    <w:p w14:paraId="0C8BAA5D" w14:textId="77777777" w:rsidR="00B22584" w:rsidRPr="00F51496" w:rsidRDefault="00B22584" w:rsidP="00B843CE">
      <w:pPr>
        <w:keepNext/>
        <w:keepLines/>
        <w:ind w:left="1440" w:hanging="1440"/>
        <w:jc w:val="both"/>
        <w:rPr>
          <w:rFonts w:ascii="Arial" w:hAnsi="Arial" w:cs="Arial"/>
          <w:b/>
          <w:bCs/>
          <w:color w:val="000000"/>
          <w:sz w:val="28"/>
        </w:rPr>
      </w:pPr>
      <w:r w:rsidRPr="00F51496">
        <w:rPr>
          <w:rFonts w:ascii="Arial" w:hAnsi="Arial" w:cs="Arial"/>
          <w:b/>
          <w:bCs/>
          <w:color w:val="000000"/>
          <w:sz w:val="28"/>
        </w:rPr>
        <w:lastRenderedPageBreak/>
        <w:t>WCC17</w:t>
      </w:r>
    </w:p>
    <w:p w14:paraId="65135A2B"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Children's Participation in the Inquisitorial System</w:t>
      </w:r>
    </w:p>
    <w:p w14:paraId="32772027" w14:textId="77777777" w:rsidR="00B22584" w:rsidRPr="00F51496" w:rsidRDefault="00B22584">
      <w:pPr>
        <w:jc w:val="both"/>
        <w:rPr>
          <w:rFonts w:ascii="Arial" w:hAnsi="Arial" w:cs="Arial"/>
          <w:color w:val="000000"/>
          <w:sz w:val="20"/>
        </w:rPr>
      </w:pPr>
      <w:r w:rsidRPr="00F51496">
        <w:rPr>
          <w:rFonts w:ascii="Arial" w:hAnsi="Arial" w:cs="Arial"/>
          <w:color w:val="000000"/>
          <w:sz w:val="20"/>
        </w:rPr>
        <w:t xml:space="preserve">Judge </w:t>
      </w:r>
      <w:proofErr w:type="spellStart"/>
      <w:r w:rsidRPr="00F51496">
        <w:rPr>
          <w:rFonts w:ascii="Arial" w:hAnsi="Arial" w:cs="Arial"/>
          <w:color w:val="000000"/>
          <w:sz w:val="20"/>
        </w:rPr>
        <w:t>Herlinde</w:t>
      </w:r>
      <w:proofErr w:type="spellEnd"/>
      <w:r w:rsidRPr="00F51496">
        <w:rPr>
          <w:rFonts w:ascii="Arial" w:hAnsi="Arial" w:cs="Arial"/>
          <w:color w:val="000000"/>
          <w:sz w:val="20"/>
        </w:rPr>
        <w:t xml:space="preserve"> Van de </w:t>
      </w:r>
      <w:proofErr w:type="spellStart"/>
      <w:r w:rsidRPr="00F51496">
        <w:rPr>
          <w:rFonts w:ascii="Arial" w:hAnsi="Arial" w:cs="Arial"/>
          <w:color w:val="000000"/>
          <w:sz w:val="20"/>
        </w:rPr>
        <w:t>Wynckel</w:t>
      </w:r>
      <w:proofErr w:type="spellEnd"/>
      <w:r w:rsidRPr="00F51496">
        <w:rPr>
          <w:rFonts w:ascii="Arial" w:hAnsi="Arial" w:cs="Arial"/>
          <w:color w:val="000000"/>
          <w:sz w:val="20"/>
        </w:rPr>
        <w:t xml:space="preserve"> (</w:t>
      </w:r>
      <w:smartTag w:uri="urn:schemas-microsoft-com:office:smarttags" w:element="place">
        <w:smartTag w:uri="urn:schemas-microsoft-com:office:smarttags" w:element="City">
          <w:r w:rsidRPr="00F51496">
            <w:rPr>
              <w:rFonts w:ascii="Arial" w:hAnsi="Arial" w:cs="Arial"/>
              <w:color w:val="000000"/>
              <w:sz w:val="20"/>
            </w:rPr>
            <w:t>Juvenile</w:t>
          </w:r>
        </w:smartTag>
        <w:r w:rsidRPr="00F51496">
          <w:rPr>
            <w:rFonts w:ascii="Arial" w:hAnsi="Arial" w:cs="Arial"/>
            <w:color w:val="000000"/>
            <w:sz w:val="20"/>
          </w:rPr>
          <w:t xml:space="preserve"> Court, </w:t>
        </w:r>
        <w:smartTag w:uri="urn:schemas-microsoft-com:office:smarttags" w:element="country-region">
          <w:r w:rsidRPr="00F51496">
            <w:rPr>
              <w:rFonts w:ascii="Arial" w:hAnsi="Arial" w:cs="Arial"/>
              <w:color w:val="000000"/>
              <w:sz w:val="20"/>
            </w:rPr>
            <w:t>Belgium</w:t>
          </w:r>
        </w:smartTag>
      </w:smartTag>
      <w:r w:rsidRPr="00F51496">
        <w:rPr>
          <w:rFonts w:ascii="Arial" w:hAnsi="Arial" w:cs="Arial"/>
          <w:color w:val="000000"/>
          <w:sz w:val="20"/>
        </w:rPr>
        <w:t>)</w:t>
      </w:r>
    </w:p>
    <w:p w14:paraId="1F194DAA"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This paper summarises how the inquisitorial system works in </w:t>
      </w:r>
      <w:smartTag w:uri="urn:schemas-microsoft-com:office:smarttags" w:element="country-region">
        <w:smartTag w:uri="urn:schemas-microsoft-com:office:smarttags" w:element="place">
          <w:r w:rsidRPr="00F51496">
            <w:rPr>
              <w:rFonts w:ascii="Arial" w:hAnsi="Arial" w:cs="Arial"/>
              <w:color w:val="000000"/>
              <w:sz w:val="20"/>
            </w:rPr>
            <w:t>Belgium</w:t>
          </w:r>
        </w:smartTag>
      </w:smartTag>
      <w:r w:rsidRPr="00F51496">
        <w:rPr>
          <w:rFonts w:ascii="Arial" w:hAnsi="Arial" w:cs="Arial"/>
          <w:color w:val="000000"/>
          <w:sz w:val="20"/>
        </w:rPr>
        <w:t xml:space="preserve"> and discusses minors as parties in legal proceedings under 3 heads:</w:t>
      </w:r>
    </w:p>
    <w:p w14:paraId="28C52FE7" w14:textId="77777777" w:rsidR="00B22584" w:rsidRPr="00F51496" w:rsidRDefault="00B22584" w:rsidP="00A766F1">
      <w:pPr>
        <w:numPr>
          <w:ilvl w:val="0"/>
          <w:numId w:val="8"/>
        </w:numPr>
        <w:jc w:val="both"/>
        <w:rPr>
          <w:rFonts w:ascii="Arial" w:hAnsi="Arial" w:cs="Arial"/>
          <w:color w:val="000000"/>
          <w:sz w:val="20"/>
        </w:rPr>
      </w:pPr>
      <w:r w:rsidRPr="00F51496">
        <w:rPr>
          <w:rFonts w:ascii="Arial" w:hAnsi="Arial" w:cs="Arial"/>
          <w:color w:val="000000"/>
          <w:sz w:val="20"/>
        </w:rPr>
        <w:t>Juvenile law, encompassing juvenile delinquency and child protection.</w:t>
      </w:r>
    </w:p>
    <w:p w14:paraId="2FCB6CC9" w14:textId="77777777" w:rsidR="00B22584" w:rsidRPr="00F51496" w:rsidRDefault="00B22584" w:rsidP="00A766F1">
      <w:pPr>
        <w:numPr>
          <w:ilvl w:val="0"/>
          <w:numId w:val="8"/>
        </w:numPr>
        <w:jc w:val="both"/>
        <w:rPr>
          <w:rFonts w:ascii="Arial" w:hAnsi="Arial" w:cs="Arial"/>
          <w:color w:val="000000"/>
          <w:sz w:val="20"/>
        </w:rPr>
      </w:pPr>
      <w:r w:rsidRPr="00F51496">
        <w:rPr>
          <w:rFonts w:ascii="Arial" w:hAnsi="Arial" w:cs="Arial"/>
          <w:color w:val="000000"/>
          <w:sz w:val="20"/>
        </w:rPr>
        <w:t>Civil proceedings.</w:t>
      </w:r>
    </w:p>
    <w:p w14:paraId="2A1939E1" w14:textId="77777777" w:rsidR="00B22584" w:rsidRPr="00F51496" w:rsidRDefault="00B22584" w:rsidP="00A766F1">
      <w:pPr>
        <w:numPr>
          <w:ilvl w:val="0"/>
          <w:numId w:val="8"/>
        </w:numPr>
        <w:jc w:val="both"/>
        <w:rPr>
          <w:rFonts w:ascii="Arial" w:hAnsi="Arial" w:cs="Arial"/>
          <w:color w:val="000000"/>
          <w:sz w:val="20"/>
        </w:rPr>
      </w:pPr>
      <w:r w:rsidRPr="00F51496">
        <w:rPr>
          <w:rFonts w:ascii="Arial" w:hAnsi="Arial" w:cs="Arial"/>
          <w:color w:val="000000"/>
          <w:sz w:val="20"/>
        </w:rPr>
        <w:t>Criminal proceedings against adults with minors as victims.</w:t>
      </w:r>
    </w:p>
    <w:p w14:paraId="24CE44EE" w14:textId="77777777" w:rsidR="00B22584" w:rsidRPr="00F51496" w:rsidRDefault="00B22584">
      <w:pPr>
        <w:jc w:val="both"/>
        <w:rPr>
          <w:rFonts w:ascii="Arial" w:hAnsi="Arial" w:cs="Arial"/>
          <w:color w:val="000000"/>
          <w:sz w:val="20"/>
        </w:rPr>
      </w:pPr>
    </w:p>
    <w:p w14:paraId="18373049" w14:textId="77777777" w:rsidR="00B22584" w:rsidRPr="00F51496" w:rsidRDefault="00B22584">
      <w:pPr>
        <w:keepNext/>
        <w:keepLines/>
        <w:ind w:left="1440" w:hanging="1440"/>
        <w:jc w:val="both"/>
        <w:rPr>
          <w:rFonts w:ascii="Arial" w:hAnsi="Arial" w:cs="Arial"/>
          <w:b/>
          <w:bCs/>
          <w:color w:val="000000"/>
          <w:sz w:val="28"/>
        </w:rPr>
      </w:pPr>
      <w:r w:rsidRPr="00F51496">
        <w:rPr>
          <w:rFonts w:ascii="Arial" w:hAnsi="Arial" w:cs="Arial"/>
          <w:b/>
          <w:bCs/>
          <w:color w:val="000000"/>
          <w:sz w:val="28"/>
        </w:rPr>
        <w:t>WCC18</w:t>
      </w:r>
    </w:p>
    <w:p w14:paraId="1844217C" w14:textId="77777777" w:rsidR="00B22584" w:rsidRPr="00F51496" w:rsidRDefault="00B22584">
      <w:pPr>
        <w:keepNext/>
        <w:keepLines/>
        <w:jc w:val="both"/>
        <w:rPr>
          <w:rFonts w:ascii="Arial" w:hAnsi="Arial" w:cs="Arial"/>
          <w:b/>
          <w:bCs/>
          <w:color w:val="000000"/>
        </w:rPr>
      </w:pPr>
      <w:r w:rsidRPr="00F51496">
        <w:rPr>
          <w:rFonts w:ascii="Arial" w:hAnsi="Arial" w:cs="Arial"/>
          <w:b/>
          <w:bCs/>
          <w:color w:val="000000"/>
        </w:rPr>
        <w:t>Child Victim Assistance Project</w:t>
      </w:r>
    </w:p>
    <w:p w14:paraId="08C55809" w14:textId="77777777" w:rsidR="00B22584" w:rsidRPr="00F51496" w:rsidRDefault="00B22584">
      <w:pPr>
        <w:keepNext/>
        <w:keepLines/>
        <w:jc w:val="both"/>
        <w:rPr>
          <w:rFonts w:ascii="Arial" w:hAnsi="Arial" w:cs="Arial"/>
          <w:color w:val="000000"/>
          <w:sz w:val="20"/>
        </w:rPr>
      </w:pPr>
      <w:proofErr w:type="spellStart"/>
      <w:r w:rsidRPr="00F51496">
        <w:rPr>
          <w:rFonts w:ascii="Arial" w:hAnsi="Arial" w:cs="Arial"/>
          <w:color w:val="000000"/>
          <w:sz w:val="20"/>
        </w:rPr>
        <w:t>Vered</w:t>
      </w:r>
      <w:proofErr w:type="spellEnd"/>
      <w:r w:rsidRPr="00F51496">
        <w:rPr>
          <w:rFonts w:ascii="Arial" w:hAnsi="Arial" w:cs="Arial"/>
          <w:color w:val="000000"/>
          <w:sz w:val="20"/>
        </w:rPr>
        <w:t xml:space="preserve"> </w:t>
      </w:r>
      <w:proofErr w:type="spellStart"/>
      <w:r w:rsidRPr="00F51496">
        <w:rPr>
          <w:rFonts w:ascii="Arial" w:hAnsi="Arial" w:cs="Arial"/>
          <w:color w:val="000000"/>
          <w:sz w:val="20"/>
        </w:rPr>
        <w:t>Windman</w:t>
      </w:r>
      <w:proofErr w:type="spellEnd"/>
      <w:r w:rsidRPr="00F51496">
        <w:rPr>
          <w:rFonts w:ascii="Arial" w:hAnsi="Arial" w:cs="Arial"/>
          <w:color w:val="000000"/>
          <w:sz w:val="20"/>
        </w:rPr>
        <w:t xml:space="preserve"> (</w:t>
      </w:r>
      <w:smartTag w:uri="urn:schemas-microsoft-com:office:smarttags" w:element="place">
        <w:smartTag w:uri="urn:schemas-microsoft-com:office:smarttags" w:element="country-region">
          <w:r w:rsidRPr="00F51496">
            <w:rPr>
              <w:rFonts w:ascii="Arial" w:hAnsi="Arial" w:cs="Arial"/>
              <w:color w:val="000000"/>
              <w:sz w:val="20"/>
            </w:rPr>
            <w:t>Israel</w:t>
          </w:r>
        </w:smartTag>
      </w:smartTag>
      <w:r w:rsidRPr="00F51496">
        <w:rPr>
          <w:rFonts w:ascii="Arial" w:hAnsi="Arial" w:cs="Arial"/>
          <w:color w:val="000000"/>
          <w:sz w:val="20"/>
        </w:rPr>
        <w:t xml:space="preserve"> National Council for the Child)</w:t>
      </w:r>
    </w:p>
    <w:p w14:paraId="15CEF769" w14:textId="77777777" w:rsidR="00B22584" w:rsidRPr="00F51496" w:rsidRDefault="00B22584">
      <w:pPr>
        <w:autoSpaceDE w:val="0"/>
        <w:autoSpaceDN w:val="0"/>
        <w:adjustRightInd w:val="0"/>
        <w:spacing w:before="120"/>
        <w:jc w:val="both"/>
        <w:rPr>
          <w:rFonts w:ascii="Arial" w:hAnsi="Arial" w:cs="Arial"/>
          <w:color w:val="000000"/>
          <w:sz w:val="20"/>
        </w:rPr>
      </w:pPr>
      <w:r w:rsidRPr="00F51496">
        <w:rPr>
          <w:rFonts w:ascii="Arial" w:hAnsi="Arial" w:cs="Arial"/>
          <w:color w:val="000000"/>
          <w:sz w:val="20"/>
        </w:rPr>
        <w:t xml:space="preserve">Child victims, especially victims of violent and sex crimes, encounter distinct difficulties upon entering the legal system.  These difficulties may include: lack of acquaintance with the investigative and judicial authorities, a long procedure, lack of standing in the process, running into suspects and </w:t>
      </w:r>
      <w:r w:rsidR="00ED51FD" w:rsidRPr="00F51496">
        <w:rPr>
          <w:rFonts w:ascii="Arial" w:hAnsi="Arial" w:cs="Arial"/>
          <w:color w:val="000000"/>
          <w:sz w:val="20"/>
        </w:rPr>
        <w:t>accused</w:t>
      </w:r>
      <w:r w:rsidRPr="00F51496">
        <w:rPr>
          <w:rFonts w:ascii="Arial" w:hAnsi="Arial" w:cs="Arial"/>
          <w:color w:val="000000"/>
          <w:sz w:val="20"/>
        </w:rPr>
        <w:t xml:space="preserve"> or an encounter with a large number of authorities throughout the ordeal.</w:t>
      </w:r>
    </w:p>
    <w:p w14:paraId="3FF63C14" w14:textId="77777777" w:rsidR="00B22584" w:rsidRPr="00F51496" w:rsidRDefault="00B22584">
      <w:pPr>
        <w:autoSpaceDE w:val="0"/>
        <w:autoSpaceDN w:val="0"/>
        <w:adjustRightInd w:val="0"/>
        <w:spacing w:before="120"/>
        <w:jc w:val="both"/>
        <w:rPr>
          <w:rFonts w:ascii="Arial" w:hAnsi="Arial" w:cs="Arial"/>
          <w:color w:val="000000"/>
          <w:sz w:val="20"/>
        </w:rPr>
      </w:pPr>
      <w:r w:rsidRPr="00F51496">
        <w:rPr>
          <w:rFonts w:ascii="Arial" w:hAnsi="Arial" w:cs="Arial"/>
          <w:color w:val="000000"/>
          <w:sz w:val="20"/>
        </w:rPr>
        <w:t xml:space="preserve">The legal system in </w:t>
      </w:r>
      <w:smartTag w:uri="urn:schemas-microsoft-com:office:smarttags" w:element="country-region">
        <w:smartTag w:uri="urn:schemas-microsoft-com:office:smarttags" w:element="place">
          <w:r w:rsidRPr="00F51496">
            <w:rPr>
              <w:rFonts w:ascii="Arial" w:hAnsi="Arial" w:cs="Arial"/>
              <w:color w:val="000000"/>
              <w:sz w:val="20"/>
            </w:rPr>
            <w:t>Israel</w:t>
          </w:r>
        </w:smartTag>
      </w:smartTag>
      <w:r w:rsidRPr="00F51496">
        <w:rPr>
          <w:rFonts w:ascii="Arial" w:hAnsi="Arial" w:cs="Arial"/>
          <w:color w:val="000000"/>
          <w:sz w:val="20"/>
        </w:rPr>
        <w:t xml:space="preserve">, as elsewhere, is geared for adults.  However, victims are not considered a party within it.  Children therefore find themselves dealing with an unfamiliar, stressful process of which they do not know the stages, rules, timetables or language.  Understanding these difficulties and the child victims' need for support and assistance throughout the process, the Israel National Council for the Child, the country's leading child-focussed NGO, created the Child Victim Assistance Project (CVAP).  The project is the first and only one of its kind in </w:t>
      </w:r>
      <w:smartTag w:uri="urn:schemas-microsoft-com:office:smarttags" w:element="place">
        <w:smartTag w:uri="urn:schemas-microsoft-com:office:smarttags" w:element="country-region">
          <w:r w:rsidRPr="00F51496">
            <w:rPr>
              <w:rFonts w:ascii="Arial" w:hAnsi="Arial" w:cs="Arial"/>
              <w:color w:val="000000"/>
              <w:sz w:val="20"/>
            </w:rPr>
            <w:t>Israel</w:t>
          </w:r>
        </w:smartTag>
      </w:smartTag>
      <w:r w:rsidRPr="00F51496">
        <w:rPr>
          <w:rFonts w:ascii="Arial" w:hAnsi="Arial" w:cs="Arial"/>
          <w:color w:val="000000"/>
          <w:sz w:val="20"/>
        </w:rPr>
        <w:t>.  It was established to provide an answer to the unique difficulties of child victims throughout the criminal process and this to make it more child friendly, minimising "secondary victimisation" as much as possible.  The project provides child victims and their families with information, support, council, accompaniment throughout the court appearance and, under particular circumstances, representation vis-à-vis the authorities.  All are provided by trained volunteers, usually law students.</w:t>
      </w:r>
    </w:p>
    <w:p w14:paraId="646BA94C" w14:textId="77777777" w:rsidR="00B22584" w:rsidRPr="00F51496" w:rsidRDefault="00B22584">
      <w:pPr>
        <w:autoSpaceDE w:val="0"/>
        <w:autoSpaceDN w:val="0"/>
        <w:adjustRightInd w:val="0"/>
        <w:spacing w:before="120"/>
        <w:jc w:val="both"/>
        <w:rPr>
          <w:rFonts w:ascii="Arial" w:hAnsi="Arial" w:cs="Arial"/>
          <w:color w:val="000000"/>
          <w:sz w:val="20"/>
        </w:rPr>
      </w:pPr>
      <w:r w:rsidRPr="00F51496">
        <w:rPr>
          <w:rFonts w:ascii="Arial" w:hAnsi="Arial" w:cs="Arial"/>
          <w:color w:val="000000"/>
          <w:sz w:val="20"/>
        </w:rPr>
        <w:t>Recently a study was conducted among children and families who received services from the CVAP.  The study focused on the child victim's experiences, attitudes and difficulties, including their perspective on compensation, and analysed the child victims' needs in regard to existing services and in comparison to their parents' perceptions.</w:t>
      </w:r>
    </w:p>
    <w:p w14:paraId="114AC73E" w14:textId="77777777" w:rsidR="00B22584" w:rsidRPr="00F51496" w:rsidRDefault="00B22584">
      <w:pPr>
        <w:rPr>
          <w:rFonts w:ascii="Arial" w:hAnsi="Arial" w:cs="Arial"/>
          <w:color w:val="000000"/>
          <w:sz w:val="20"/>
        </w:rPr>
      </w:pPr>
    </w:p>
    <w:p w14:paraId="7CCA47F2" w14:textId="77777777" w:rsidR="00B22584" w:rsidRPr="00F51496" w:rsidRDefault="00B22584">
      <w:pPr>
        <w:keepNext/>
        <w:keepLines/>
        <w:jc w:val="both"/>
        <w:rPr>
          <w:rFonts w:ascii="Arial" w:hAnsi="Arial" w:cs="Arial"/>
          <w:b/>
          <w:bCs/>
          <w:color w:val="000000"/>
          <w:sz w:val="28"/>
          <w:bdr w:val="single" w:sz="4" w:space="0" w:color="auto"/>
        </w:rPr>
      </w:pPr>
      <w:r w:rsidRPr="00F51496">
        <w:rPr>
          <w:rFonts w:ascii="Arial" w:hAnsi="Arial" w:cs="Arial"/>
          <w:b/>
          <w:bCs/>
          <w:color w:val="000000"/>
          <w:sz w:val="28"/>
        </w:rPr>
        <w:t>WCC19</w:t>
      </w:r>
    </w:p>
    <w:p w14:paraId="7737187B" w14:textId="77777777" w:rsidR="00B22584" w:rsidRPr="00F51496" w:rsidRDefault="00B22584">
      <w:pPr>
        <w:jc w:val="both"/>
        <w:rPr>
          <w:rFonts w:ascii="Arial" w:hAnsi="Arial" w:cs="Arial"/>
          <w:b/>
          <w:bCs/>
          <w:color w:val="000000"/>
          <w:sz w:val="32"/>
        </w:rPr>
      </w:pPr>
      <w:r w:rsidRPr="00F51496">
        <w:rPr>
          <w:rFonts w:ascii="Arial" w:hAnsi="Arial" w:cs="Arial"/>
          <w:b/>
          <w:bCs/>
          <w:color w:val="000000"/>
        </w:rPr>
        <w:t>Problem Solving Courts</w:t>
      </w:r>
    </w:p>
    <w:p w14:paraId="17B31368" w14:textId="77777777" w:rsidR="00B22584" w:rsidRPr="00F51496" w:rsidRDefault="00B22584">
      <w:pPr>
        <w:jc w:val="both"/>
        <w:rPr>
          <w:rFonts w:ascii="Arial" w:hAnsi="Arial" w:cs="Arial"/>
          <w:color w:val="000000"/>
          <w:sz w:val="20"/>
        </w:rPr>
      </w:pPr>
      <w:r w:rsidRPr="00F51496">
        <w:rPr>
          <w:rFonts w:ascii="Arial" w:hAnsi="Arial" w:cs="Arial"/>
          <w:color w:val="000000"/>
          <w:sz w:val="20"/>
        </w:rPr>
        <w:t xml:space="preserve">Judge Len Edwards (President, </w:t>
      </w:r>
      <w:smartTag w:uri="urn:schemas-microsoft-com:office:smarttags" w:element="City">
        <w:r w:rsidRPr="00F51496">
          <w:rPr>
            <w:rFonts w:ascii="Arial" w:hAnsi="Arial" w:cs="Arial"/>
            <w:color w:val="000000"/>
            <w:sz w:val="20"/>
          </w:rPr>
          <w:t>Santa Clara</w:t>
        </w:r>
      </w:smartTag>
      <w:r w:rsidRPr="00F51496">
        <w:rPr>
          <w:rFonts w:ascii="Arial" w:hAnsi="Arial" w:cs="Arial"/>
          <w:color w:val="000000"/>
          <w:sz w:val="20"/>
        </w:rPr>
        <w:t xml:space="preserve"> </w:t>
      </w:r>
      <w:smartTag w:uri="urn:schemas-microsoft-com:office:smarttags" w:element="place">
        <w:smartTag w:uri="urn:schemas-microsoft-com:office:smarttags" w:element="City">
          <w:r w:rsidRPr="00F51496">
            <w:rPr>
              <w:rFonts w:ascii="Arial" w:hAnsi="Arial" w:cs="Arial"/>
              <w:color w:val="000000"/>
              <w:sz w:val="20"/>
            </w:rPr>
            <w:t>County Superior Court</w:t>
          </w:r>
        </w:smartTag>
        <w:r w:rsidRPr="00F51496">
          <w:rPr>
            <w:rFonts w:ascii="Arial" w:hAnsi="Arial" w:cs="Arial"/>
            <w:color w:val="000000"/>
            <w:sz w:val="20"/>
          </w:rPr>
          <w:t xml:space="preserve">, </w:t>
        </w:r>
        <w:smartTag w:uri="urn:schemas-microsoft-com:office:smarttags" w:element="State">
          <w:r w:rsidRPr="00F51496">
            <w:rPr>
              <w:rFonts w:ascii="Arial" w:hAnsi="Arial" w:cs="Arial"/>
              <w:color w:val="000000"/>
              <w:sz w:val="20"/>
            </w:rPr>
            <w:t>California</w:t>
          </w:r>
        </w:smartTag>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USA</w:t>
          </w:r>
        </w:smartTag>
      </w:smartTag>
      <w:r w:rsidRPr="00F51496">
        <w:rPr>
          <w:rFonts w:ascii="Arial" w:hAnsi="Arial" w:cs="Arial"/>
          <w:color w:val="000000"/>
          <w:sz w:val="20"/>
        </w:rPr>
        <w:t>)</w:t>
      </w:r>
    </w:p>
    <w:p w14:paraId="4BFC45D6"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Problem Solving Courts have become integrated into many court systems in the </w:t>
      </w:r>
      <w:smartTag w:uri="urn:schemas-microsoft-com:office:smarttags" w:element="country-region">
        <w:smartTag w:uri="urn:schemas-microsoft-com:office:smarttags" w:element="place">
          <w:r w:rsidRPr="00F51496">
            <w:rPr>
              <w:rFonts w:ascii="Arial" w:hAnsi="Arial" w:cs="Arial"/>
              <w:color w:val="000000"/>
              <w:sz w:val="20"/>
            </w:rPr>
            <w:t>United States of America</w:t>
          </w:r>
        </w:smartTag>
      </w:smartTag>
      <w:r w:rsidRPr="00F51496">
        <w:rPr>
          <w:rFonts w:ascii="Arial" w:hAnsi="Arial" w:cs="Arial"/>
          <w:color w:val="000000"/>
          <w:sz w:val="20"/>
        </w:rPr>
        <w:t xml:space="preserve">.  These courts include drug courts, homeless courts, mental health courts, domestic/family courts, teen courts, peer courts, and more.  While different subject matter is addressed in many of these courts, there are similarities.  Only </w:t>
      </w:r>
      <w:r w:rsidR="00ED51FD" w:rsidRPr="00F51496">
        <w:rPr>
          <w:rFonts w:ascii="Arial" w:hAnsi="Arial" w:cs="Arial"/>
          <w:color w:val="000000"/>
          <w:sz w:val="20"/>
        </w:rPr>
        <w:t>accused</w:t>
      </w:r>
      <w:r w:rsidRPr="00F51496">
        <w:rPr>
          <w:rFonts w:ascii="Arial" w:hAnsi="Arial" w:cs="Arial"/>
          <w:color w:val="000000"/>
          <w:sz w:val="20"/>
        </w:rPr>
        <w:t>/clients who meet certain criteria are eligible to participate in the court process.  Most problem solving courts identify a team of professionals which meets regularly to address the administration of the court and individual cases appearing before the court.  These teams usually include service providers who are experts in the resolution of the problems faced by the clients.  Problem Solving Courts utilize non-traditional strategies to achieve success including both rewards and a range of punishments depending on the client's progress or lack thereof.  Clients are expected to appear regularly before the court and their progress is closely monitored by team members and reported to the court.  Problem Solving Courts have received significant attention from the legal community.  However, rigorous evaluation of their effectiveness has not been forthcoming.</w:t>
      </w:r>
    </w:p>
    <w:p w14:paraId="28100068" w14:textId="77777777" w:rsidR="005018B9" w:rsidRPr="00F51496" w:rsidRDefault="005018B9" w:rsidP="005018B9">
      <w:pPr>
        <w:rPr>
          <w:rFonts w:ascii="Arial" w:hAnsi="Arial" w:cs="Arial"/>
          <w:color w:val="000000"/>
          <w:sz w:val="20"/>
        </w:rPr>
      </w:pPr>
    </w:p>
    <w:p w14:paraId="17FC22CB" w14:textId="7F399D6E" w:rsidR="00B22584" w:rsidRDefault="00F26F9A">
      <w:pPr>
        <w:jc w:val="center"/>
        <w:rPr>
          <w:rFonts w:ascii="Arial" w:hAnsi="Arial" w:cs="Arial"/>
        </w:rPr>
      </w:pPr>
      <w:bookmarkStart w:id="485" w:name="_7.14_Papers_on"/>
      <w:bookmarkEnd w:id="485"/>
      <w:r>
        <w:rPr>
          <w:rFonts w:ascii="Arial" w:hAnsi="Arial" w:cs="Arial"/>
          <w:noProof/>
        </w:rPr>
        <w:drawing>
          <wp:inline distT="0" distB="0" distL="0" distR="0" wp14:anchorId="6E7ECB5F" wp14:editId="4A858484">
            <wp:extent cx="1798955" cy="419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98955" cy="419100"/>
                    </a:xfrm>
                    <a:prstGeom prst="rect">
                      <a:avLst/>
                    </a:prstGeom>
                    <a:noFill/>
                    <a:ln>
                      <a:noFill/>
                    </a:ln>
                  </pic:spPr>
                </pic:pic>
              </a:graphicData>
            </a:graphic>
          </wp:inline>
        </w:drawing>
      </w:r>
    </w:p>
    <w:sectPr w:rsidR="00B22584" w:rsidSect="006D2E2D">
      <w:footerReference w:type="default" r:id="rId29"/>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0F70E" w14:textId="77777777" w:rsidR="00183836" w:rsidRDefault="00183836">
      <w:r>
        <w:separator/>
      </w:r>
    </w:p>
  </w:endnote>
  <w:endnote w:type="continuationSeparator" w:id="0">
    <w:p w14:paraId="37FB4DDD" w14:textId="77777777" w:rsidR="00183836" w:rsidRDefault="0018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9950" w14:textId="77777777" w:rsidR="006B1DE9" w:rsidRDefault="006B1DE9">
    <w:pPr>
      <w:pStyle w:val="Footer"/>
      <w:pBdr>
        <w:top w:val="single" w:sz="4" w:space="1" w:color="auto"/>
      </w:pBdr>
      <w:rPr>
        <w:rStyle w:val="PageNumber"/>
        <w:rFonts w:ascii="Arial" w:hAnsi="Arial" w:cs="Arial"/>
        <w:b/>
        <w:bCs/>
        <w:sz w:val="16"/>
      </w:rPr>
    </w:pPr>
    <w:r>
      <w:rPr>
        <w:rStyle w:val="PageNumber"/>
        <w:rFonts w:ascii="Arial" w:hAnsi="Arial" w:cs="Arial"/>
        <w:b/>
        <w:bCs/>
        <w:sz w:val="16"/>
      </w:rPr>
      <w:t>Produced by former Magistrate Peter Power for the Children's Court of Victoria</w:t>
    </w:r>
  </w:p>
  <w:p w14:paraId="3D4C5653" w14:textId="0235E308" w:rsidR="006B1DE9" w:rsidRPr="00D81EFC" w:rsidRDefault="006B1DE9">
    <w:pPr>
      <w:pStyle w:val="Footer"/>
      <w:rPr>
        <w:color w:val="000000"/>
      </w:rPr>
    </w:pPr>
    <w:r w:rsidRPr="00D81EFC">
      <w:rPr>
        <w:rStyle w:val="PageNumber"/>
        <w:rFonts w:ascii="Arial" w:hAnsi="Arial" w:cs="Arial"/>
        <w:b/>
        <w:bCs/>
        <w:color w:val="000000"/>
        <w:sz w:val="16"/>
      </w:rPr>
      <w:t xml:space="preserve">Last updated </w:t>
    </w:r>
    <w:r w:rsidR="00CE0F82">
      <w:rPr>
        <w:rStyle w:val="PageNumber"/>
        <w:rFonts w:ascii="Arial" w:hAnsi="Arial" w:cs="Arial"/>
        <w:b/>
        <w:bCs/>
        <w:color w:val="000000"/>
        <w:sz w:val="16"/>
      </w:rPr>
      <w:t>26 November</w:t>
    </w:r>
    <w:r w:rsidR="00444BEA">
      <w:rPr>
        <w:rStyle w:val="PageNumber"/>
        <w:rFonts w:ascii="Arial" w:hAnsi="Arial" w:cs="Arial"/>
        <w:b/>
        <w:bCs/>
        <w:color w:val="000000"/>
        <w:sz w:val="16"/>
      </w:rPr>
      <w:t xml:space="preserve"> 2021</w:t>
    </w:r>
    <w:r w:rsidRPr="00D81EFC">
      <w:rPr>
        <w:rStyle w:val="PageNumber"/>
        <w:rFonts w:ascii="Arial" w:hAnsi="Arial" w:cs="Arial"/>
        <w:b/>
        <w:bCs/>
        <w:color w:val="000000"/>
        <w:sz w:val="18"/>
      </w:rPr>
      <w:tab/>
    </w:r>
    <w:r w:rsidRPr="00D81EFC">
      <w:rPr>
        <w:rStyle w:val="PageNumber"/>
        <w:rFonts w:ascii="Arial" w:hAnsi="Arial" w:cs="Arial"/>
        <w:b/>
        <w:bCs/>
        <w:color w:val="000000"/>
      </w:rPr>
      <w:tab/>
    </w:r>
    <w:r w:rsidRPr="00D81EFC">
      <w:rPr>
        <w:rStyle w:val="PageNumber"/>
        <w:rFonts w:ascii="Arial" w:hAnsi="Arial" w:cs="Arial"/>
        <w:b/>
        <w:bCs/>
        <w:color w:val="000000"/>
        <w:sz w:val="16"/>
      </w:rPr>
      <w:t>7.</w:t>
    </w:r>
    <w:r w:rsidRPr="00D81EFC">
      <w:rPr>
        <w:rStyle w:val="PageNumber"/>
        <w:rFonts w:ascii="Arial" w:hAnsi="Arial" w:cs="Arial"/>
        <w:b/>
        <w:bCs/>
        <w:color w:val="000000"/>
        <w:sz w:val="16"/>
      </w:rPr>
      <w:fldChar w:fldCharType="begin"/>
    </w:r>
    <w:r w:rsidRPr="00D81EFC">
      <w:rPr>
        <w:rStyle w:val="PageNumber"/>
        <w:rFonts w:ascii="Arial" w:hAnsi="Arial" w:cs="Arial"/>
        <w:b/>
        <w:bCs/>
        <w:color w:val="000000"/>
        <w:sz w:val="16"/>
      </w:rPr>
      <w:instrText xml:space="preserve"> PAGE </w:instrText>
    </w:r>
    <w:r w:rsidRPr="00D81EFC">
      <w:rPr>
        <w:rStyle w:val="PageNumber"/>
        <w:rFonts w:ascii="Arial" w:hAnsi="Arial" w:cs="Arial"/>
        <w:b/>
        <w:bCs/>
        <w:color w:val="000000"/>
        <w:sz w:val="16"/>
      </w:rPr>
      <w:fldChar w:fldCharType="separate"/>
    </w:r>
    <w:r>
      <w:rPr>
        <w:rStyle w:val="PageNumber"/>
        <w:rFonts w:ascii="Arial" w:hAnsi="Arial" w:cs="Arial"/>
        <w:b/>
        <w:bCs/>
        <w:noProof/>
        <w:color w:val="000000"/>
        <w:sz w:val="16"/>
      </w:rPr>
      <w:t>1</w:t>
    </w:r>
    <w:r w:rsidRPr="00D81EFC">
      <w:rPr>
        <w:rStyle w:val="PageNumber"/>
        <w:rFonts w:ascii="Arial" w:hAnsi="Arial" w:cs="Arial"/>
        <w:b/>
        <w:bCs/>
        <w:color w:val="00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342DD" w14:textId="77777777" w:rsidR="00183836" w:rsidRDefault="00183836">
      <w:r>
        <w:separator/>
      </w:r>
    </w:p>
  </w:footnote>
  <w:footnote w:type="continuationSeparator" w:id="0">
    <w:p w14:paraId="36CC1C90" w14:textId="77777777" w:rsidR="00183836" w:rsidRDefault="00183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F8C708"/>
    <w:lvl w:ilvl="0">
      <w:start w:val="1"/>
      <w:numFmt w:val="decimal"/>
      <w:pStyle w:val="ListNumber5"/>
      <w:lvlText w:val="%1."/>
      <w:lvlJc w:val="left"/>
      <w:pPr>
        <w:tabs>
          <w:tab w:val="num" w:pos="1492"/>
        </w:tabs>
        <w:ind w:left="1492" w:hanging="360"/>
      </w:pPr>
    </w:lvl>
  </w:abstractNum>
  <w:abstractNum w:abstractNumId="1" w15:restartNumberingAfterBreak="0">
    <w:nsid w:val="091A529B"/>
    <w:multiLevelType w:val="hybridMultilevel"/>
    <w:tmpl w:val="83C46566"/>
    <w:lvl w:ilvl="0" w:tplc="D85E3AD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9719B"/>
    <w:multiLevelType w:val="hybridMultilevel"/>
    <w:tmpl w:val="4DD8DD8A"/>
    <w:lvl w:ilvl="0" w:tplc="1B285482">
      <w:start w:val="1"/>
      <w:numFmt w:val="bullet"/>
      <w:lvlText w:val=""/>
      <w:lvlJc w:val="left"/>
      <w:pPr>
        <w:ind w:left="1854" w:hanging="360"/>
      </w:pPr>
      <w:rPr>
        <w:rFonts w:ascii="Symbol" w:hAnsi="Symbol"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B225490"/>
    <w:multiLevelType w:val="multilevel"/>
    <w:tmpl w:val="A410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F274E"/>
    <w:multiLevelType w:val="hybridMultilevel"/>
    <w:tmpl w:val="E3EC93A6"/>
    <w:lvl w:ilvl="0" w:tplc="ED3CD6F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FBA008C"/>
    <w:multiLevelType w:val="multilevel"/>
    <w:tmpl w:val="DAE28968"/>
    <w:lvl w:ilvl="0">
      <w:start w:val="1"/>
      <w:numFmt w:val="bullet"/>
      <w:lvlText w:val=""/>
      <w:lvlJc w:val="left"/>
      <w:pPr>
        <w:tabs>
          <w:tab w:val="num" w:pos="720"/>
        </w:tabs>
        <w:ind w:left="720" w:hanging="360"/>
      </w:pPr>
      <w:rPr>
        <w:rFonts w:ascii="Symbol" w:hAnsi="Symbol" w:hint="default"/>
        <w:b w:val="0"/>
        <w:i w:val="0"/>
        <w:strike w:val="0"/>
        <w:dstrike w:val="0"/>
        <w:color w:val="000000"/>
        <w:sz w:val="18"/>
        <w:szCs w:val="24"/>
        <w:u w:val="none" w:color="000000"/>
        <w:vertAlign w:val="base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6C4EC4"/>
    <w:multiLevelType w:val="hybridMultilevel"/>
    <w:tmpl w:val="0DAA8B0C"/>
    <w:lvl w:ilvl="0" w:tplc="C284E54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41D3F4B"/>
    <w:multiLevelType w:val="hybridMultilevel"/>
    <w:tmpl w:val="0C461CDA"/>
    <w:lvl w:ilvl="0" w:tplc="7B3E92B8">
      <w:start w:val="1"/>
      <w:numFmt w:val="lowerLetter"/>
      <w:lvlText w:val="(%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E17654"/>
    <w:multiLevelType w:val="hybridMultilevel"/>
    <w:tmpl w:val="AE1E2AC6"/>
    <w:lvl w:ilvl="0" w:tplc="6414B848">
      <w:start w:val="1"/>
      <w:numFmt w:val="lowerLetter"/>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5D60FB"/>
    <w:multiLevelType w:val="hybridMultilevel"/>
    <w:tmpl w:val="96B4F4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8C91E18"/>
    <w:multiLevelType w:val="hybridMultilevel"/>
    <w:tmpl w:val="78FCE4C2"/>
    <w:lvl w:ilvl="0" w:tplc="AD0AD85E">
      <w:start w:val="1"/>
      <w:numFmt w:val="bullet"/>
      <w:lvlText w:val=""/>
      <w:lvlJc w:val="left"/>
      <w:pPr>
        <w:ind w:left="1287" w:hanging="360"/>
      </w:pPr>
      <w:rPr>
        <w:rFonts w:ascii="Symbol" w:hAnsi="Symbol"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193959A1"/>
    <w:multiLevelType w:val="hybridMultilevel"/>
    <w:tmpl w:val="79C84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4B0633"/>
    <w:multiLevelType w:val="hybridMultilevel"/>
    <w:tmpl w:val="11D217D8"/>
    <w:lvl w:ilvl="0" w:tplc="4FE0C55A">
      <w:start w:val="2"/>
      <w:numFmt w:val="bullet"/>
      <w:lvlText w:val=""/>
      <w:lvlJc w:val="left"/>
      <w:pPr>
        <w:tabs>
          <w:tab w:val="num" w:pos="723"/>
        </w:tabs>
        <w:ind w:left="723" w:hanging="363"/>
      </w:pPr>
      <w:rPr>
        <w:rFonts w:ascii="Wingdings 2" w:hAnsi="Wingdings 2"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A183C98"/>
    <w:multiLevelType w:val="hybridMultilevel"/>
    <w:tmpl w:val="D0CA7C80"/>
    <w:lvl w:ilvl="0" w:tplc="4926983C">
      <w:start w:val="1"/>
      <w:numFmt w:val="lowerLetter"/>
      <w:lvlText w:val="(%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B21FC9"/>
    <w:multiLevelType w:val="hybridMultilevel"/>
    <w:tmpl w:val="803AA230"/>
    <w:lvl w:ilvl="0" w:tplc="C284E54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C663684"/>
    <w:multiLevelType w:val="hybridMultilevel"/>
    <w:tmpl w:val="6CF43250"/>
    <w:lvl w:ilvl="0" w:tplc="9D509194">
      <w:start w:val="1"/>
      <w:numFmt w:val="decimal"/>
      <w:lvlText w:val="%1."/>
      <w:lvlJc w:val="left"/>
      <w:pPr>
        <w:tabs>
          <w:tab w:val="num" w:pos="431"/>
        </w:tabs>
        <w:ind w:left="431" w:hanging="4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EF3DD1"/>
    <w:multiLevelType w:val="hybridMultilevel"/>
    <w:tmpl w:val="8BC2138A"/>
    <w:lvl w:ilvl="0" w:tplc="4F5627B8">
      <w:start w:val="2"/>
      <w:numFmt w:val="bullet"/>
      <w:lvlText w:val=""/>
      <w:lvlJc w:val="left"/>
      <w:pPr>
        <w:tabs>
          <w:tab w:val="num" w:pos="357"/>
        </w:tabs>
        <w:ind w:left="0" w:firstLine="0"/>
      </w:pPr>
      <w:rPr>
        <w:rFonts w:ascii="Wingdings 2" w:hAnsi="Wingdings 2"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65698E"/>
    <w:multiLevelType w:val="hybridMultilevel"/>
    <w:tmpl w:val="7C7AD38E"/>
    <w:lvl w:ilvl="0" w:tplc="9D509194">
      <w:start w:val="1"/>
      <w:numFmt w:val="decimal"/>
      <w:lvlText w:val="%1."/>
      <w:lvlJc w:val="left"/>
      <w:pPr>
        <w:tabs>
          <w:tab w:val="num" w:pos="431"/>
        </w:tabs>
        <w:ind w:left="431" w:hanging="4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1932B8F"/>
    <w:multiLevelType w:val="hybridMultilevel"/>
    <w:tmpl w:val="30CED0B4"/>
    <w:lvl w:ilvl="0" w:tplc="4FE0C55A">
      <w:start w:val="2"/>
      <w:numFmt w:val="bullet"/>
      <w:lvlText w:val=""/>
      <w:lvlJc w:val="left"/>
      <w:pPr>
        <w:tabs>
          <w:tab w:val="num" w:pos="723"/>
        </w:tabs>
        <w:ind w:left="723" w:hanging="363"/>
      </w:pPr>
      <w:rPr>
        <w:rFonts w:ascii="Wingdings 2" w:hAnsi="Wingdings 2" w:hint="default"/>
        <w:sz w:val="20"/>
      </w:rPr>
    </w:lvl>
    <w:lvl w:ilvl="1" w:tplc="D76E3F84">
      <w:start w:val="1"/>
      <w:numFmt w:val="lowerLetter"/>
      <w:lvlText w:val="(%2)"/>
      <w:lvlJc w:val="left"/>
      <w:pPr>
        <w:tabs>
          <w:tab w:val="num" w:pos="1440"/>
        </w:tabs>
        <w:ind w:left="1440" w:hanging="360"/>
      </w:pPr>
      <w:rPr>
        <w:rFonts w:ascii="Arial" w:hAnsi="Arial" w:hint="default"/>
        <w:sz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2210C05"/>
    <w:multiLevelType w:val="hybridMultilevel"/>
    <w:tmpl w:val="B36E1D84"/>
    <w:lvl w:ilvl="0" w:tplc="15304AC6">
      <w:start w:val="1"/>
      <w:numFmt w:val="bullet"/>
      <w:lvlText w:val=""/>
      <w:lvlJc w:val="left"/>
      <w:pPr>
        <w:ind w:left="780"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23507C9E"/>
    <w:multiLevelType w:val="hybridMultilevel"/>
    <w:tmpl w:val="2F36AB48"/>
    <w:lvl w:ilvl="0" w:tplc="4FE0C55A">
      <w:start w:val="2"/>
      <w:numFmt w:val="bullet"/>
      <w:lvlText w:val=""/>
      <w:lvlJc w:val="left"/>
      <w:pPr>
        <w:tabs>
          <w:tab w:val="num" w:pos="723"/>
        </w:tabs>
        <w:ind w:left="723" w:hanging="363"/>
      </w:pPr>
      <w:rPr>
        <w:rFonts w:ascii="Wingdings 2" w:hAnsi="Wingdings 2"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62F1452"/>
    <w:multiLevelType w:val="hybridMultilevel"/>
    <w:tmpl w:val="F62C89A2"/>
    <w:lvl w:ilvl="0" w:tplc="3D986040">
      <w:start w:val="1"/>
      <w:numFmt w:val="decimal"/>
      <w:lvlText w:val="%1."/>
      <w:lvlJc w:val="left"/>
      <w:pPr>
        <w:ind w:left="644" w:hanging="360"/>
      </w:pPr>
      <w:rPr>
        <w:rFonts w:ascii="Arial" w:hAnsi="Arial" w:hint="default"/>
        <w:b w:val="0"/>
        <w:i w:val="0"/>
        <w:sz w:val="20"/>
        <w:szCs w:val="22"/>
      </w:rPr>
    </w:lvl>
    <w:lvl w:ilvl="1" w:tplc="0C090019">
      <w:start w:val="1"/>
      <w:numFmt w:val="lowerLetter"/>
      <w:lvlText w:val="%2."/>
      <w:lvlJc w:val="left"/>
      <w:pPr>
        <w:ind w:left="1440" w:hanging="360"/>
      </w:pPr>
      <w:rPr>
        <w:rFonts w:hint="default"/>
        <w:b w:val="0"/>
        <w:sz w:val="22"/>
      </w:rPr>
    </w:lvl>
    <w:lvl w:ilvl="2" w:tplc="FC7CDA8A">
      <w:start w:val="1"/>
      <w:numFmt w:val="lowerRoman"/>
      <w:lvlText w:val="%3."/>
      <w:lvlJc w:val="right"/>
      <w:pPr>
        <w:ind w:left="2160" w:hanging="180"/>
      </w:pPr>
      <w:rPr>
        <w:rFonts w:ascii="Verdana" w:hAnsi="Verdana" w:hint="default"/>
        <w:b w:val="0"/>
        <w:sz w:val="22"/>
        <w:szCs w:val="22"/>
      </w:rPr>
    </w:lvl>
    <w:lvl w:ilvl="3" w:tplc="CAA018DC">
      <w:start w:val="1"/>
      <w:numFmt w:val="decimal"/>
      <w:lvlText w:val="%4."/>
      <w:lvlJc w:val="left"/>
      <w:pPr>
        <w:ind w:left="2880" w:hanging="360"/>
      </w:pPr>
      <w:rPr>
        <w:rFonts w:ascii="Verdana" w:hAnsi="Verdana" w:hint="default"/>
        <w:b w:val="0"/>
        <w:sz w:val="22"/>
        <w:szCs w:val="22"/>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2E3FDF"/>
    <w:multiLevelType w:val="hybridMultilevel"/>
    <w:tmpl w:val="973AF9FC"/>
    <w:lvl w:ilvl="0" w:tplc="135026F2">
      <w:start w:val="1"/>
      <w:numFmt w:val="lowerLetter"/>
      <w:lvlText w:val="(%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8224E34"/>
    <w:multiLevelType w:val="hybridMultilevel"/>
    <w:tmpl w:val="113A5798"/>
    <w:lvl w:ilvl="0" w:tplc="15304AC6">
      <w:start w:val="1"/>
      <w:numFmt w:val="bullet"/>
      <w:lvlText w:val=""/>
      <w:lvlJc w:val="left"/>
      <w:pPr>
        <w:ind w:left="2081"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2801" w:hanging="360"/>
      </w:pPr>
      <w:rPr>
        <w:rFonts w:ascii="Courier New" w:hAnsi="Courier New" w:cs="Courier New" w:hint="default"/>
      </w:rPr>
    </w:lvl>
    <w:lvl w:ilvl="2" w:tplc="0C090005" w:tentative="1">
      <w:start w:val="1"/>
      <w:numFmt w:val="bullet"/>
      <w:lvlText w:val=""/>
      <w:lvlJc w:val="left"/>
      <w:pPr>
        <w:ind w:left="3521" w:hanging="360"/>
      </w:pPr>
      <w:rPr>
        <w:rFonts w:ascii="Wingdings" w:hAnsi="Wingdings" w:hint="default"/>
      </w:rPr>
    </w:lvl>
    <w:lvl w:ilvl="3" w:tplc="0C090001" w:tentative="1">
      <w:start w:val="1"/>
      <w:numFmt w:val="bullet"/>
      <w:lvlText w:val=""/>
      <w:lvlJc w:val="left"/>
      <w:pPr>
        <w:ind w:left="4241" w:hanging="360"/>
      </w:pPr>
      <w:rPr>
        <w:rFonts w:ascii="Symbol" w:hAnsi="Symbol" w:hint="default"/>
      </w:rPr>
    </w:lvl>
    <w:lvl w:ilvl="4" w:tplc="0C090003" w:tentative="1">
      <w:start w:val="1"/>
      <w:numFmt w:val="bullet"/>
      <w:lvlText w:val="o"/>
      <w:lvlJc w:val="left"/>
      <w:pPr>
        <w:ind w:left="4961" w:hanging="360"/>
      </w:pPr>
      <w:rPr>
        <w:rFonts w:ascii="Courier New" w:hAnsi="Courier New" w:cs="Courier New" w:hint="default"/>
      </w:rPr>
    </w:lvl>
    <w:lvl w:ilvl="5" w:tplc="0C090005" w:tentative="1">
      <w:start w:val="1"/>
      <w:numFmt w:val="bullet"/>
      <w:lvlText w:val=""/>
      <w:lvlJc w:val="left"/>
      <w:pPr>
        <w:ind w:left="5681" w:hanging="360"/>
      </w:pPr>
      <w:rPr>
        <w:rFonts w:ascii="Wingdings" w:hAnsi="Wingdings" w:hint="default"/>
      </w:rPr>
    </w:lvl>
    <w:lvl w:ilvl="6" w:tplc="0C090001" w:tentative="1">
      <w:start w:val="1"/>
      <w:numFmt w:val="bullet"/>
      <w:lvlText w:val=""/>
      <w:lvlJc w:val="left"/>
      <w:pPr>
        <w:ind w:left="6401" w:hanging="360"/>
      </w:pPr>
      <w:rPr>
        <w:rFonts w:ascii="Symbol" w:hAnsi="Symbol" w:hint="default"/>
      </w:rPr>
    </w:lvl>
    <w:lvl w:ilvl="7" w:tplc="0C090003" w:tentative="1">
      <w:start w:val="1"/>
      <w:numFmt w:val="bullet"/>
      <w:lvlText w:val="o"/>
      <w:lvlJc w:val="left"/>
      <w:pPr>
        <w:ind w:left="7121" w:hanging="360"/>
      </w:pPr>
      <w:rPr>
        <w:rFonts w:ascii="Courier New" w:hAnsi="Courier New" w:cs="Courier New" w:hint="default"/>
      </w:rPr>
    </w:lvl>
    <w:lvl w:ilvl="8" w:tplc="0C090005" w:tentative="1">
      <w:start w:val="1"/>
      <w:numFmt w:val="bullet"/>
      <w:lvlText w:val=""/>
      <w:lvlJc w:val="left"/>
      <w:pPr>
        <w:ind w:left="7841" w:hanging="360"/>
      </w:pPr>
      <w:rPr>
        <w:rFonts w:ascii="Wingdings" w:hAnsi="Wingdings" w:hint="default"/>
      </w:rPr>
    </w:lvl>
  </w:abstractNum>
  <w:abstractNum w:abstractNumId="24" w15:restartNumberingAfterBreak="0">
    <w:nsid w:val="29525C1A"/>
    <w:multiLevelType w:val="hybridMultilevel"/>
    <w:tmpl w:val="2A7C3D36"/>
    <w:lvl w:ilvl="0" w:tplc="191236A6">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7B151D"/>
    <w:multiLevelType w:val="hybridMultilevel"/>
    <w:tmpl w:val="4DB0BFEE"/>
    <w:lvl w:ilvl="0" w:tplc="2CE6F3D8">
      <w:start w:val="6"/>
      <w:numFmt w:val="decimal"/>
      <w:lvlText w:val="%1."/>
      <w:lvlJc w:val="left"/>
      <w:pPr>
        <w:ind w:left="644" w:hanging="360"/>
      </w:pPr>
      <w:rPr>
        <w:rFonts w:ascii="Arial" w:hAnsi="Arial" w:hint="default"/>
        <w:b w:val="0"/>
        <w:i w:val="0"/>
        <w:sz w:val="20"/>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E496BCB"/>
    <w:multiLevelType w:val="hybridMultilevel"/>
    <w:tmpl w:val="0E9CF568"/>
    <w:lvl w:ilvl="0" w:tplc="36E2E596">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6C5554"/>
    <w:multiLevelType w:val="hybridMultilevel"/>
    <w:tmpl w:val="897E4964"/>
    <w:lvl w:ilvl="0" w:tplc="A04857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0BB2308"/>
    <w:multiLevelType w:val="hybridMultilevel"/>
    <w:tmpl w:val="4CD4EE1E"/>
    <w:lvl w:ilvl="0" w:tplc="3FFE5B9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30" w15:restartNumberingAfterBreak="0">
    <w:nsid w:val="34986A20"/>
    <w:multiLevelType w:val="hybridMultilevel"/>
    <w:tmpl w:val="51F0C530"/>
    <w:lvl w:ilvl="0" w:tplc="531A735E">
      <w:start w:val="31"/>
      <w:numFmt w:val="decimal"/>
      <w:lvlText w:val="%1."/>
      <w:lvlJc w:val="left"/>
      <w:pPr>
        <w:ind w:left="720" w:hanging="360"/>
      </w:pPr>
      <w:rPr>
        <w:rFonts w:ascii="Times New Roman" w:hAnsi="Times New Roman"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6A76FDA"/>
    <w:multiLevelType w:val="hybridMultilevel"/>
    <w:tmpl w:val="ADA402D2"/>
    <w:lvl w:ilvl="0" w:tplc="649623A8">
      <w:start w:val="8"/>
      <w:numFmt w:val="bullet"/>
      <w:lvlText w:val=""/>
      <w:lvlJc w:val="left"/>
      <w:pPr>
        <w:ind w:left="720" w:hanging="360"/>
      </w:pPr>
      <w:rPr>
        <w:rFonts w:ascii="Wingdings" w:hAnsi="Wingdings" w:cs="Times New Roman" w:hint="default"/>
        <w:b w:val="0"/>
        <w:i w:val="0"/>
        <w:color w:val="000000"/>
        <w:sz w:val="24"/>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C926358"/>
    <w:multiLevelType w:val="hybridMultilevel"/>
    <w:tmpl w:val="F43EB9CA"/>
    <w:lvl w:ilvl="0" w:tplc="ECDA1482">
      <w:start w:val="1"/>
      <w:numFmt w:val="bullet"/>
      <w:lvlText w:val=""/>
      <w:lvlJc w:val="left"/>
      <w:pPr>
        <w:ind w:left="1440" w:hanging="360"/>
      </w:pPr>
      <w:rPr>
        <w:rFonts w:ascii="Symbol" w:hAnsi="Symbol"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400E190E"/>
    <w:multiLevelType w:val="hybridMultilevel"/>
    <w:tmpl w:val="A8900A64"/>
    <w:lvl w:ilvl="0" w:tplc="D286EC94">
      <w:start w:val="1"/>
      <w:numFmt w:val="bullet"/>
      <w:lvlText w:val=""/>
      <w:lvlJc w:val="left"/>
      <w:pPr>
        <w:ind w:left="1440"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427C5B2F"/>
    <w:multiLevelType w:val="hybridMultilevel"/>
    <w:tmpl w:val="C93A4B9C"/>
    <w:lvl w:ilvl="0" w:tplc="9D509194">
      <w:start w:val="1"/>
      <w:numFmt w:val="decimal"/>
      <w:lvlText w:val="%1."/>
      <w:lvlJc w:val="left"/>
      <w:pPr>
        <w:tabs>
          <w:tab w:val="num" w:pos="431"/>
        </w:tabs>
        <w:ind w:left="431" w:hanging="4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4A70E30"/>
    <w:multiLevelType w:val="hybridMultilevel"/>
    <w:tmpl w:val="17C65AB8"/>
    <w:lvl w:ilvl="0" w:tplc="A10E486E">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7CC1455"/>
    <w:multiLevelType w:val="hybridMultilevel"/>
    <w:tmpl w:val="0046F66E"/>
    <w:lvl w:ilvl="0" w:tplc="0518D46C">
      <w:start w:val="1"/>
      <w:numFmt w:val="lowerLetter"/>
      <w:lvlText w:val="(%1)"/>
      <w:lvlJc w:val="left"/>
      <w:pPr>
        <w:ind w:left="2874" w:hanging="360"/>
      </w:pPr>
      <w:rPr>
        <w:rFonts w:ascii="Arial" w:hAnsi="Arial" w:hint="default"/>
        <w:sz w:val="18"/>
      </w:rPr>
    </w:lvl>
    <w:lvl w:ilvl="1" w:tplc="0C090019" w:tentative="1">
      <w:start w:val="1"/>
      <w:numFmt w:val="lowerLetter"/>
      <w:lvlText w:val="%2."/>
      <w:lvlJc w:val="left"/>
      <w:pPr>
        <w:ind w:left="1440" w:hanging="360"/>
      </w:pPr>
    </w:lvl>
    <w:lvl w:ilvl="2" w:tplc="3990B87C">
      <w:start w:val="1"/>
      <w:numFmt w:val="lowerLetter"/>
      <w:lvlText w:val="(%3)"/>
      <w:lvlJc w:val="left"/>
      <w:pPr>
        <w:ind w:left="2160" w:hanging="180"/>
      </w:pPr>
      <w:rPr>
        <w:rFonts w:ascii="Arial" w:hAnsi="Arial" w:cs="Book Antiqua" w:hint="default"/>
        <w:b w:val="0"/>
        <w:i w:val="0"/>
        <w:strike w:val="0"/>
        <w:dstrike w:val="0"/>
        <w:color w:val="000000"/>
        <w:sz w:val="18"/>
        <w:szCs w:val="24"/>
        <w:u w:val="none" w:color="000000"/>
        <w:vertAlign w:val="baseline"/>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9B84A92"/>
    <w:multiLevelType w:val="hybridMultilevel"/>
    <w:tmpl w:val="05AE2034"/>
    <w:lvl w:ilvl="0" w:tplc="1B285482">
      <w:start w:val="1"/>
      <w:numFmt w:val="bullet"/>
      <w:lvlText w:val=""/>
      <w:lvlJc w:val="left"/>
      <w:pPr>
        <w:ind w:left="1440" w:hanging="360"/>
      </w:pPr>
      <w:rPr>
        <w:rFonts w:ascii="Symbol" w:hAnsi="Symbol"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4B6B1B69"/>
    <w:multiLevelType w:val="hybridMultilevel"/>
    <w:tmpl w:val="A5C04A04"/>
    <w:lvl w:ilvl="0" w:tplc="C91A7976">
      <w:start w:val="1"/>
      <w:numFmt w:val="lowerLetter"/>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52D0453B"/>
    <w:multiLevelType w:val="hybridMultilevel"/>
    <w:tmpl w:val="D7905C34"/>
    <w:lvl w:ilvl="0" w:tplc="7A8E1396">
      <w:start w:val="1"/>
      <w:numFmt w:val="decimal"/>
      <w:lvlText w:val="%1."/>
      <w:lvlJc w:val="left"/>
      <w:pPr>
        <w:ind w:left="720" w:hanging="360"/>
      </w:pPr>
      <w:rPr>
        <w:rFonts w:ascii="Times New Roman" w:hAnsi="Times New Roman" w:hint="default"/>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2F249F4"/>
    <w:multiLevelType w:val="hybridMultilevel"/>
    <w:tmpl w:val="0DA2828A"/>
    <w:lvl w:ilvl="0" w:tplc="E84655AC">
      <w:start w:val="1"/>
      <w:numFmt w:val="lowerLetter"/>
      <w:pStyle w:val="NoNumb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5306457D"/>
    <w:multiLevelType w:val="hybridMultilevel"/>
    <w:tmpl w:val="F9609A32"/>
    <w:lvl w:ilvl="0" w:tplc="79C62E7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54D12589"/>
    <w:multiLevelType w:val="hybridMultilevel"/>
    <w:tmpl w:val="414C91F8"/>
    <w:lvl w:ilvl="0" w:tplc="CCA68F62">
      <w:start w:val="1"/>
      <w:numFmt w:val="lowerLetter"/>
      <w:lvlText w:val="(%1)"/>
      <w:lvlJc w:val="left"/>
      <w:pPr>
        <w:ind w:left="1284" w:hanging="360"/>
      </w:pPr>
      <w:rPr>
        <w:rFonts w:hint="default"/>
      </w:rPr>
    </w:lvl>
    <w:lvl w:ilvl="1" w:tplc="0C090019" w:tentative="1">
      <w:start w:val="1"/>
      <w:numFmt w:val="lowerLetter"/>
      <w:lvlText w:val="%2."/>
      <w:lvlJc w:val="left"/>
      <w:pPr>
        <w:ind w:left="2004" w:hanging="360"/>
      </w:pPr>
    </w:lvl>
    <w:lvl w:ilvl="2" w:tplc="0C09001B" w:tentative="1">
      <w:start w:val="1"/>
      <w:numFmt w:val="lowerRoman"/>
      <w:lvlText w:val="%3."/>
      <w:lvlJc w:val="right"/>
      <w:pPr>
        <w:ind w:left="2724" w:hanging="180"/>
      </w:pPr>
    </w:lvl>
    <w:lvl w:ilvl="3" w:tplc="0C09000F" w:tentative="1">
      <w:start w:val="1"/>
      <w:numFmt w:val="decimal"/>
      <w:lvlText w:val="%4."/>
      <w:lvlJc w:val="left"/>
      <w:pPr>
        <w:ind w:left="3444" w:hanging="360"/>
      </w:pPr>
    </w:lvl>
    <w:lvl w:ilvl="4" w:tplc="0C090019" w:tentative="1">
      <w:start w:val="1"/>
      <w:numFmt w:val="lowerLetter"/>
      <w:lvlText w:val="%5."/>
      <w:lvlJc w:val="left"/>
      <w:pPr>
        <w:ind w:left="4164" w:hanging="360"/>
      </w:pPr>
    </w:lvl>
    <w:lvl w:ilvl="5" w:tplc="0C09001B" w:tentative="1">
      <w:start w:val="1"/>
      <w:numFmt w:val="lowerRoman"/>
      <w:lvlText w:val="%6."/>
      <w:lvlJc w:val="right"/>
      <w:pPr>
        <w:ind w:left="4884" w:hanging="180"/>
      </w:pPr>
    </w:lvl>
    <w:lvl w:ilvl="6" w:tplc="0C09000F" w:tentative="1">
      <w:start w:val="1"/>
      <w:numFmt w:val="decimal"/>
      <w:lvlText w:val="%7."/>
      <w:lvlJc w:val="left"/>
      <w:pPr>
        <w:ind w:left="5604" w:hanging="360"/>
      </w:pPr>
    </w:lvl>
    <w:lvl w:ilvl="7" w:tplc="0C090019" w:tentative="1">
      <w:start w:val="1"/>
      <w:numFmt w:val="lowerLetter"/>
      <w:lvlText w:val="%8."/>
      <w:lvlJc w:val="left"/>
      <w:pPr>
        <w:ind w:left="6324" w:hanging="360"/>
      </w:pPr>
    </w:lvl>
    <w:lvl w:ilvl="8" w:tplc="0C09001B" w:tentative="1">
      <w:start w:val="1"/>
      <w:numFmt w:val="lowerRoman"/>
      <w:lvlText w:val="%9."/>
      <w:lvlJc w:val="right"/>
      <w:pPr>
        <w:ind w:left="7044" w:hanging="180"/>
      </w:pPr>
    </w:lvl>
  </w:abstractNum>
  <w:abstractNum w:abstractNumId="43" w15:restartNumberingAfterBreak="0">
    <w:nsid w:val="5A7F7572"/>
    <w:multiLevelType w:val="hybridMultilevel"/>
    <w:tmpl w:val="B7E09D32"/>
    <w:lvl w:ilvl="0" w:tplc="07328A80">
      <w:start w:val="2"/>
      <w:numFmt w:val="bullet"/>
      <w:lvlText w:val=""/>
      <w:lvlJc w:val="left"/>
      <w:pPr>
        <w:tabs>
          <w:tab w:val="num" w:pos="720"/>
        </w:tabs>
        <w:ind w:left="720" w:hanging="360"/>
      </w:pPr>
      <w:rPr>
        <w:rFonts w:ascii="Wingdings" w:hAnsi="Wingdings" w:hint="default"/>
        <w:color w:val="000000"/>
        <w:sz w:val="22"/>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27421E"/>
    <w:multiLevelType w:val="hybridMultilevel"/>
    <w:tmpl w:val="6BB8CEBE"/>
    <w:lvl w:ilvl="0" w:tplc="15304AC6">
      <w:start w:val="1"/>
      <w:numFmt w:val="bullet"/>
      <w:lvlText w:val=""/>
      <w:lvlJc w:val="left"/>
      <w:pPr>
        <w:ind w:left="720" w:hanging="360"/>
      </w:pPr>
      <w:rPr>
        <w:rFonts w:ascii="Symbol" w:hAnsi="Symbol"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B465F00"/>
    <w:multiLevelType w:val="hybridMultilevel"/>
    <w:tmpl w:val="BDBC6B4E"/>
    <w:lvl w:ilvl="0" w:tplc="C85AA2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48157C"/>
    <w:multiLevelType w:val="hybridMultilevel"/>
    <w:tmpl w:val="D16C9904"/>
    <w:lvl w:ilvl="0" w:tplc="D4DA2950">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B4D5E70"/>
    <w:multiLevelType w:val="hybridMultilevel"/>
    <w:tmpl w:val="3AE82DFE"/>
    <w:lvl w:ilvl="0" w:tplc="3E7461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C807236"/>
    <w:multiLevelType w:val="hybridMultilevel"/>
    <w:tmpl w:val="DA3CCE9E"/>
    <w:lvl w:ilvl="0" w:tplc="530C6F42">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49" w15:restartNumberingAfterBreak="0">
    <w:nsid w:val="5E6B0331"/>
    <w:multiLevelType w:val="hybridMultilevel"/>
    <w:tmpl w:val="55D44074"/>
    <w:lvl w:ilvl="0" w:tplc="0C090001">
      <w:start w:val="1"/>
      <w:numFmt w:val="bullet"/>
      <w:lvlText w:val=""/>
      <w:lvlJc w:val="left"/>
      <w:pPr>
        <w:ind w:left="1347" w:hanging="360"/>
      </w:pPr>
      <w:rPr>
        <w:rFonts w:ascii="Symbol" w:hAnsi="Symbol" w:hint="default"/>
      </w:rPr>
    </w:lvl>
    <w:lvl w:ilvl="1" w:tplc="0C090003" w:tentative="1">
      <w:start w:val="1"/>
      <w:numFmt w:val="bullet"/>
      <w:lvlText w:val="o"/>
      <w:lvlJc w:val="left"/>
      <w:pPr>
        <w:ind w:left="2067" w:hanging="360"/>
      </w:pPr>
      <w:rPr>
        <w:rFonts w:ascii="Courier New" w:hAnsi="Courier New" w:cs="Courier New" w:hint="default"/>
      </w:rPr>
    </w:lvl>
    <w:lvl w:ilvl="2" w:tplc="0C090005" w:tentative="1">
      <w:start w:val="1"/>
      <w:numFmt w:val="bullet"/>
      <w:lvlText w:val=""/>
      <w:lvlJc w:val="left"/>
      <w:pPr>
        <w:ind w:left="2787" w:hanging="360"/>
      </w:pPr>
      <w:rPr>
        <w:rFonts w:ascii="Wingdings" w:hAnsi="Wingdings" w:hint="default"/>
      </w:rPr>
    </w:lvl>
    <w:lvl w:ilvl="3" w:tplc="0C090001" w:tentative="1">
      <w:start w:val="1"/>
      <w:numFmt w:val="bullet"/>
      <w:lvlText w:val=""/>
      <w:lvlJc w:val="left"/>
      <w:pPr>
        <w:ind w:left="3507" w:hanging="360"/>
      </w:pPr>
      <w:rPr>
        <w:rFonts w:ascii="Symbol" w:hAnsi="Symbol" w:hint="default"/>
      </w:rPr>
    </w:lvl>
    <w:lvl w:ilvl="4" w:tplc="0C090003" w:tentative="1">
      <w:start w:val="1"/>
      <w:numFmt w:val="bullet"/>
      <w:lvlText w:val="o"/>
      <w:lvlJc w:val="left"/>
      <w:pPr>
        <w:ind w:left="4227" w:hanging="360"/>
      </w:pPr>
      <w:rPr>
        <w:rFonts w:ascii="Courier New" w:hAnsi="Courier New" w:cs="Courier New" w:hint="default"/>
      </w:rPr>
    </w:lvl>
    <w:lvl w:ilvl="5" w:tplc="0C090005" w:tentative="1">
      <w:start w:val="1"/>
      <w:numFmt w:val="bullet"/>
      <w:lvlText w:val=""/>
      <w:lvlJc w:val="left"/>
      <w:pPr>
        <w:ind w:left="4947" w:hanging="360"/>
      </w:pPr>
      <w:rPr>
        <w:rFonts w:ascii="Wingdings" w:hAnsi="Wingdings" w:hint="default"/>
      </w:rPr>
    </w:lvl>
    <w:lvl w:ilvl="6" w:tplc="0C090001" w:tentative="1">
      <w:start w:val="1"/>
      <w:numFmt w:val="bullet"/>
      <w:lvlText w:val=""/>
      <w:lvlJc w:val="left"/>
      <w:pPr>
        <w:ind w:left="5667" w:hanging="360"/>
      </w:pPr>
      <w:rPr>
        <w:rFonts w:ascii="Symbol" w:hAnsi="Symbol" w:hint="default"/>
      </w:rPr>
    </w:lvl>
    <w:lvl w:ilvl="7" w:tplc="0C090003" w:tentative="1">
      <w:start w:val="1"/>
      <w:numFmt w:val="bullet"/>
      <w:lvlText w:val="o"/>
      <w:lvlJc w:val="left"/>
      <w:pPr>
        <w:ind w:left="6387" w:hanging="360"/>
      </w:pPr>
      <w:rPr>
        <w:rFonts w:ascii="Courier New" w:hAnsi="Courier New" w:cs="Courier New" w:hint="default"/>
      </w:rPr>
    </w:lvl>
    <w:lvl w:ilvl="8" w:tplc="0C090005" w:tentative="1">
      <w:start w:val="1"/>
      <w:numFmt w:val="bullet"/>
      <w:lvlText w:val=""/>
      <w:lvlJc w:val="left"/>
      <w:pPr>
        <w:ind w:left="7107" w:hanging="360"/>
      </w:pPr>
      <w:rPr>
        <w:rFonts w:ascii="Wingdings" w:hAnsi="Wingdings" w:hint="default"/>
      </w:rPr>
    </w:lvl>
  </w:abstractNum>
  <w:abstractNum w:abstractNumId="50" w15:restartNumberingAfterBreak="0">
    <w:nsid w:val="5E6E7622"/>
    <w:multiLevelType w:val="hybridMultilevel"/>
    <w:tmpl w:val="A3384DB0"/>
    <w:lvl w:ilvl="0" w:tplc="0C090001">
      <w:start w:val="1"/>
      <w:numFmt w:val="bullet"/>
      <w:lvlText w:val=""/>
      <w:lvlJc w:val="left"/>
      <w:pPr>
        <w:ind w:left="1497" w:hanging="360"/>
      </w:pPr>
      <w:rPr>
        <w:rFonts w:ascii="Symbol" w:hAnsi="Symbol" w:hint="default"/>
      </w:rPr>
    </w:lvl>
    <w:lvl w:ilvl="1" w:tplc="0C090003" w:tentative="1">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51" w15:restartNumberingAfterBreak="0">
    <w:nsid w:val="5F672CAC"/>
    <w:multiLevelType w:val="hybridMultilevel"/>
    <w:tmpl w:val="8F6C8EA8"/>
    <w:lvl w:ilvl="0" w:tplc="D09688B0">
      <w:start w:val="1"/>
      <w:numFmt w:val="decimal"/>
      <w:lvlText w:val="%1."/>
      <w:lvlJc w:val="left"/>
      <w:pPr>
        <w:ind w:left="720" w:hanging="360"/>
      </w:pPr>
      <w:rPr>
        <w:rFonts w:ascii="Verdana" w:hAnsi="Verdana" w:hint="default"/>
        <w:b w:val="0"/>
        <w:sz w:val="22"/>
        <w:szCs w:val="22"/>
      </w:rPr>
    </w:lvl>
    <w:lvl w:ilvl="1" w:tplc="0C09001B">
      <w:start w:val="1"/>
      <w:numFmt w:val="lowerRoman"/>
      <w:lvlText w:val="%2."/>
      <w:lvlJc w:val="right"/>
      <w:pPr>
        <w:ind w:left="1440" w:hanging="360"/>
      </w:pPr>
      <w:rPr>
        <w:rFonts w:hint="default"/>
      </w:rPr>
    </w:lvl>
    <w:lvl w:ilvl="2" w:tplc="6414B848">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FFA3837"/>
    <w:multiLevelType w:val="hybridMultilevel"/>
    <w:tmpl w:val="941470D0"/>
    <w:lvl w:ilvl="0" w:tplc="6DA61206">
      <w:start w:val="1"/>
      <w:numFmt w:val="bullet"/>
      <w:lvlText w:val=""/>
      <w:lvlJc w:val="left"/>
      <w:pPr>
        <w:ind w:left="1440"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3" w15:restartNumberingAfterBreak="0">
    <w:nsid w:val="62103D0A"/>
    <w:multiLevelType w:val="multilevel"/>
    <w:tmpl w:val="DAE28968"/>
    <w:lvl w:ilvl="0">
      <w:start w:val="1"/>
      <w:numFmt w:val="bullet"/>
      <w:lvlText w:val=""/>
      <w:lvlJc w:val="left"/>
      <w:pPr>
        <w:tabs>
          <w:tab w:val="num" w:pos="720"/>
        </w:tabs>
        <w:ind w:left="720" w:hanging="360"/>
      </w:pPr>
      <w:rPr>
        <w:rFonts w:ascii="Symbol" w:hAnsi="Symbol" w:hint="default"/>
        <w:b w:val="0"/>
        <w:i w:val="0"/>
        <w:strike w:val="0"/>
        <w:dstrike w:val="0"/>
        <w:color w:val="000000"/>
        <w:sz w:val="18"/>
        <w:szCs w:val="24"/>
        <w:u w:val="none" w:color="000000"/>
        <w:vertAlign w:val="base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56D646D"/>
    <w:multiLevelType w:val="hybridMultilevel"/>
    <w:tmpl w:val="000AE00E"/>
    <w:lvl w:ilvl="0" w:tplc="571AFF2C">
      <w:start w:val="1"/>
      <w:numFmt w:val="bullet"/>
      <w:lvlText w:val=""/>
      <w:lvlJc w:val="left"/>
      <w:pPr>
        <w:ind w:left="1440"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5" w15:restartNumberingAfterBreak="0">
    <w:nsid w:val="6AAD3B83"/>
    <w:multiLevelType w:val="hybridMultilevel"/>
    <w:tmpl w:val="7B6C5BE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6" w15:restartNumberingAfterBreak="0">
    <w:nsid w:val="6C1773D0"/>
    <w:multiLevelType w:val="hybridMultilevel"/>
    <w:tmpl w:val="9FD065EC"/>
    <w:lvl w:ilvl="0" w:tplc="FF7E0C78">
      <w:start w:val="1"/>
      <w:numFmt w:val="bullet"/>
      <w:lvlText w:val=""/>
      <w:lvlJc w:val="left"/>
      <w:pPr>
        <w:tabs>
          <w:tab w:val="num" w:pos="-60"/>
        </w:tabs>
        <w:ind w:left="283" w:hanging="283"/>
      </w:pPr>
      <w:rPr>
        <w:rFonts w:ascii="Symbol" w:hAnsi="Symbol" w:hint="default"/>
        <w:color w:val="000000"/>
        <w:sz w:val="22"/>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1046D46"/>
    <w:multiLevelType w:val="hybridMultilevel"/>
    <w:tmpl w:val="D2EA0956"/>
    <w:lvl w:ilvl="0" w:tplc="ECDA1482">
      <w:start w:val="1"/>
      <w:numFmt w:val="bullet"/>
      <w:lvlText w:val=""/>
      <w:lvlJc w:val="left"/>
      <w:pPr>
        <w:ind w:left="1287" w:hanging="360"/>
      </w:pPr>
      <w:rPr>
        <w:rFonts w:ascii="Symbol" w:hAnsi="Symbol"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8" w15:restartNumberingAfterBreak="0">
    <w:nsid w:val="73DF781F"/>
    <w:multiLevelType w:val="hybridMultilevel"/>
    <w:tmpl w:val="73E0C9BA"/>
    <w:lvl w:ilvl="0" w:tplc="66C888A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9" w15:restartNumberingAfterBreak="0">
    <w:nsid w:val="75E651BA"/>
    <w:multiLevelType w:val="hybridMultilevel"/>
    <w:tmpl w:val="1D661982"/>
    <w:lvl w:ilvl="0" w:tplc="20047AC8">
      <w:start w:val="1"/>
      <w:numFmt w:val="bullet"/>
      <w:lvlText w:val=""/>
      <w:lvlJc w:val="left"/>
      <w:pPr>
        <w:ind w:left="1440"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0" w15:restartNumberingAfterBreak="0">
    <w:nsid w:val="7770600B"/>
    <w:multiLevelType w:val="hybridMultilevel"/>
    <w:tmpl w:val="BCA0BDC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1" w15:restartNumberingAfterBreak="0">
    <w:nsid w:val="7CEF393D"/>
    <w:multiLevelType w:val="hybridMultilevel"/>
    <w:tmpl w:val="3BB61DD8"/>
    <w:lvl w:ilvl="0" w:tplc="879E3600">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29"/>
  </w:num>
  <w:num w:numId="3">
    <w:abstractNumId w:val="45"/>
  </w:num>
  <w:num w:numId="4">
    <w:abstractNumId w:val="24"/>
  </w:num>
  <w:num w:numId="5">
    <w:abstractNumId w:val="9"/>
  </w:num>
  <w:num w:numId="6">
    <w:abstractNumId w:val="26"/>
  </w:num>
  <w:num w:numId="7">
    <w:abstractNumId w:val="46"/>
  </w:num>
  <w:num w:numId="8">
    <w:abstractNumId w:val="61"/>
  </w:num>
  <w:num w:numId="9">
    <w:abstractNumId w:val="1"/>
  </w:num>
  <w:num w:numId="10">
    <w:abstractNumId w:val="17"/>
  </w:num>
  <w:num w:numId="11">
    <w:abstractNumId w:val="34"/>
  </w:num>
  <w:num w:numId="12">
    <w:abstractNumId w:val="15"/>
  </w:num>
  <w:num w:numId="13">
    <w:abstractNumId w:val="40"/>
  </w:num>
  <w:num w:numId="14">
    <w:abstractNumId w:val="38"/>
  </w:num>
  <w:num w:numId="15">
    <w:abstractNumId w:val="18"/>
  </w:num>
  <w:num w:numId="16">
    <w:abstractNumId w:val="20"/>
  </w:num>
  <w:num w:numId="17">
    <w:abstractNumId w:val="12"/>
  </w:num>
  <w:num w:numId="18">
    <w:abstractNumId w:val="28"/>
  </w:num>
  <w:num w:numId="19">
    <w:abstractNumId w:val="58"/>
  </w:num>
  <w:num w:numId="20">
    <w:abstractNumId w:val="41"/>
  </w:num>
  <w:num w:numId="21">
    <w:abstractNumId w:val="16"/>
  </w:num>
  <w:num w:numId="22">
    <w:abstractNumId w:val="6"/>
  </w:num>
  <w:num w:numId="23">
    <w:abstractNumId w:val="48"/>
  </w:num>
  <w:num w:numId="24">
    <w:abstractNumId w:val="14"/>
  </w:num>
  <w:num w:numId="25">
    <w:abstractNumId w:val="43"/>
  </w:num>
  <w:num w:numId="26">
    <w:abstractNumId w:val="56"/>
  </w:num>
  <w:num w:numId="27">
    <w:abstractNumId w:val="42"/>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3"/>
  </w:num>
  <w:num w:numId="31">
    <w:abstractNumId w:val="7"/>
  </w:num>
  <w:num w:numId="32">
    <w:abstractNumId w:val="22"/>
  </w:num>
  <w:num w:numId="33">
    <w:abstractNumId w:val="0"/>
  </w:num>
  <w:num w:numId="34">
    <w:abstractNumId w:val="39"/>
  </w:num>
  <w:num w:numId="35">
    <w:abstractNumId w:val="51"/>
  </w:num>
  <w:num w:numId="36">
    <w:abstractNumId w:val="30"/>
  </w:num>
  <w:num w:numId="37">
    <w:abstractNumId w:val="23"/>
  </w:num>
  <w:num w:numId="38">
    <w:abstractNumId w:val="44"/>
  </w:num>
  <w:num w:numId="39">
    <w:abstractNumId w:val="19"/>
  </w:num>
  <w:num w:numId="40">
    <w:abstractNumId w:val="8"/>
  </w:num>
  <w:num w:numId="41">
    <w:abstractNumId w:val="10"/>
  </w:num>
  <w:num w:numId="42">
    <w:abstractNumId w:val="37"/>
  </w:num>
  <w:num w:numId="43">
    <w:abstractNumId w:val="2"/>
  </w:num>
  <w:num w:numId="44">
    <w:abstractNumId w:val="57"/>
  </w:num>
  <w:num w:numId="45">
    <w:abstractNumId w:val="32"/>
  </w:num>
  <w:num w:numId="46">
    <w:abstractNumId w:val="33"/>
  </w:num>
  <w:num w:numId="47">
    <w:abstractNumId w:val="54"/>
  </w:num>
  <w:num w:numId="48">
    <w:abstractNumId w:val="52"/>
  </w:num>
  <w:num w:numId="49">
    <w:abstractNumId w:val="59"/>
  </w:num>
  <w:num w:numId="50">
    <w:abstractNumId w:val="53"/>
  </w:num>
  <w:num w:numId="51">
    <w:abstractNumId w:val="36"/>
  </w:num>
  <w:num w:numId="52">
    <w:abstractNumId w:val="5"/>
  </w:num>
  <w:num w:numId="53">
    <w:abstractNumId w:val="21"/>
  </w:num>
  <w:num w:numId="54">
    <w:abstractNumId w:val="55"/>
  </w:num>
  <w:num w:numId="55">
    <w:abstractNumId w:val="25"/>
  </w:num>
  <w:num w:numId="56">
    <w:abstractNumId w:val="60"/>
  </w:num>
  <w:num w:numId="57">
    <w:abstractNumId w:val="49"/>
  </w:num>
  <w:num w:numId="58">
    <w:abstractNumId w:val="11"/>
  </w:num>
  <w:num w:numId="59">
    <w:abstractNumId w:val="47"/>
  </w:num>
  <w:num w:numId="60">
    <w:abstractNumId w:val="27"/>
  </w:num>
  <w:num w:numId="61">
    <w:abstractNumId w:val="50"/>
  </w:num>
  <w:num w:numId="62">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36"/>
    <w:rsid w:val="000001EC"/>
    <w:rsid w:val="000029C0"/>
    <w:rsid w:val="00003338"/>
    <w:rsid w:val="00011BE3"/>
    <w:rsid w:val="00023B43"/>
    <w:rsid w:val="00024058"/>
    <w:rsid w:val="00025BEF"/>
    <w:rsid w:val="00027CA9"/>
    <w:rsid w:val="00031603"/>
    <w:rsid w:val="00033244"/>
    <w:rsid w:val="000416BB"/>
    <w:rsid w:val="00042E29"/>
    <w:rsid w:val="0004342A"/>
    <w:rsid w:val="000438D8"/>
    <w:rsid w:val="0005034E"/>
    <w:rsid w:val="000506E2"/>
    <w:rsid w:val="000510E3"/>
    <w:rsid w:val="00051932"/>
    <w:rsid w:val="00052510"/>
    <w:rsid w:val="00056170"/>
    <w:rsid w:val="000666F2"/>
    <w:rsid w:val="00070046"/>
    <w:rsid w:val="00074CAF"/>
    <w:rsid w:val="00077DAC"/>
    <w:rsid w:val="00081210"/>
    <w:rsid w:val="000815F7"/>
    <w:rsid w:val="00082624"/>
    <w:rsid w:val="00086F18"/>
    <w:rsid w:val="000977FA"/>
    <w:rsid w:val="000A273E"/>
    <w:rsid w:val="000A596D"/>
    <w:rsid w:val="000A777D"/>
    <w:rsid w:val="000A7816"/>
    <w:rsid w:val="000B0C64"/>
    <w:rsid w:val="000B25A8"/>
    <w:rsid w:val="000B2AC9"/>
    <w:rsid w:val="000B380D"/>
    <w:rsid w:val="000B4028"/>
    <w:rsid w:val="000B4ECA"/>
    <w:rsid w:val="000C34B6"/>
    <w:rsid w:val="000C3A59"/>
    <w:rsid w:val="000C4068"/>
    <w:rsid w:val="000D0D3F"/>
    <w:rsid w:val="000D17BB"/>
    <w:rsid w:val="000D3EA4"/>
    <w:rsid w:val="000D66B2"/>
    <w:rsid w:val="000E488C"/>
    <w:rsid w:val="000E4E30"/>
    <w:rsid w:val="000F4540"/>
    <w:rsid w:val="000F628C"/>
    <w:rsid w:val="001003B8"/>
    <w:rsid w:val="001048BD"/>
    <w:rsid w:val="001062CC"/>
    <w:rsid w:val="001066A6"/>
    <w:rsid w:val="00110383"/>
    <w:rsid w:val="0012709B"/>
    <w:rsid w:val="00130D93"/>
    <w:rsid w:val="00134C5C"/>
    <w:rsid w:val="00136460"/>
    <w:rsid w:val="00145F5E"/>
    <w:rsid w:val="00146CB3"/>
    <w:rsid w:val="0014708F"/>
    <w:rsid w:val="001514C8"/>
    <w:rsid w:val="00151F58"/>
    <w:rsid w:val="001533D8"/>
    <w:rsid w:val="00153912"/>
    <w:rsid w:val="00156944"/>
    <w:rsid w:val="00160529"/>
    <w:rsid w:val="001647FF"/>
    <w:rsid w:val="00167A6C"/>
    <w:rsid w:val="00170810"/>
    <w:rsid w:val="00170F68"/>
    <w:rsid w:val="001740F5"/>
    <w:rsid w:val="00175BB6"/>
    <w:rsid w:val="00176B93"/>
    <w:rsid w:val="001811EF"/>
    <w:rsid w:val="00183836"/>
    <w:rsid w:val="00192991"/>
    <w:rsid w:val="00193A97"/>
    <w:rsid w:val="001A1FD3"/>
    <w:rsid w:val="001B10F3"/>
    <w:rsid w:val="001C432B"/>
    <w:rsid w:val="001C4800"/>
    <w:rsid w:val="001D108B"/>
    <w:rsid w:val="001D1E4B"/>
    <w:rsid w:val="001E1083"/>
    <w:rsid w:val="001E55CE"/>
    <w:rsid w:val="001E6805"/>
    <w:rsid w:val="001F2512"/>
    <w:rsid w:val="001F4427"/>
    <w:rsid w:val="002011E6"/>
    <w:rsid w:val="002023E3"/>
    <w:rsid w:val="00204E35"/>
    <w:rsid w:val="00206567"/>
    <w:rsid w:val="00215E40"/>
    <w:rsid w:val="0021798D"/>
    <w:rsid w:val="002207FD"/>
    <w:rsid w:val="002214EC"/>
    <w:rsid w:val="00221BF3"/>
    <w:rsid w:val="00221D59"/>
    <w:rsid w:val="00225645"/>
    <w:rsid w:val="0024399B"/>
    <w:rsid w:val="00245B17"/>
    <w:rsid w:val="00246340"/>
    <w:rsid w:val="002467DD"/>
    <w:rsid w:val="0025005F"/>
    <w:rsid w:val="002501A5"/>
    <w:rsid w:val="0025132E"/>
    <w:rsid w:val="00263E72"/>
    <w:rsid w:val="00264861"/>
    <w:rsid w:val="00266AE3"/>
    <w:rsid w:val="00267BC6"/>
    <w:rsid w:val="00271981"/>
    <w:rsid w:val="0027274B"/>
    <w:rsid w:val="0027357D"/>
    <w:rsid w:val="00275426"/>
    <w:rsid w:val="002803C5"/>
    <w:rsid w:val="002827C8"/>
    <w:rsid w:val="00282FC1"/>
    <w:rsid w:val="00290B59"/>
    <w:rsid w:val="00290FAB"/>
    <w:rsid w:val="00292608"/>
    <w:rsid w:val="00295CC0"/>
    <w:rsid w:val="002A0078"/>
    <w:rsid w:val="002A0C5C"/>
    <w:rsid w:val="002A52B5"/>
    <w:rsid w:val="002B02E4"/>
    <w:rsid w:val="002B16A5"/>
    <w:rsid w:val="002B6EDE"/>
    <w:rsid w:val="002C03F8"/>
    <w:rsid w:val="002C0EAB"/>
    <w:rsid w:val="002C61A4"/>
    <w:rsid w:val="002D23FB"/>
    <w:rsid w:val="002D2EFE"/>
    <w:rsid w:val="002D36D1"/>
    <w:rsid w:val="002E1BF0"/>
    <w:rsid w:val="002E3BD9"/>
    <w:rsid w:val="002E60FA"/>
    <w:rsid w:val="002F2625"/>
    <w:rsid w:val="002F55E9"/>
    <w:rsid w:val="002F5880"/>
    <w:rsid w:val="0030205D"/>
    <w:rsid w:val="00303B12"/>
    <w:rsid w:val="00310CA9"/>
    <w:rsid w:val="0031179F"/>
    <w:rsid w:val="00311B3D"/>
    <w:rsid w:val="0031380A"/>
    <w:rsid w:val="00313B34"/>
    <w:rsid w:val="00323BB8"/>
    <w:rsid w:val="003254C2"/>
    <w:rsid w:val="0032623F"/>
    <w:rsid w:val="00327509"/>
    <w:rsid w:val="003305AF"/>
    <w:rsid w:val="003317F7"/>
    <w:rsid w:val="0033273C"/>
    <w:rsid w:val="00337572"/>
    <w:rsid w:val="00344B4B"/>
    <w:rsid w:val="00344BB9"/>
    <w:rsid w:val="003453E6"/>
    <w:rsid w:val="00351493"/>
    <w:rsid w:val="00351B52"/>
    <w:rsid w:val="00353054"/>
    <w:rsid w:val="00353868"/>
    <w:rsid w:val="00354923"/>
    <w:rsid w:val="00357E48"/>
    <w:rsid w:val="0036087D"/>
    <w:rsid w:val="00360AB0"/>
    <w:rsid w:val="00361B55"/>
    <w:rsid w:val="00362443"/>
    <w:rsid w:val="00376808"/>
    <w:rsid w:val="00377230"/>
    <w:rsid w:val="00385B54"/>
    <w:rsid w:val="00395F0C"/>
    <w:rsid w:val="003970F4"/>
    <w:rsid w:val="003A0023"/>
    <w:rsid w:val="003A25C5"/>
    <w:rsid w:val="003A4D50"/>
    <w:rsid w:val="003A579F"/>
    <w:rsid w:val="003A5DD6"/>
    <w:rsid w:val="003A63B4"/>
    <w:rsid w:val="003A6D29"/>
    <w:rsid w:val="003B063D"/>
    <w:rsid w:val="003B177F"/>
    <w:rsid w:val="003B1B32"/>
    <w:rsid w:val="003B67AE"/>
    <w:rsid w:val="003C0CE9"/>
    <w:rsid w:val="003C1A6E"/>
    <w:rsid w:val="003C1D70"/>
    <w:rsid w:val="003C4AEE"/>
    <w:rsid w:val="003D0AB3"/>
    <w:rsid w:val="003D22C7"/>
    <w:rsid w:val="003D386A"/>
    <w:rsid w:val="003D4AA6"/>
    <w:rsid w:val="003D7F4A"/>
    <w:rsid w:val="003E2C98"/>
    <w:rsid w:val="003F0317"/>
    <w:rsid w:val="003F7C73"/>
    <w:rsid w:val="00405128"/>
    <w:rsid w:val="00405A08"/>
    <w:rsid w:val="00415247"/>
    <w:rsid w:val="004164B9"/>
    <w:rsid w:val="00416F9F"/>
    <w:rsid w:val="004174D7"/>
    <w:rsid w:val="00417EBF"/>
    <w:rsid w:val="00420E86"/>
    <w:rsid w:val="0042172C"/>
    <w:rsid w:val="00425C6F"/>
    <w:rsid w:val="00426C76"/>
    <w:rsid w:val="00430B5E"/>
    <w:rsid w:val="00433643"/>
    <w:rsid w:val="0044429D"/>
    <w:rsid w:val="00444BEA"/>
    <w:rsid w:val="00452140"/>
    <w:rsid w:val="004553C3"/>
    <w:rsid w:val="00457595"/>
    <w:rsid w:val="00461A92"/>
    <w:rsid w:val="00462FD0"/>
    <w:rsid w:val="004632FF"/>
    <w:rsid w:val="00464CF8"/>
    <w:rsid w:val="00465657"/>
    <w:rsid w:val="0046765C"/>
    <w:rsid w:val="00470EF6"/>
    <w:rsid w:val="00475125"/>
    <w:rsid w:val="00477CEA"/>
    <w:rsid w:val="0048003E"/>
    <w:rsid w:val="00480DE2"/>
    <w:rsid w:val="00483BA4"/>
    <w:rsid w:val="00483BF3"/>
    <w:rsid w:val="00484CBA"/>
    <w:rsid w:val="00486644"/>
    <w:rsid w:val="00491723"/>
    <w:rsid w:val="004A28BC"/>
    <w:rsid w:val="004A28C7"/>
    <w:rsid w:val="004A6440"/>
    <w:rsid w:val="004A6898"/>
    <w:rsid w:val="004A6BE3"/>
    <w:rsid w:val="004B09BB"/>
    <w:rsid w:val="004B15D6"/>
    <w:rsid w:val="004B4D0E"/>
    <w:rsid w:val="004C221D"/>
    <w:rsid w:val="004C57AA"/>
    <w:rsid w:val="004E054E"/>
    <w:rsid w:val="004E2210"/>
    <w:rsid w:val="004E48DA"/>
    <w:rsid w:val="004E76DE"/>
    <w:rsid w:val="004F3393"/>
    <w:rsid w:val="004F41C6"/>
    <w:rsid w:val="004F457D"/>
    <w:rsid w:val="005018B9"/>
    <w:rsid w:val="005043B6"/>
    <w:rsid w:val="005045E2"/>
    <w:rsid w:val="00505589"/>
    <w:rsid w:val="00511AE5"/>
    <w:rsid w:val="00525837"/>
    <w:rsid w:val="00525DED"/>
    <w:rsid w:val="00534D8B"/>
    <w:rsid w:val="00536D17"/>
    <w:rsid w:val="00543C02"/>
    <w:rsid w:val="005477E8"/>
    <w:rsid w:val="00550C2E"/>
    <w:rsid w:val="00553451"/>
    <w:rsid w:val="005551C6"/>
    <w:rsid w:val="005564CA"/>
    <w:rsid w:val="00556AA1"/>
    <w:rsid w:val="00557B1D"/>
    <w:rsid w:val="00557F73"/>
    <w:rsid w:val="00561440"/>
    <w:rsid w:val="00570818"/>
    <w:rsid w:val="005715E3"/>
    <w:rsid w:val="00572F8E"/>
    <w:rsid w:val="0057571E"/>
    <w:rsid w:val="00583433"/>
    <w:rsid w:val="00591BCC"/>
    <w:rsid w:val="00592E4B"/>
    <w:rsid w:val="00596D61"/>
    <w:rsid w:val="005A0E81"/>
    <w:rsid w:val="005A166B"/>
    <w:rsid w:val="005A2CED"/>
    <w:rsid w:val="005A2F4A"/>
    <w:rsid w:val="005A4BF5"/>
    <w:rsid w:val="005A6C90"/>
    <w:rsid w:val="005B2C24"/>
    <w:rsid w:val="005B5E24"/>
    <w:rsid w:val="005C48CF"/>
    <w:rsid w:val="005C4B85"/>
    <w:rsid w:val="005C5BF2"/>
    <w:rsid w:val="005D376B"/>
    <w:rsid w:val="005D6EB5"/>
    <w:rsid w:val="005D77E2"/>
    <w:rsid w:val="005E0148"/>
    <w:rsid w:val="005E03D5"/>
    <w:rsid w:val="005F0DD1"/>
    <w:rsid w:val="005F16FA"/>
    <w:rsid w:val="00602240"/>
    <w:rsid w:val="00603010"/>
    <w:rsid w:val="00603B99"/>
    <w:rsid w:val="0060590B"/>
    <w:rsid w:val="00605BB5"/>
    <w:rsid w:val="00605D68"/>
    <w:rsid w:val="006072B1"/>
    <w:rsid w:val="00615B75"/>
    <w:rsid w:val="00622412"/>
    <w:rsid w:val="00624354"/>
    <w:rsid w:val="0062438E"/>
    <w:rsid w:val="006249C8"/>
    <w:rsid w:val="00624DEA"/>
    <w:rsid w:val="00626EB1"/>
    <w:rsid w:val="00630AA4"/>
    <w:rsid w:val="00642C1D"/>
    <w:rsid w:val="00644D25"/>
    <w:rsid w:val="00645221"/>
    <w:rsid w:val="00662775"/>
    <w:rsid w:val="00670B00"/>
    <w:rsid w:val="0067251E"/>
    <w:rsid w:val="00680768"/>
    <w:rsid w:val="00682864"/>
    <w:rsid w:val="006874D8"/>
    <w:rsid w:val="006976DC"/>
    <w:rsid w:val="006A0351"/>
    <w:rsid w:val="006A5601"/>
    <w:rsid w:val="006A6A8A"/>
    <w:rsid w:val="006B00A8"/>
    <w:rsid w:val="006B1A88"/>
    <w:rsid w:val="006B1DE9"/>
    <w:rsid w:val="006B220C"/>
    <w:rsid w:val="006B26D7"/>
    <w:rsid w:val="006B5FAC"/>
    <w:rsid w:val="006C57EA"/>
    <w:rsid w:val="006C5CA4"/>
    <w:rsid w:val="006D2E2D"/>
    <w:rsid w:val="006D4B23"/>
    <w:rsid w:val="006D7E1D"/>
    <w:rsid w:val="006E1FD7"/>
    <w:rsid w:val="006E3E14"/>
    <w:rsid w:val="006E3FC6"/>
    <w:rsid w:val="006E47BD"/>
    <w:rsid w:val="006E5F8F"/>
    <w:rsid w:val="006F2F3F"/>
    <w:rsid w:val="00703CB1"/>
    <w:rsid w:val="00706933"/>
    <w:rsid w:val="00707638"/>
    <w:rsid w:val="0071306B"/>
    <w:rsid w:val="00725A8F"/>
    <w:rsid w:val="007266AC"/>
    <w:rsid w:val="00726A45"/>
    <w:rsid w:val="00731196"/>
    <w:rsid w:val="007320DA"/>
    <w:rsid w:val="00732B8B"/>
    <w:rsid w:val="00735E39"/>
    <w:rsid w:val="00736E8B"/>
    <w:rsid w:val="007406EC"/>
    <w:rsid w:val="0074212E"/>
    <w:rsid w:val="00751D6B"/>
    <w:rsid w:val="00756DF0"/>
    <w:rsid w:val="00760DC9"/>
    <w:rsid w:val="00761891"/>
    <w:rsid w:val="007620F5"/>
    <w:rsid w:val="00766B43"/>
    <w:rsid w:val="007707CE"/>
    <w:rsid w:val="007730D6"/>
    <w:rsid w:val="007858AA"/>
    <w:rsid w:val="0079090C"/>
    <w:rsid w:val="007A0A58"/>
    <w:rsid w:val="007A4FE2"/>
    <w:rsid w:val="007B03A6"/>
    <w:rsid w:val="007C0B91"/>
    <w:rsid w:val="007C1272"/>
    <w:rsid w:val="007C2984"/>
    <w:rsid w:val="007C73CB"/>
    <w:rsid w:val="007D2412"/>
    <w:rsid w:val="007D56B7"/>
    <w:rsid w:val="007E39B7"/>
    <w:rsid w:val="007E39DD"/>
    <w:rsid w:val="007E5B44"/>
    <w:rsid w:val="007F17D9"/>
    <w:rsid w:val="007F7B45"/>
    <w:rsid w:val="00801496"/>
    <w:rsid w:val="008033C7"/>
    <w:rsid w:val="00807535"/>
    <w:rsid w:val="008102AC"/>
    <w:rsid w:val="00810FEC"/>
    <w:rsid w:val="00812B7D"/>
    <w:rsid w:val="008135A9"/>
    <w:rsid w:val="00821409"/>
    <w:rsid w:val="00824D50"/>
    <w:rsid w:val="008275EF"/>
    <w:rsid w:val="0083054C"/>
    <w:rsid w:val="00830DE2"/>
    <w:rsid w:val="00833DB6"/>
    <w:rsid w:val="00850D0B"/>
    <w:rsid w:val="008516D3"/>
    <w:rsid w:val="00864C91"/>
    <w:rsid w:val="00872569"/>
    <w:rsid w:val="00875BEC"/>
    <w:rsid w:val="008769B5"/>
    <w:rsid w:val="00890F1A"/>
    <w:rsid w:val="00897E70"/>
    <w:rsid w:val="008B1E2D"/>
    <w:rsid w:val="008C48D5"/>
    <w:rsid w:val="008D3C05"/>
    <w:rsid w:val="008E164C"/>
    <w:rsid w:val="008E56AE"/>
    <w:rsid w:val="008F5835"/>
    <w:rsid w:val="00902C41"/>
    <w:rsid w:val="00904791"/>
    <w:rsid w:val="00904DAF"/>
    <w:rsid w:val="0090594D"/>
    <w:rsid w:val="0090787E"/>
    <w:rsid w:val="009101E1"/>
    <w:rsid w:val="009227FB"/>
    <w:rsid w:val="00931A2A"/>
    <w:rsid w:val="00933EA3"/>
    <w:rsid w:val="00934817"/>
    <w:rsid w:val="00935042"/>
    <w:rsid w:val="0094065E"/>
    <w:rsid w:val="00942AA5"/>
    <w:rsid w:val="00942C7A"/>
    <w:rsid w:val="00944E22"/>
    <w:rsid w:val="00951737"/>
    <w:rsid w:val="00951D34"/>
    <w:rsid w:val="009529BA"/>
    <w:rsid w:val="00956716"/>
    <w:rsid w:val="009574E1"/>
    <w:rsid w:val="009579D1"/>
    <w:rsid w:val="00957C1C"/>
    <w:rsid w:val="00970737"/>
    <w:rsid w:val="00972049"/>
    <w:rsid w:val="009735AD"/>
    <w:rsid w:val="00980206"/>
    <w:rsid w:val="00981DD3"/>
    <w:rsid w:val="009850D8"/>
    <w:rsid w:val="00985AF1"/>
    <w:rsid w:val="00993716"/>
    <w:rsid w:val="00995540"/>
    <w:rsid w:val="00997C93"/>
    <w:rsid w:val="00997FBC"/>
    <w:rsid w:val="009A04CB"/>
    <w:rsid w:val="009A6604"/>
    <w:rsid w:val="009B003A"/>
    <w:rsid w:val="009B0C28"/>
    <w:rsid w:val="009B3151"/>
    <w:rsid w:val="009B4239"/>
    <w:rsid w:val="009B5AEA"/>
    <w:rsid w:val="009B7F1D"/>
    <w:rsid w:val="009C006F"/>
    <w:rsid w:val="009C061A"/>
    <w:rsid w:val="009D2411"/>
    <w:rsid w:val="009D6918"/>
    <w:rsid w:val="009E081B"/>
    <w:rsid w:val="009F1E88"/>
    <w:rsid w:val="00A02CAB"/>
    <w:rsid w:val="00A132FF"/>
    <w:rsid w:val="00A13592"/>
    <w:rsid w:val="00A16F4C"/>
    <w:rsid w:val="00A2539D"/>
    <w:rsid w:val="00A41971"/>
    <w:rsid w:val="00A420EA"/>
    <w:rsid w:val="00A4405F"/>
    <w:rsid w:val="00A504B8"/>
    <w:rsid w:val="00A51D1E"/>
    <w:rsid w:val="00A526AB"/>
    <w:rsid w:val="00A5510B"/>
    <w:rsid w:val="00A55DFC"/>
    <w:rsid w:val="00A561B7"/>
    <w:rsid w:val="00A6233A"/>
    <w:rsid w:val="00A6499C"/>
    <w:rsid w:val="00A70E4D"/>
    <w:rsid w:val="00A766F1"/>
    <w:rsid w:val="00A77562"/>
    <w:rsid w:val="00A80CC1"/>
    <w:rsid w:val="00A864CC"/>
    <w:rsid w:val="00A878EB"/>
    <w:rsid w:val="00A950FE"/>
    <w:rsid w:val="00A95389"/>
    <w:rsid w:val="00A971C8"/>
    <w:rsid w:val="00A97C7D"/>
    <w:rsid w:val="00AA051D"/>
    <w:rsid w:val="00AA1719"/>
    <w:rsid w:val="00AA17A3"/>
    <w:rsid w:val="00AB1D7F"/>
    <w:rsid w:val="00AB2809"/>
    <w:rsid w:val="00AB4EA8"/>
    <w:rsid w:val="00AB6733"/>
    <w:rsid w:val="00AC011E"/>
    <w:rsid w:val="00AC2967"/>
    <w:rsid w:val="00AC5A8F"/>
    <w:rsid w:val="00AD117E"/>
    <w:rsid w:val="00AD2CF6"/>
    <w:rsid w:val="00AD2D8D"/>
    <w:rsid w:val="00AE33DD"/>
    <w:rsid w:val="00AE3A42"/>
    <w:rsid w:val="00AF4627"/>
    <w:rsid w:val="00B008EE"/>
    <w:rsid w:val="00B036E9"/>
    <w:rsid w:val="00B04B4F"/>
    <w:rsid w:val="00B057CA"/>
    <w:rsid w:val="00B11BDC"/>
    <w:rsid w:val="00B1331F"/>
    <w:rsid w:val="00B15A73"/>
    <w:rsid w:val="00B22584"/>
    <w:rsid w:val="00B236BE"/>
    <w:rsid w:val="00B33570"/>
    <w:rsid w:val="00B36616"/>
    <w:rsid w:val="00B3723F"/>
    <w:rsid w:val="00B37D68"/>
    <w:rsid w:val="00B45046"/>
    <w:rsid w:val="00B45EFB"/>
    <w:rsid w:val="00B45F25"/>
    <w:rsid w:val="00B62E22"/>
    <w:rsid w:val="00B649CA"/>
    <w:rsid w:val="00B652F4"/>
    <w:rsid w:val="00B71A29"/>
    <w:rsid w:val="00B73DBF"/>
    <w:rsid w:val="00B81DE7"/>
    <w:rsid w:val="00B8389D"/>
    <w:rsid w:val="00B843CE"/>
    <w:rsid w:val="00B851B6"/>
    <w:rsid w:val="00B87242"/>
    <w:rsid w:val="00B87720"/>
    <w:rsid w:val="00B877BD"/>
    <w:rsid w:val="00B87B9F"/>
    <w:rsid w:val="00B92C84"/>
    <w:rsid w:val="00BA0BC9"/>
    <w:rsid w:val="00BA2CAF"/>
    <w:rsid w:val="00BA3827"/>
    <w:rsid w:val="00BA5BB9"/>
    <w:rsid w:val="00BA5BE3"/>
    <w:rsid w:val="00BB2457"/>
    <w:rsid w:val="00BB3554"/>
    <w:rsid w:val="00BC34CF"/>
    <w:rsid w:val="00BC3CEA"/>
    <w:rsid w:val="00BD5BFB"/>
    <w:rsid w:val="00BD7F2A"/>
    <w:rsid w:val="00BE0E05"/>
    <w:rsid w:val="00BE4B7B"/>
    <w:rsid w:val="00BE7B20"/>
    <w:rsid w:val="00BF0DE2"/>
    <w:rsid w:val="00BF6116"/>
    <w:rsid w:val="00C01631"/>
    <w:rsid w:val="00C02728"/>
    <w:rsid w:val="00C0406E"/>
    <w:rsid w:val="00C0456A"/>
    <w:rsid w:val="00C11A46"/>
    <w:rsid w:val="00C14F24"/>
    <w:rsid w:val="00C168A2"/>
    <w:rsid w:val="00C17D21"/>
    <w:rsid w:val="00C2528A"/>
    <w:rsid w:val="00C369E6"/>
    <w:rsid w:val="00C41B48"/>
    <w:rsid w:val="00C41DAD"/>
    <w:rsid w:val="00C42959"/>
    <w:rsid w:val="00C51D7C"/>
    <w:rsid w:val="00C520A5"/>
    <w:rsid w:val="00C53FE3"/>
    <w:rsid w:val="00C550FA"/>
    <w:rsid w:val="00C61F6B"/>
    <w:rsid w:val="00C62BAC"/>
    <w:rsid w:val="00C76023"/>
    <w:rsid w:val="00C76D84"/>
    <w:rsid w:val="00C943E9"/>
    <w:rsid w:val="00C94834"/>
    <w:rsid w:val="00CA036F"/>
    <w:rsid w:val="00CA192A"/>
    <w:rsid w:val="00CA1C0D"/>
    <w:rsid w:val="00CB298E"/>
    <w:rsid w:val="00CB3C2A"/>
    <w:rsid w:val="00CB5C2D"/>
    <w:rsid w:val="00CB7D56"/>
    <w:rsid w:val="00CC0302"/>
    <w:rsid w:val="00CC378C"/>
    <w:rsid w:val="00CC4FB4"/>
    <w:rsid w:val="00CE0F82"/>
    <w:rsid w:val="00CE1515"/>
    <w:rsid w:val="00CF080A"/>
    <w:rsid w:val="00CF1985"/>
    <w:rsid w:val="00CF29D6"/>
    <w:rsid w:val="00CF6A2D"/>
    <w:rsid w:val="00D01305"/>
    <w:rsid w:val="00D038C0"/>
    <w:rsid w:val="00D10D52"/>
    <w:rsid w:val="00D10FB7"/>
    <w:rsid w:val="00D136D2"/>
    <w:rsid w:val="00D159F0"/>
    <w:rsid w:val="00D206A5"/>
    <w:rsid w:val="00D22128"/>
    <w:rsid w:val="00D3219E"/>
    <w:rsid w:val="00D3382C"/>
    <w:rsid w:val="00D34BDA"/>
    <w:rsid w:val="00D362EC"/>
    <w:rsid w:val="00D47C84"/>
    <w:rsid w:val="00D5001B"/>
    <w:rsid w:val="00D509BA"/>
    <w:rsid w:val="00D54E6D"/>
    <w:rsid w:val="00D5712C"/>
    <w:rsid w:val="00D61409"/>
    <w:rsid w:val="00D6604C"/>
    <w:rsid w:val="00D72D5B"/>
    <w:rsid w:val="00D76D36"/>
    <w:rsid w:val="00D77420"/>
    <w:rsid w:val="00D81EFC"/>
    <w:rsid w:val="00D82490"/>
    <w:rsid w:val="00D84A28"/>
    <w:rsid w:val="00D863E7"/>
    <w:rsid w:val="00D878BD"/>
    <w:rsid w:val="00D908CB"/>
    <w:rsid w:val="00D90E02"/>
    <w:rsid w:val="00D91353"/>
    <w:rsid w:val="00DA35F0"/>
    <w:rsid w:val="00DA437C"/>
    <w:rsid w:val="00DA4BE2"/>
    <w:rsid w:val="00DB3A98"/>
    <w:rsid w:val="00DB4527"/>
    <w:rsid w:val="00DB7C5C"/>
    <w:rsid w:val="00DC3C26"/>
    <w:rsid w:val="00DC44A4"/>
    <w:rsid w:val="00DC6B1A"/>
    <w:rsid w:val="00DC7036"/>
    <w:rsid w:val="00DD2A85"/>
    <w:rsid w:val="00DD5FA2"/>
    <w:rsid w:val="00DE43B9"/>
    <w:rsid w:val="00DE47A2"/>
    <w:rsid w:val="00DE7FEC"/>
    <w:rsid w:val="00DF0A47"/>
    <w:rsid w:val="00DF0AB7"/>
    <w:rsid w:val="00DF295E"/>
    <w:rsid w:val="00DF2B95"/>
    <w:rsid w:val="00DF4047"/>
    <w:rsid w:val="00DF479E"/>
    <w:rsid w:val="00DF6B3E"/>
    <w:rsid w:val="00E10F90"/>
    <w:rsid w:val="00E137A7"/>
    <w:rsid w:val="00E15420"/>
    <w:rsid w:val="00E27787"/>
    <w:rsid w:val="00E3072C"/>
    <w:rsid w:val="00E318D8"/>
    <w:rsid w:val="00E331C8"/>
    <w:rsid w:val="00E355C1"/>
    <w:rsid w:val="00E4556E"/>
    <w:rsid w:val="00E51095"/>
    <w:rsid w:val="00E537EE"/>
    <w:rsid w:val="00E55C9B"/>
    <w:rsid w:val="00E62843"/>
    <w:rsid w:val="00E71081"/>
    <w:rsid w:val="00E728FD"/>
    <w:rsid w:val="00E72BB5"/>
    <w:rsid w:val="00E7313F"/>
    <w:rsid w:val="00E73E8F"/>
    <w:rsid w:val="00E772FA"/>
    <w:rsid w:val="00E8654F"/>
    <w:rsid w:val="00E869E6"/>
    <w:rsid w:val="00E955BD"/>
    <w:rsid w:val="00E971C9"/>
    <w:rsid w:val="00EA0A44"/>
    <w:rsid w:val="00EA0CF2"/>
    <w:rsid w:val="00EA7C97"/>
    <w:rsid w:val="00EB06B6"/>
    <w:rsid w:val="00EB49E5"/>
    <w:rsid w:val="00EB5853"/>
    <w:rsid w:val="00EB6CC4"/>
    <w:rsid w:val="00EB78A0"/>
    <w:rsid w:val="00EC02AD"/>
    <w:rsid w:val="00EC06B8"/>
    <w:rsid w:val="00EC0E67"/>
    <w:rsid w:val="00EC77CC"/>
    <w:rsid w:val="00ED119B"/>
    <w:rsid w:val="00ED1B21"/>
    <w:rsid w:val="00ED1E6B"/>
    <w:rsid w:val="00ED3874"/>
    <w:rsid w:val="00ED463D"/>
    <w:rsid w:val="00ED51FD"/>
    <w:rsid w:val="00ED6B21"/>
    <w:rsid w:val="00EE0078"/>
    <w:rsid w:val="00EE5230"/>
    <w:rsid w:val="00EE6C7D"/>
    <w:rsid w:val="00EF0920"/>
    <w:rsid w:val="00EF659D"/>
    <w:rsid w:val="00EF68CB"/>
    <w:rsid w:val="00EF6E1A"/>
    <w:rsid w:val="00EF727F"/>
    <w:rsid w:val="00F0215B"/>
    <w:rsid w:val="00F036A2"/>
    <w:rsid w:val="00F03946"/>
    <w:rsid w:val="00F06E17"/>
    <w:rsid w:val="00F1274D"/>
    <w:rsid w:val="00F12894"/>
    <w:rsid w:val="00F175E6"/>
    <w:rsid w:val="00F22097"/>
    <w:rsid w:val="00F26F9A"/>
    <w:rsid w:val="00F3041E"/>
    <w:rsid w:val="00F30DD2"/>
    <w:rsid w:val="00F31C5B"/>
    <w:rsid w:val="00F37066"/>
    <w:rsid w:val="00F45233"/>
    <w:rsid w:val="00F45968"/>
    <w:rsid w:val="00F470FB"/>
    <w:rsid w:val="00F50566"/>
    <w:rsid w:val="00F51496"/>
    <w:rsid w:val="00F51B6A"/>
    <w:rsid w:val="00F621DC"/>
    <w:rsid w:val="00F622A5"/>
    <w:rsid w:val="00F622A8"/>
    <w:rsid w:val="00F63BA7"/>
    <w:rsid w:val="00F80049"/>
    <w:rsid w:val="00F81B54"/>
    <w:rsid w:val="00F85202"/>
    <w:rsid w:val="00F859F8"/>
    <w:rsid w:val="00F85DE2"/>
    <w:rsid w:val="00F90F09"/>
    <w:rsid w:val="00F921E7"/>
    <w:rsid w:val="00F925F1"/>
    <w:rsid w:val="00F93B89"/>
    <w:rsid w:val="00F93BE1"/>
    <w:rsid w:val="00FB26DA"/>
    <w:rsid w:val="00FC09A7"/>
    <w:rsid w:val="00FC3DB6"/>
    <w:rsid w:val="00FC78B0"/>
    <w:rsid w:val="00FD1B0D"/>
    <w:rsid w:val="00FD4B95"/>
    <w:rsid w:val="00FE19F6"/>
    <w:rsid w:val="00FE3D2B"/>
    <w:rsid w:val="00FE7E97"/>
    <w:rsid w:val="00FF03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66B0F41"/>
  <w15:chartTrackingRefBased/>
  <w15:docId w15:val="{6EB2411B-2882-4ED4-8486-9E2F87B4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List Number 5" w:uiPriority="99"/>
    <w:lsdException w:name="Title" w:qFormat="1"/>
    <w:lsdException w:name="Subtitle" w:qFormat="1"/>
    <w:lsdException w:name="Strong" w:qFormat="1"/>
    <w:lsdException w:name="Emphasis" w:uiPriority="20" w:qFormat="1"/>
    <w:lsdException w:name="Normal (Web)" w:uiPriority="99"/>
    <w:lsdException w:name="HTML Address"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link w:val="Heading1Char"/>
    <w:qFormat/>
    <w:pPr>
      <w:widowControl w:val="0"/>
      <w:numPr>
        <w:numId w:val="2"/>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link w:val="Heading2Char"/>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link w:val="Heading3Char"/>
    <w:qFormat/>
    <w:pPr>
      <w:widowControl w:val="0"/>
      <w:spacing w:line="480" w:lineRule="atLeast"/>
      <w:jc w:val="both"/>
      <w:outlineLvl w:val="2"/>
    </w:pPr>
    <w:rPr>
      <w:rFonts w:ascii="Book Antiqua" w:hAnsi="Book Antiqua"/>
      <w:kern w:val="28"/>
      <w:szCs w:val="20"/>
      <w:lang w:val="en-GB"/>
    </w:rPr>
  </w:style>
  <w:style w:type="paragraph" w:styleId="Heading4">
    <w:name w:val="heading 4"/>
    <w:basedOn w:val="Normal"/>
    <w:next w:val="BodyText"/>
    <w:link w:val="Heading4Char"/>
    <w:qFormat/>
    <w:rsid w:val="00E355C1"/>
    <w:pPr>
      <w:keepNext/>
      <w:widowControl w:val="0"/>
      <w:spacing w:before="120" w:after="80" w:line="240" w:lineRule="atLeast"/>
      <w:jc w:val="both"/>
      <w:outlineLvl w:val="3"/>
    </w:pPr>
    <w:rPr>
      <w:rFonts w:ascii="Book Antiqua" w:hAnsi="Book Antiqua"/>
      <w:b/>
      <w:i/>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55C1"/>
    <w:rPr>
      <w:rFonts w:ascii="Book Antiqua" w:hAnsi="Book Antiqua"/>
      <w:kern w:val="28"/>
      <w:sz w:val="24"/>
      <w:lang w:eastAsia="en-US"/>
    </w:rPr>
  </w:style>
  <w:style w:type="character" w:customStyle="1" w:styleId="Heading2Char">
    <w:name w:val="Heading 2 Char"/>
    <w:link w:val="Heading2"/>
    <w:rsid w:val="00E355C1"/>
    <w:rPr>
      <w:rFonts w:ascii="Book Antiqua" w:hAnsi="Book Antiqua"/>
      <w:kern w:val="28"/>
      <w:sz w:val="24"/>
      <w:lang w:val="en-GB" w:eastAsia="en-US"/>
    </w:rPr>
  </w:style>
  <w:style w:type="character" w:customStyle="1" w:styleId="Heading3Char">
    <w:name w:val="Heading 3 Char"/>
    <w:link w:val="Heading3"/>
    <w:rsid w:val="00E355C1"/>
    <w:rPr>
      <w:rFonts w:ascii="Book Antiqua" w:hAnsi="Book Antiqua"/>
      <w:kern w:val="28"/>
      <w:sz w:val="24"/>
      <w:lang w:val="en-GB" w:eastAsia="en-US"/>
    </w:rPr>
  </w:style>
  <w:style w:type="paragraph" w:styleId="BodyText">
    <w:name w:val="Body Text"/>
    <w:basedOn w:val="Normal"/>
    <w:link w:val="BodyTextChar"/>
    <w:rsid w:val="00E355C1"/>
    <w:pPr>
      <w:spacing w:after="120"/>
    </w:pPr>
  </w:style>
  <w:style w:type="character" w:customStyle="1" w:styleId="BodyTextChar">
    <w:name w:val="Body Text Char"/>
    <w:link w:val="BodyText"/>
    <w:rsid w:val="00E355C1"/>
    <w:rPr>
      <w:sz w:val="24"/>
      <w:szCs w:val="24"/>
      <w:lang w:eastAsia="en-US"/>
    </w:rPr>
  </w:style>
  <w:style w:type="character" w:customStyle="1" w:styleId="Heading4Char">
    <w:name w:val="Heading 4 Char"/>
    <w:link w:val="Heading4"/>
    <w:rsid w:val="00E355C1"/>
    <w:rPr>
      <w:rFonts w:ascii="Book Antiqua" w:hAnsi="Book Antiqua"/>
      <w:b/>
      <w:i/>
      <w:kern w:val="28"/>
      <w:sz w:val="24"/>
      <w:lang w:val="en-US" w:eastAsia="en-US"/>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E355C1"/>
    <w:rPr>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E355C1"/>
    <w:rPr>
      <w:sz w:val="24"/>
      <w:szCs w:val="24"/>
      <w:lang w:eastAsia="en-US"/>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uiPriority w:val="99"/>
    <w:semiHidden/>
    <w:pPr>
      <w:widowControl w:val="0"/>
      <w:spacing w:line="240" w:lineRule="atLeast"/>
      <w:ind w:left="720" w:hanging="720"/>
      <w:jc w:val="both"/>
    </w:pPr>
    <w:rPr>
      <w:rFonts w:ascii="Book Antiqua" w:hAnsi="Book Antiqua"/>
      <w:sz w:val="20"/>
      <w:szCs w:val="20"/>
    </w:rPr>
  </w:style>
  <w:style w:type="character" w:customStyle="1" w:styleId="FootnoteTextChar">
    <w:name w:val="Footnote Text Char"/>
    <w:link w:val="FootnoteText"/>
    <w:uiPriority w:val="99"/>
    <w:semiHidden/>
    <w:rsid w:val="00E355C1"/>
    <w:rPr>
      <w:rFonts w:ascii="Book Antiqua" w:hAnsi="Book Antiqua"/>
      <w:lang w:eastAsia="en-US"/>
    </w:rPr>
  </w:style>
  <w:style w:type="character" w:styleId="FootnoteReference">
    <w:name w:val="footnote reference"/>
    <w:uiPriority w:val="99"/>
    <w:rPr>
      <w:vertAlign w:val="superscript"/>
    </w:rPr>
  </w:style>
  <w:style w:type="paragraph" w:customStyle="1" w:styleId="Level1">
    <w:name w:val="Level 1"/>
    <w:basedOn w:val="Normal"/>
    <w:next w:val="Heading1"/>
    <w:pPr>
      <w:widowControl w:val="0"/>
      <w:spacing w:before="240"/>
      <w:ind w:left="720"/>
      <w:jc w:val="both"/>
    </w:pPr>
    <w:rPr>
      <w:rFonts w:ascii="Book Antiqua" w:hAnsi="Book Antiqua"/>
      <w:b/>
      <w:szCs w:val="20"/>
      <w:u w:val="single"/>
    </w:rPr>
  </w:style>
  <w:style w:type="paragraph" w:customStyle="1" w:styleId="Quote1">
    <w:name w:val="Quote1"/>
    <w:basedOn w:val="Normal"/>
    <w:pPr>
      <w:widowControl w:val="0"/>
      <w:spacing w:after="240" w:line="240" w:lineRule="atLeast"/>
      <w:ind w:left="1541" w:right="720" w:hanging="101"/>
      <w:jc w:val="both"/>
    </w:pPr>
    <w:rPr>
      <w:rFonts w:ascii="Book Antiqua" w:hAnsi="Book Antiqua"/>
      <w:szCs w:val="20"/>
    </w:rPr>
  </w:style>
  <w:style w:type="paragraph" w:customStyle="1" w:styleId="DraftHeading1">
    <w:name w:val="Draft Heading 1"/>
    <w:basedOn w:val="Normal"/>
    <w:next w:val="Normal"/>
    <w:link w:val="DraftHeading1Char"/>
    <w:rsid w:val="000A777D"/>
    <w:pPr>
      <w:overflowPunct w:val="0"/>
      <w:autoSpaceDE w:val="0"/>
      <w:autoSpaceDN w:val="0"/>
      <w:adjustRightInd w:val="0"/>
      <w:spacing w:before="120"/>
      <w:textAlignment w:val="baseline"/>
      <w:outlineLvl w:val="2"/>
    </w:pPr>
    <w:rPr>
      <w:b/>
      <w:szCs w:val="20"/>
    </w:rPr>
  </w:style>
  <w:style w:type="character" w:customStyle="1" w:styleId="DraftHeading1Char">
    <w:name w:val="Draft Heading 1 Char"/>
    <w:link w:val="DraftHeading1"/>
    <w:locked/>
    <w:rsid w:val="00E355C1"/>
    <w:rPr>
      <w:b/>
      <w:sz w:val="24"/>
      <w:lang w:eastAsia="en-US"/>
    </w:rPr>
  </w:style>
  <w:style w:type="paragraph" w:customStyle="1" w:styleId="DraftHeading2">
    <w:name w:val="Draft Heading 2"/>
    <w:basedOn w:val="Normal"/>
    <w:next w:val="Normal"/>
    <w:link w:val="DraftHeading2Char"/>
    <w:rsid w:val="000A777D"/>
    <w:pPr>
      <w:overflowPunct w:val="0"/>
      <w:autoSpaceDE w:val="0"/>
      <w:autoSpaceDN w:val="0"/>
      <w:adjustRightInd w:val="0"/>
      <w:spacing w:before="120"/>
      <w:textAlignment w:val="baseline"/>
    </w:pPr>
    <w:rPr>
      <w:szCs w:val="20"/>
    </w:rPr>
  </w:style>
  <w:style w:type="character" w:customStyle="1" w:styleId="DraftHeading2Char">
    <w:name w:val="Draft Heading 2 Char"/>
    <w:link w:val="DraftHeading2"/>
    <w:rsid w:val="00E355C1"/>
    <w:rPr>
      <w:sz w:val="24"/>
      <w:lang w:eastAsia="en-US"/>
    </w:rPr>
  </w:style>
  <w:style w:type="paragraph" w:customStyle="1" w:styleId="ShoulderReference">
    <w:name w:val="Shoulder Reference"/>
    <w:next w:val="Normal"/>
    <w:rsid w:val="000A777D"/>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0A777D"/>
    <w:pPr>
      <w:framePr w:w="964" w:h="340" w:hSpace="180" w:vSpace="180"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szCs w:val="20"/>
    </w:rPr>
  </w:style>
  <w:style w:type="paragraph" w:customStyle="1" w:styleId="BodyParagraphSub">
    <w:name w:val="Body Paragraph (Sub)"/>
    <w:next w:val="Normal"/>
    <w:rsid w:val="000A777D"/>
    <w:pPr>
      <w:overflowPunct w:val="0"/>
      <w:autoSpaceDE w:val="0"/>
      <w:autoSpaceDN w:val="0"/>
      <w:adjustRightInd w:val="0"/>
      <w:spacing w:before="120"/>
      <w:ind w:left="2381"/>
      <w:textAlignment w:val="baseline"/>
    </w:pPr>
    <w:rPr>
      <w:sz w:val="24"/>
      <w:lang w:eastAsia="en-US"/>
    </w:rPr>
  </w:style>
  <w:style w:type="paragraph" w:customStyle="1" w:styleId="BodySection">
    <w:name w:val="Body Section"/>
    <w:next w:val="Normal"/>
    <w:rsid w:val="000A777D"/>
    <w:pPr>
      <w:overflowPunct w:val="0"/>
      <w:autoSpaceDE w:val="0"/>
      <w:autoSpaceDN w:val="0"/>
      <w:adjustRightInd w:val="0"/>
      <w:spacing w:before="120"/>
      <w:ind w:left="1361"/>
      <w:textAlignment w:val="baseline"/>
    </w:pPr>
    <w:rPr>
      <w:sz w:val="24"/>
      <w:lang w:eastAsia="en-US"/>
    </w:rPr>
  </w:style>
  <w:style w:type="paragraph" w:customStyle="1" w:styleId="DraftHeading3">
    <w:name w:val="Draft Heading 3"/>
    <w:basedOn w:val="Normal"/>
    <w:next w:val="Normal"/>
    <w:rsid w:val="000A777D"/>
    <w:pPr>
      <w:overflowPunct w:val="0"/>
      <w:autoSpaceDE w:val="0"/>
      <w:autoSpaceDN w:val="0"/>
      <w:adjustRightInd w:val="0"/>
      <w:spacing w:before="120"/>
      <w:textAlignment w:val="baseline"/>
    </w:pPr>
    <w:rPr>
      <w:szCs w:val="20"/>
    </w:rPr>
  </w:style>
  <w:style w:type="paragraph" w:customStyle="1" w:styleId="DraftHeading4">
    <w:name w:val="Draft Heading 4"/>
    <w:basedOn w:val="Normal"/>
    <w:next w:val="Normal"/>
    <w:link w:val="DraftHeading4Char"/>
    <w:rsid w:val="000A777D"/>
    <w:pPr>
      <w:overflowPunct w:val="0"/>
      <w:autoSpaceDE w:val="0"/>
      <w:autoSpaceDN w:val="0"/>
      <w:adjustRightInd w:val="0"/>
      <w:spacing w:before="120"/>
      <w:textAlignment w:val="baseline"/>
    </w:pPr>
    <w:rPr>
      <w:szCs w:val="20"/>
    </w:rPr>
  </w:style>
  <w:style w:type="character" w:customStyle="1" w:styleId="DraftHeading4Char">
    <w:name w:val="Draft Heading 4 Char"/>
    <w:link w:val="DraftHeading4"/>
    <w:rsid w:val="00E355C1"/>
    <w:rPr>
      <w:sz w:val="24"/>
      <w:lang w:eastAsia="en-US"/>
    </w:rPr>
  </w:style>
  <w:style w:type="paragraph" w:customStyle="1" w:styleId="DraftHeading5">
    <w:name w:val="Draft Heading 5"/>
    <w:basedOn w:val="Normal"/>
    <w:next w:val="Normal"/>
    <w:rsid w:val="000A777D"/>
    <w:pPr>
      <w:overflowPunct w:val="0"/>
      <w:autoSpaceDE w:val="0"/>
      <w:autoSpaceDN w:val="0"/>
      <w:adjustRightInd w:val="0"/>
      <w:spacing w:before="120"/>
      <w:textAlignment w:val="baseline"/>
    </w:pPr>
    <w:rPr>
      <w:szCs w:val="20"/>
    </w:rPr>
  </w:style>
  <w:style w:type="paragraph" w:customStyle="1" w:styleId="BodySectionSub">
    <w:name w:val="Body Section (Sub)"/>
    <w:next w:val="Normal"/>
    <w:link w:val="BodySectionSubChar"/>
    <w:rsid w:val="00583433"/>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link w:val="BodySectionSub"/>
    <w:rsid w:val="00583433"/>
    <w:rPr>
      <w:sz w:val="24"/>
      <w:lang w:val="en-AU" w:eastAsia="en-US" w:bidi="ar-SA"/>
    </w:rPr>
  </w:style>
  <w:style w:type="paragraph" w:customStyle="1" w:styleId="DraftSectionNote">
    <w:name w:val="Draft Section Note"/>
    <w:next w:val="Normal"/>
    <w:rsid w:val="00583433"/>
    <w:pPr>
      <w:spacing w:before="120"/>
    </w:pPr>
    <w:rPr>
      <w:lang w:eastAsia="en-US"/>
    </w:rPr>
  </w:style>
  <w:style w:type="table" w:styleId="TableGrid">
    <w:name w:val="Table Grid"/>
    <w:basedOn w:val="TableNormal"/>
    <w:rsid w:val="00F47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Heading">
    <w:name w:val="Side Heading"/>
    <w:basedOn w:val="Normal"/>
    <w:rsid w:val="005A4BF5"/>
    <w:pPr>
      <w:widowControl w:val="0"/>
      <w:spacing w:before="600"/>
      <w:ind w:left="720" w:right="720"/>
      <w:jc w:val="both"/>
    </w:pPr>
    <w:rPr>
      <w:rFonts w:ascii="Book Antiqua" w:hAnsi="Book Antiqua"/>
      <w:b/>
      <w:i/>
      <w:szCs w:val="20"/>
    </w:rPr>
  </w:style>
  <w:style w:type="paragraph" w:customStyle="1" w:styleId="Footer-Web">
    <w:name w:val="Footer-Web"/>
    <w:basedOn w:val="Footer"/>
    <w:rsid w:val="005A4BF5"/>
    <w:pPr>
      <w:widowControl w:val="0"/>
      <w:tabs>
        <w:tab w:val="clear" w:pos="4153"/>
        <w:tab w:val="clear" w:pos="8306"/>
        <w:tab w:val="center" w:pos="4896"/>
        <w:tab w:val="right" w:pos="9792"/>
      </w:tabs>
    </w:pPr>
    <w:rPr>
      <w:rFonts w:ascii="Book Antiqua" w:hAnsi="Book Antiqua"/>
      <w:sz w:val="18"/>
      <w:szCs w:val="20"/>
    </w:rPr>
  </w:style>
  <w:style w:type="paragraph" w:customStyle="1" w:styleId="Normal-Indent">
    <w:name w:val="Normal - Indent"/>
    <w:basedOn w:val="Normal"/>
    <w:rsid w:val="004A28BC"/>
    <w:pPr>
      <w:widowControl w:val="0"/>
      <w:spacing w:line="480" w:lineRule="atLeast"/>
      <w:ind w:left="720"/>
      <w:jc w:val="both"/>
    </w:pPr>
    <w:rPr>
      <w:rFonts w:ascii="Book Antiqua" w:hAnsi="Book Antiqua"/>
      <w:szCs w:val="20"/>
    </w:rPr>
  </w:style>
  <w:style w:type="paragraph" w:customStyle="1" w:styleId="footnotedescription">
    <w:name w:val="footnote description"/>
    <w:next w:val="Normal"/>
    <w:link w:val="footnotedescriptionChar"/>
    <w:hidden/>
    <w:rsid w:val="00B45F25"/>
    <w:pPr>
      <w:spacing w:line="259" w:lineRule="auto"/>
    </w:pPr>
    <w:rPr>
      <w:rFonts w:ascii="Book Antiqua" w:eastAsia="Book Antiqua" w:hAnsi="Book Antiqua" w:cs="Book Antiqua"/>
      <w:color w:val="000000"/>
      <w:szCs w:val="22"/>
    </w:rPr>
  </w:style>
  <w:style w:type="character" w:customStyle="1" w:styleId="footnotedescriptionChar">
    <w:name w:val="footnote description Char"/>
    <w:link w:val="footnotedescription"/>
    <w:rsid w:val="00B45F25"/>
    <w:rPr>
      <w:rFonts w:ascii="Book Antiqua" w:eastAsia="Book Antiqua" w:hAnsi="Book Antiqua" w:cs="Book Antiqua"/>
      <w:color w:val="000000"/>
      <w:szCs w:val="22"/>
    </w:rPr>
  </w:style>
  <w:style w:type="character" w:customStyle="1" w:styleId="footnotemark">
    <w:name w:val="footnote mark"/>
    <w:hidden/>
    <w:rsid w:val="00B45F25"/>
    <w:rPr>
      <w:rFonts w:ascii="Book Antiqua" w:eastAsia="Book Antiqua" w:hAnsi="Book Antiqua" w:cs="Book Antiqua"/>
      <w:color w:val="000000"/>
      <w:sz w:val="20"/>
      <w:vertAlign w:val="superscript"/>
    </w:rPr>
  </w:style>
  <w:style w:type="paragraph" w:styleId="BalloonText">
    <w:name w:val="Balloon Text"/>
    <w:basedOn w:val="Normal"/>
    <w:link w:val="BalloonTextChar"/>
    <w:rsid w:val="00E355C1"/>
    <w:rPr>
      <w:rFonts w:ascii="Segoe UI" w:hAnsi="Segoe UI" w:cs="Segoe UI"/>
      <w:sz w:val="18"/>
      <w:szCs w:val="18"/>
    </w:rPr>
  </w:style>
  <w:style w:type="character" w:customStyle="1" w:styleId="BalloonTextChar">
    <w:name w:val="Balloon Text Char"/>
    <w:link w:val="BalloonText"/>
    <w:rsid w:val="00E355C1"/>
    <w:rPr>
      <w:rFonts w:ascii="Segoe UI" w:hAnsi="Segoe UI" w:cs="Segoe UI"/>
      <w:sz w:val="18"/>
      <w:szCs w:val="18"/>
      <w:lang w:eastAsia="en-US"/>
    </w:rPr>
  </w:style>
  <w:style w:type="paragraph" w:styleId="ListParagraph">
    <w:name w:val="List Paragraph"/>
    <w:basedOn w:val="Normal"/>
    <w:uiPriority w:val="34"/>
    <w:qFormat/>
    <w:rsid w:val="00E355C1"/>
    <w:pPr>
      <w:spacing w:after="160" w:line="259" w:lineRule="auto"/>
      <w:ind w:left="720"/>
      <w:contextualSpacing/>
    </w:pPr>
    <w:rPr>
      <w:rFonts w:ascii="Calibri" w:eastAsia="Calibri" w:hAnsi="Calibri"/>
      <w:sz w:val="22"/>
      <w:szCs w:val="22"/>
    </w:rPr>
  </w:style>
  <w:style w:type="paragraph" w:customStyle="1" w:styleId="Normal-Cover">
    <w:name w:val="Normal-Cover"/>
    <w:basedOn w:val="Normal"/>
    <w:rsid w:val="00E355C1"/>
    <w:pPr>
      <w:widowControl w:val="0"/>
    </w:pPr>
    <w:rPr>
      <w:rFonts w:ascii="Book Antiqua" w:hAnsi="Book Antiqua"/>
      <w:szCs w:val="20"/>
    </w:rPr>
  </w:style>
  <w:style w:type="paragraph" w:customStyle="1" w:styleId="Titlesub">
    <w:name w:val="Title sub"/>
    <w:basedOn w:val="Title"/>
    <w:rsid w:val="00E355C1"/>
    <w:pPr>
      <w:tabs>
        <w:tab w:val="left" w:pos="2835"/>
        <w:tab w:val="left" w:pos="6095"/>
      </w:tabs>
      <w:overflowPunct/>
      <w:autoSpaceDE/>
      <w:autoSpaceDN/>
      <w:adjustRightInd/>
      <w:spacing w:before="0" w:after="120"/>
      <w:textAlignment w:val="auto"/>
      <w:outlineLvl w:val="9"/>
    </w:pPr>
    <w:rPr>
      <w:rFonts w:ascii="Tahoma" w:hAnsi="Tahoma" w:cs="Times New Roman"/>
      <w:b w:val="0"/>
      <w:bCs w:val="0"/>
      <w:color w:val="000080"/>
      <w:kern w:val="0"/>
      <w:sz w:val="40"/>
      <w:szCs w:val="20"/>
    </w:rPr>
  </w:style>
  <w:style w:type="paragraph" w:styleId="Title">
    <w:name w:val="Title"/>
    <w:basedOn w:val="Normal"/>
    <w:link w:val="TitleChar"/>
    <w:qFormat/>
    <w:rsid w:val="00E355C1"/>
    <w:pPr>
      <w:overflowPunct w:val="0"/>
      <w:autoSpaceDE w:val="0"/>
      <w:autoSpaceDN w:val="0"/>
      <w:adjustRightInd w:val="0"/>
      <w:spacing w:before="240" w:after="60"/>
      <w:jc w:val="center"/>
      <w:textAlignment w:val="baseline"/>
      <w:outlineLvl w:val="0"/>
    </w:pPr>
    <w:rPr>
      <w:rFonts w:ascii="Arial" w:hAnsi="Arial" w:cs="Arial"/>
      <w:b/>
      <w:bCs/>
      <w:kern w:val="28"/>
      <w:sz w:val="32"/>
      <w:szCs w:val="32"/>
    </w:rPr>
  </w:style>
  <w:style w:type="character" w:customStyle="1" w:styleId="TitleChar">
    <w:name w:val="Title Char"/>
    <w:link w:val="Title"/>
    <w:rsid w:val="00E355C1"/>
    <w:rPr>
      <w:rFonts w:ascii="Arial" w:hAnsi="Arial" w:cs="Arial"/>
      <w:b/>
      <w:bCs/>
      <w:kern w:val="28"/>
      <w:sz w:val="32"/>
      <w:szCs w:val="32"/>
      <w:lang w:eastAsia="en-US"/>
    </w:rPr>
  </w:style>
  <w:style w:type="paragraph" w:customStyle="1" w:styleId="Catchwords">
    <w:name w:val="Catchwords"/>
    <w:basedOn w:val="Normal"/>
    <w:rsid w:val="00E355C1"/>
    <w:pPr>
      <w:widowControl w:val="0"/>
      <w:spacing w:line="240" w:lineRule="atLeast"/>
      <w:jc w:val="both"/>
    </w:pPr>
    <w:rPr>
      <w:rFonts w:ascii="Book Antiqua" w:hAnsi="Book Antiqua"/>
      <w:szCs w:val="20"/>
      <w:lang w:val="en-GB"/>
    </w:rPr>
  </w:style>
  <w:style w:type="paragraph" w:customStyle="1" w:styleId="Casedate">
    <w:name w:val="Casedate"/>
    <w:basedOn w:val="Normal"/>
    <w:rsid w:val="00E355C1"/>
    <w:pPr>
      <w:widowControl w:val="0"/>
      <w:spacing w:after="120" w:line="240" w:lineRule="atLeast"/>
    </w:pPr>
    <w:rPr>
      <w:rFonts w:ascii="Book Antiqua" w:hAnsi="Book Antiqua"/>
      <w:szCs w:val="20"/>
      <w:lang w:val="en-GB"/>
    </w:rPr>
  </w:style>
  <w:style w:type="paragraph" w:customStyle="1" w:styleId="NoNumber">
    <w:name w:val="No Number"/>
    <w:basedOn w:val="Heading1"/>
    <w:autoRedefine/>
    <w:rsid w:val="00E355C1"/>
    <w:pPr>
      <w:widowControl/>
      <w:numPr>
        <w:numId w:val="13"/>
      </w:numPr>
      <w:tabs>
        <w:tab w:val="clear" w:pos="1440"/>
      </w:tabs>
      <w:spacing w:before="0"/>
      <w:outlineLvl w:val="9"/>
    </w:pPr>
    <w:rPr>
      <w:lang w:val="en-GB"/>
    </w:rPr>
  </w:style>
  <w:style w:type="paragraph" w:customStyle="1" w:styleId="Quote2">
    <w:name w:val="Quote2"/>
    <w:basedOn w:val="Quote1"/>
    <w:rsid w:val="00E355C1"/>
    <w:pPr>
      <w:ind w:left="2160" w:hanging="619"/>
    </w:pPr>
  </w:style>
  <w:style w:type="paragraph" w:customStyle="1" w:styleId="Style1">
    <w:name w:val="Style1"/>
    <w:basedOn w:val="Normal"/>
    <w:rsid w:val="00E355C1"/>
    <w:pPr>
      <w:overflowPunct w:val="0"/>
      <w:autoSpaceDE w:val="0"/>
      <w:autoSpaceDN w:val="0"/>
      <w:adjustRightInd w:val="0"/>
      <w:jc w:val="both"/>
      <w:textAlignment w:val="baseline"/>
    </w:pPr>
    <w:rPr>
      <w:rFonts w:ascii="Book Antiqua" w:hAnsi="Book Antiqua"/>
      <w:kern w:val="28"/>
      <w:szCs w:val="20"/>
      <w:lang w:val="en-GB"/>
    </w:rPr>
  </w:style>
  <w:style w:type="paragraph" w:customStyle="1" w:styleId="QuoteText">
    <w:name w:val="QuoteText"/>
    <w:basedOn w:val="Normal"/>
    <w:rsid w:val="00E355C1"/>
    <w:pPr>
      <w:widowControl w:val="0"/>
      <w:spacing w:after="240" w:line="240" w:lineRule="atLeast"/>
      <w:ind w:left="1584" w:right="720"/>
      <w:jc w:val="both"/>
    </w:pPr>
    <w:rPr>
      <w:rFonts w:ascii="Book Antiqua" w:hAnsi="Book Antiqua"/>
      <w:szCs w:val="20"/>
      <w:lang w:val="en-GB"/>
    </w:rPr>
  </w:style>
  <w:style w:type="paragraph" w:styleId="BodyText3">
    <w:name w:val="Body Text 3"/>
    <w:basedOn w:val="Normal"/>
    <w:link w:val="BodyText3Char"/>
    <w:rsid w:val="00E355C1"/>
    <w:pPr>
      <w:spacing w:line="360" w:lineRule="auto"/>
      <w:jc w:val="both"/>
    </w:pPr>
    <w:rPr>
      <w:sz w:val="28"/>
      <w:szCs w:val="20"/>
    </w:rPr>
  </w:style>
  <w:style w:type="character" w:customStyle="1" w:styleId="BodyText3Char">
    <w:name w:val="Body Text 3 Char"/>
    <w:link w:val="BodyText3"/>
    <w:rsid w:val="00E355C1"/>
    <w:rPr>
      <w:sz w:val="28"/>
      <w:lang w:eastAsia="en-US"/>
    </w:rPr>
  </w:style>
  <w:style w:type="paragraph" w:customStyle="1" w:styleId="AmendHeading1">
    <w:name w:val="Amend. Heading 1"/>
    <w:basedOn w:val="Normal"/>
    <w:next w:val="Normal"/>
    <w:link w:val="AmendHeading1Char"/>
    <w:rsid w:val="00E355C1"/>
    <w:pPr>
      <w:overflowPunct w:val="0"/>
      <w:autoSpaceDE w:val="0"/>
      <w:autoSpaceDN w:val="0"/>
      <w:adjustRightInd w:val="0"/>
      <w:spacing w:before="120"/>
      <w:textAlignment w:val="baseline"/>
    </w:pPr>
    <w:rPr>
      <w:szCs w:val="20"/>
    </w:rPr>
  </w:style>
  <w:style w:type="character" w:customStyle="1" w:styleId="AmendHeading1Char">
    <w:name w:val="Amend. Heading 1 Char"/>
    <w:link w:val="AmendHeading1"/>
    <w:locked/>
    <w:rsid w:val="00E355C1"/>
    <w:rPr>
      <w:sz w:val="24"/>
      <w:lang w:eastAsia="en-US"/>
    </w:rPr>
  </w:style>
  <w:style w:type="paragraph" w:styleId="NormalWeb">
    <w:name w:val="Normal (Web)"/>
    <w:basedOn w:val="Normal"/>
    <w:uiPriority w:val="99"/>
    <w:unhideWhenUsed/>
    <w:rsid w:val="00E355C1"/>
    <w:pPr>
      <w:spacing w:before="100" w:beforeAutospacing="1" w:after="100" w:afterAutospacing="1"/>
    </w:pPr>
    <w:rPr>
      <w:lang w:eastAsia="en-AU"/>
    </w:rPr>
  </w:style>
  <w:style w:type="character" w:customStyle="1" w:styleId="xxxapple-converted-space">
    <w:name w:val="x_x_x_apple-converted-space"/>
    <w:rsid w:val="00E355C1"/>
  </w:style>
  <w:style w:type="paragraph" w:customStyle="1" w:styleId="Defintion">
    <w:name w:val="Defintion"/>
    <w:next w:val="Normal"/>
    <w:rsid w:val="00E355C1"/>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relations">
    <w:name w:val="relations"/>
    <w:basedOn w:val="Normal"/>
    <w:rsid w:val="00E355C1"/>
    <w:pPr>
      <w:spacing w:before="100" w:beforeAutospacing="1" w:after="100" w:afterAutospacing="1"/>
    </w:pPr>
    <w:rPr>
      <w:lang w:eastAsia="en-AU"/>
    </w:rPr>
  </w:style>
  <w:style w:type="paragraph" w:customStyle="1" w:styleId="departmentlevel1">
    <w:name w:val="department_level_1"/>
    <w:basedOn w:val="Normal"/>
    <w:rsid w:val="00E355C1"/>
    <w:pPr>
      <w:spacing w:before="100" w:beforeAutospacing="1" w:after="100" w:afterAutospacing="1"/>
    </w:pPr>
    <w:rPr>
      <w:lang w:eastAsia="en-AU"/>
    </w:rPr>
  </w:style>
  <w:style w:type="paragraph" w:customStyle="1" w:styleId="type">
    <w:name w:val="type"/>
    <w:basedOn w:val="Normal"/>
    <w:rsid w:val="00E355C1"/>
    <w:pPr>
      <w:spacing w:before="100" w:beforeAutospacing="1" w:after="100" w:afterAutospacing="1"/>
    </w:pPr>
    <w:rPr>
      <w:lang w:eastAsia="en-AU"/>
    </w:rPr>
  </w:style>
  <w:style w:type="character" w:customStyle="1" w:styleId="typefamily">
    <w:name w:val="type_family"/>
    <w:rsid w:val="00E355C1"/>
  </w:style>
  <w:style w:type="character" w:customStyle="1" w:styleId="typefamilysep">
    <w:name w:val="type_family_sep"/>
    <w:rsid w:val="00E355C1"/>
  </w:style>
  <w:style w:type="character" w:customStyle="1" w:styleId="typeclassificationparent">
    <w:name w:val="type_classification_parent"/>
    <w:rsid w:val="00E355C1"/>
  </w:style>
  <w:style w:type="character" w:customStyle="1" w:styleId="typeparentsep">
    <w:name w:val="type_parent_sep"/>
    <w:rsid w:val="00E355C1"/>
  </w:style>
  <w:style w:type="character" w:customStyle="1" w:styleId="typeclassification">
    <w:name w:val="type_classification"/>
    <w:rsid w:val="00E355C1"/>
  </w:style>
  <w:style w:type="character" w:customStyle="1" w:styleId="count">
    <w:name w:val="count"/>
    <w:rsid w:val="00E355C1"/>
  </w:style>
  <w:style w:type="character" w:customStyle="1" w:styleId="label">
    <w:name w:val="label"/>
    <w:rsid w:val="00E355C1"/>
  </w:style>
  <w:style w:type="character" w:customStyle="1" w:styleId="prefix">
    <w:name w:val="prefix"/>
    <w:rsid w:val="00E355C1"/>
  </w:style>
  <w:style w:type="character" w:customStyle="1" w:styleId="Date1">
    <w:name w:val="Date1"/>
    <w:rsid w:val="00E355C1"/>
  </w:style>
  <w:style w:type="paragraph" w:customStyle="1" w:styleId="userdefined-keyword">
    <w:name w:val="userdefined-keyword"/>
    <w:basedOn w:val="Normal"/>
    <w:rsid w:val="00E355C1"/>
    <w:pPr>
      <w:spacing w:before="100" w:beforeAutospacing="1" w:after="100" w:afterAutospacing="1"/>
    </w:pPr>
    <w:rPr>
      <w:lang w:eastAsia="en-AU"/>
    </w:rPr>
  </w:style>
  <w:style w:type="paragraph" w:customStyle="1" w:styleId="selected">
    <w:name w:val="selected"/>
    <w:basedOn w:val="Normal"/>
    <w:rsid w:val="00E355C1"/>
    <w:pPr>
      <w:spacing w:before="100" w:beforeAutospacing="1" w:after="100" w:afterAutospacing="1"/>
    </w:pPr>
    <w:rPr>
      <w:lang w:eastAsia="en-AU"/>
    </w:rPr>
  </w:style>
  <w:style w:type="character" w:styleId="Emphasis">
    <w:name w:val="Emphasis"/>
    <w:uiPriority w:val="20"/>
    <w:qFormat/>
    <w:rsid w:val="00E355C1"/>
    <w:rPr>
      <w:i/>
      <w:iCs/>
    </w:rPr>
  </w:style>
  <w:style w:type="paragraph" w:customStyle="1" w:styleId="xmsonormal">
    <w:name w:val="x_msonormal"/>
    <w:basedOn w:val="Normal"/>
    <w:rsid w:val="00E355C1"/>
    <w:pPr>
      <w:spacing w:before="100" w:beforeAutospacing="1" w:after="100" w:afterAutospacing="1"/>
    </w:pPr>
    <w:rPr>
      <w:lang w:eastAsia="en-AU"/>
    </w:rPr>
  </w:style>
  <w:style w:type="character" w:styleId="CommentReference">
    <w:name w:val="annotation reference"/>
    <w:uiPriority w:val="99"/>
    <w:unhideWhenUsed/>
    <w:rsid w:val="00E355C1"/>
    <w:rPr>
      <w:sz w:val="16"/>
      <w:szCs w:val="16"/>
    </w:rPr>
  </w:style>
  <w:style w:type="paragraph" w:styleId="CommentText">
    <w:name w:val="annotation text"/>
    <w:basedOn w:val="Normal"/>
    <w:link w:val="CommentTextChar"/>
    <w:unhideWhenUsed/>
    <w:rsid w:val="00E355C1"/>
    <w:pPr>
      <w:spacing w:after="160"/>
    </w:pPr>
    <w:rPr>
      <w:rFonts w:ascii="Calibri" w:eastAsia="Calibri" w:hAnsi="Calibri"/>
      <w:sz w:val="20"/>
      <w:szCs w:val="20"/>
    </w:rPr>
  </w:style>
  <w:style w:type="character" w:customStyle="1" w:styleId="CommentTextChar">
    <w:name w:val="Comment Text Char"/>
    <w:link w:val="CommentText"/>
    <w:rsid w:val="00E355C1"/>
    <w:rPr>
      <w:rFonts w:ascii="Calibri" w:eastAsia="Calibri" w:hAnsi="Calibri"/>
      <w:lang w:eastAsia="en-US"/>
    </w:rPr>
  </w:style>
  <w:style w:type="paragraph" w:styleId="HTMLAddress">
    <w:name w:val="HTML Address"/>
    <w:basedOn w:val="Normal"/>
    <w:link w:val="HTMLAddressChar"/>
    <w:uiPriority w:val="99"/>
    <w:unhideWhenUsed/>
    <w:rsid w:val="00E355C1"/>
    <w:rPr>
      <w:i/>
      <w:iCs/>
      <w:lang w:eastAsia="en-AU"/>
    </w:rPr>
  </w:style>
  <w:style w:type="character" w:customStyle="1" w:styleId="HTMLAddressChar">
    <w:name w:val="HTML Address Char"/>
    <w:link w:val="HTMLAddress"/>
    <w:uiPriority w:val="99"/>
    <w:rsid w:val="00E355C1"/>
    <w:rPr>
      <w:i/>
      <w:iCs/>
      <w:sz w:val="24"/>
      <w:szCs w:val="24"/>
    </w:rPr>
  </w:style>
  <w:style w:type="paragraph" w:customStyle="1" w:styleId="xcss-1316j2p-styledparagraph">
    <w:name w:val="x_css-1316j2p-styledparagraph"/>
    <w:basedOn w:val="Normal"/>
    <w:rsid w:val="00E355C1"/>
    <w:pPr>
      <w:spacing w:before="100" w:beforeAutospacing="1" w:after="100" w:afterAutospacing="1"/>
    </w:pPr>
    <w:rPr>
      <w:lang w:eastAsia="en-AU"/>
    </w:rPr>
  </w:style>
  <w:style w:type="paragraph" w:styleId="ListNumber5">
    <w:name w:val="List Number 5"/>
    <w:uiPriority w:val="99"/>
    <w:unhideWhenUsed/>
    <w:rsid w:val="00E355C1"/>
    <w:pPr>
      <w:numPr>
        <w:numId w:val="33"/>
      </w:numPr>
      <w:contextualSpacing/>
    </w:pPr>
    <w:rPr>
      <w:rFonts w:ascii="Arial" w:eastAsia="Calibri" w:hAnsi="Arial" w:cs="Arial"/>
      <w:sz w:val="22"/>
      <w:szCs w:val="22"/>
    </w:rPr>
  </w:style>
  <w:style w:type="paragraph" w:customStyle="1" w:styleId="DraftDefinition2">
    <w:name w:val="Draft Definition 2"/>
    <w:next w:val="Normal"/>
    <w:link w:val="DraftDefinition2Char"/>
    <w:rsid w:val="00E355C1"/>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character" w:customStyle="1" w:styleId="DraftDefinition2Char">
    <w:name w:val="Draft Definition 2 Char"/>
    <w:link w:val="DraftDefinition2"/>
    <w:rsid w:val="00E355C1"/>
    <w:rPr>
      <w:sz w:val="24"/>
      <w:lang w:eastAsia="en-US"/>
    </w:rPr>
  </w:style>
  <w:style w:type="paragraph" w:customStyle="1" w:styleId="DraftSub-sectionEg">
    <w:name w:val="Draft Sub-section Eg"/>
    <w:next w:val="Normal"/>
    <w:rsid w:val="00E355C1"/>
    <w:pPr>
      <w:spacing w:before="120"/>
      <w:ind w:left="1361"/>
    </w:pPr>
    <w:rPr>
      <w:lang w:eastAsia="en-US"/>
    </w:rPr>
  </w:style>
  <w:style w:type="character" w:styleId="UnresolvedMention">
    <w:name w:val="Unresolved Mention"/>
    <w:uiPriority w:val="99"/>
    <w:semiHidden/>
    <w:unhideWhenUsed/>
    <w:rsid w:val="00557B1D"/>
    <w:rPr>
      <w:color w:val="605E5C"/>
      <w:shd w:val="clear" w:color="auto" w:fill="E1DFDD"/>
    </w:rPr>
  </w:style>
  <w:style w:type="character" w:customStyle="1" w:styleId="italic1">
    <w:name w:val="italic1"/>
    <w:rsid w:val="00BA5BE3"/>
    <w:rPr>
      <w:i/>
      <w:iCs/>
    </w:rPr>
  </w:style>
  <w:style w:type="paragraph" w:customStyle="1" w:styleId="Subheading1Char">
    <w:name w:val="Subheading 1 Char"/>
    <w:basedOn w:val="Normal"/>
    <w:link w:val="Subheading1CharChar"/>
    <w:rsid w:val="00BA5BE3"/>
    <w:pPr>
      <w:keepNext/>
      <w:keepLines/>
      <w:spacing w:before="60" w:after="240"/>
    </w:pPr>
    <w:rPr>
      <w:rFonts w:ascii="Arial" w:hAnsi="Arial" w:cs="Arial"/>
      <w:b/>
      <w:bCs/>
      <w:sz w:val="28"/>
      <w:szCs w:val="28"/>
    </w:rPr>
  </w:style>
  <w:style w:type="character" w:customStyle="1" w:styleId="Subheading1CharChar">
    <w:name w:val="Subheading 1 Char Char"/>
    <w:link w:val="Subheading1Char"/>
    <w:rsid w:val="00BA5BE3"/>
    <w:rPr>
      <w:rFonts w:ascii="Arial" w:hAnsi="Arial" w:cs="Arial"/>
      <w:b/>
      <w:bCs/>
      <w:sz w:val="28"/>
      <w:szCs w:val="28"/>
      <w:lang w:eastAsia="en-US"/>
    </w:rPr>
  </w:style>
  <w:style w:type="character" w:customStyle="1" w:styleId="citation">
    <w:name w:val="citation"/>
    <w:rsid w:val="00BA5BE3"/>
  </w:style>
  <w:style w:type="paragraph" w:styleId="CommentSubject">
    <w:name w:val="annotation subject"/>
    <w:basedOn w:val="CommentText"/>
    <w:next w:val="CommentText"/>
    <w:link w:val="CommentSubjectChar"/>
    <w:rsid w:val="001E55CE"/>
    <w:pPr>
      <w:spacing w:after="0"/>
    </w:pPr>
    <w:rPr>
      <w:rFonts w:ascii="Times New Roman" w:eastAsia="Times New Roman" w:hAnsi="Times New Roman"/>
      <w:b/>
      <w:bCs/>
    </w:rPr>
  </w:style>
  <w:style w:type="character" w:customStyle="1" w:styleId="CommentSubjectChar">
    <w:name w:val="Comment Subject Char"/>
    <w:link w:val="CommentSubject"/>
    <w:rsid w:val="001E55CE"/>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67542">
      <w:bodyDiv w:val="1"/>
      <w:marLeft w:val="0"/>
      <w:marRight w:val="0"/>
      <w:marTop w:val="0"/>
      <w:marBottom w:val="0"/>
      <w:divBdr>
        <w:top w:val="none" w:sz="0" w:space="0" w:color="auto"/>
        <w:left w:val="none" w:sz="0" w:space="0" w:color="auto"/>
        <w:bottom w:val="none" w:sz="0" w:space="0" w:color="auto"/>
        <w:right w:val="none" w:sz="0" w:space="0" w:color="auto"/>
      </w:divBdr>
      <w:divsChild>
        <w:div w:id="355695485">
          <w:marLeft w:val="0"/>
          <w:marRight w:val="0"/>
          <w:marTop w:val="0"/>
          <w:marBottom w:val="0"/>
          <w:divBdr>
            <w:top w:val="none" w:sz="0" w:space="0" w:color="auto"/>
            <w:left w:val="none" w:sz="0" w:space="0" w:color="auto"/>
            <w:bottom w:val="none" w:sz="0" w:space="0" w:color="auto"/>
            <w:right w:val="none" w:sz="0" w:space="0" w:color="auto"/>
          </w:divBdr>
        </w:div>
      </w:divsChild>
    </w:div>
    <w:div w:id="1387560742">
      <w:bodyDiv w:val="1"/>
      <w:marLeft w:val="0"/>
      <w:marRight w:val="0"/>
      <w:marTop w:val="0"/>
      <w:marBottom w:val="0"/>
      <w:divBdr>
        <w:top w:val="none" w:sz="0" w:space="0" w:color="auto"/>
        <w:left w:val="none" w:sz="0" w:space="0" w:color="auto"/>
        <w:bottom w:val="none" w:sz="0" w:space="0" w:color="auto"/>
        <w:right w:val="none" w:sz="0" w:space="0" w:color="auto"/>
      </w:divBdr>
      <w:divsChild>
        <w:div w:id="1765613422">
          <w:marLeft w:val="0"/>
          <w:marRight w:val="0"/>
          <w:marTop w:val="0"/>
          <w:marBottom w:val="0"/>
          <w:divBdr>
            <w:top w:val="none" w:sz="0" w:space="0" w:color="auto"/>
            <w:left w:val="none" w:sz="0" w:space="0" w:color="auto"/>
            <w:bottom w:val="none" w:sz="0" w:space="0" w:color="auto"/>
            <w:right w:val="none" w:sz="0" w:space="0" w:color="auto"/>
          </w:divBdr>
          <w:divsChild>
            <w:div w:id="1031228647">
              <w:marLeft w:val="0"/>
              <w:marRight w:val="0"/>
              <w:marTop w:val="0"/>
              <w:marBottom w:val="0"/>
              <w:divBdr>
                <w:top w:val="none" w:sz="0" w:space="0" w:color="auto"/>
                <w:left w:val="none" w:sz="0" w:space="0" w:color="auto"/>
                <w:bottom w:val="none" w:sz="0" w:space="0" w:color="auto"/>
                <w:right w:val="none" w:sz="0" w:space="0" w:color="auto"/>
              </w:divBdr>
            </w:div>
            <w:div w:id="1046489653">
              <w:marLeft w:val="0"/>
              <w:marRight w:val="0"/>
              <w:marTop w:val="0"/>
              <w:marBottom w:val="0"/>
              <w:divBdr>
                <w:top w:val="none" w:sz="0" w:space="0" w:color="auto"/>
                <w:left w:val="none" w:sz="0" w:space="0" w:color="auto"/>
                <w:bottom w:val="none" w:sz="0" w:space="0" w:color="auto"/>
                <w:right w:val="none" w:sz="0" w:space="0" w:color="auto"/>
              </w:divBdr>
            </w:div>
            <w:div w:id="1223324326">
              <w:marLeft w:val="0"/>
              <w:marRight w:val="0"/>
              <w:marTop w:val="0"/>
              <w:marBottom w:val="0"/>
              <w:divBdr>
                <w:top w:val="none" w:sz="0" w:space="0" w:color="auto"/>
                <w:left w:val="none" w:sz="0" w:space="0" w:color="auto"/>
                <w:bottom w:val="none" w:sz="0" w:space="0" w:color="auto"/>
                <w:right w:val="none" w:sz="0" w:space="0" w:color="auto"/>
              </w:divBdr>
            </w:div>
            <w:div w:id="1541164563">
              <w:marLeft w:val="0"/>
              <w:marRight w:val="0"/>
              <w:marTop w:val="0"/>
              <w:marBottom w:val="0"/>
              <w:divBdr>
                <w:top w:val="none" w:sz="0" w:space="0" w:color="auto"/>
                <w:left w:val="none" w:sz="0" w:space="0" w:color="auto"/>
                <w:bottom w:val="none" w:sz="0" w:space="0" w:color="auto"/>
                <w:right w:val="none" w:sz="0" w:space="0" w:color="auto"/>
              </w:divBdr>
            </w:div>
            <w:div w:id="16622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tocourt.com.au/criminal-law/vic/personal-searches/" TargetMode="External"/><Relationship Id="rId13" Type="http://schemas.openxmlformats.org/officeDocument/2006/relationships/hyperlink" Target="https://www.legalaid.vic.gov.au/find-legal-answers/police-powers-and-your-rights/being-arrested/police-procedure-if-you-have-cognitive-disability" TargetMode="External"/><Relationship Id="rId18" Type="http://schemas.openxmlformats.org/officeDocument/2006/relationships/hyperlink" Target="http://www.austlii.edu.au/cgi-bin/viewdoc/au/legis/vic/consol_act/cpa2009188/s8.html"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legalaid.vic.gov.au/find-legal-answers/legal-glossary" TargetMode="External"/><Relationship Id="rId17" Type="http://schemas.openxmlformats.org/officeDocument/2006/relationships/hyperlink" Target="https://yla.org.au/vic/topics/courts-police-and-the-law/police-powers-and-my-rights-with-the-police/"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legalaid.vic.gov.au/sites/www.legalaid.vic.gov.au/files/vla-resource-police-powers_0.pdf" TargetMode="External"/><Relationship Id="rId20" Type="http://schemas.openxmlformats.org/officeDocument/2006/relationships/hyperlink" Target="http://www.austlii.edu.au/cgi-bin/viewdoc/au/legis/vic/consol_act/cpa2009188/s8.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alaid.vic.gov.au/find-legal-answers/legal-glossary" TargetMode="Externa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www.legalaid.vic.gov.au/find-legal-answers/legal-glossary" TargetMode="External"/><Relationship Id="rId23" Type="http://schemas.openxmlformats.org/officeDocument/2006/relationships/image" Target="media/image2.emf"/><Relationship Id="rId28" Type="http://schemas.openxmlformats.org/officeDocument/2006/relationships/image" Target="media/image6.wmf"/><Relationship Id="rId10" Type="http://schemas.openxmlformats.org/officeDocument/2006/relationships/hyperlink" Target="https://www.legalaid.vic.gov.au/find-legal-answers/police-powers-and-your-rights" TargetMode="External"/><Relationship Id="rId19" Type="http://schemas.openxmlformats.org/officeDocument/2006/relationships/hyperlink" Target="http://www.austlii.edu.au/cgi-bin/viewdoc/au/legis/vic/consol_act/cpa2009188/s8.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tocourt.com.au/criminal-law/vic/search-warrants/" TargetMode="External"/><Relationship Id="rId14" Type="http://schemas.openxmlformats.org/officeDocument/2006/relationships/hyperlink" Target="https://www.legalaid.vic.gov.au/find-legal-answers/legal-glossary" TargetMode="External"/><Relationship Id="rId22" Type="http://schemas.openxmlformats.org/officeDocument/2006/relationships/hyperlink" Target="http://www.police.vic.gov.au" TargetMode="External"/><Relationship Id="rId27" Type="http://schemas.openxmlformats.org/officeDocument/2006/relationships/hyperlink" Target="http://www.crimestatistics.vic.gov.a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27652-0BD9-4E41-A943-E780DBBF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33336</Words>
  <Characters>190018</Characters>
  <Application>Microsoft Office Word</Application>
  <DocSecurity>0</DocSecurity>
  <Lines>1583</Lines>
  <Paragraphs>445</Paragraphs>
  <ScaleCrop>false</ScaleCrop>
  <HeadingPairs>
    <vt:vector size="2" baseType="variant">
      <vt:variant>
        <vt:lpstr>Title</vt:lpstr>
      </vt:variant>
      <vt:variant>
        <vt:i4>1</vt:i4>
      </vt:variant>
    </vt:vector>
  </HeadingPairs>
  <TitlesOfParts>
    <vt:vector size="1" baseType="lpstr">
      <vt:lpstr>7</vt:lpstr>
    </vt:vector>
  </TitlesOfParts>
  <Company>Department of Justice Victoria</Company>
  <LinksUpToDate>false</LinksUpToDate>
  <CharactersWithSpaces>222909</CharactersWithSpaces>
  <SharedDoc>false</SharedDoc>
  <HLinks>
    <vt:vector size="360" baseType="variant">
      <vt:variant>
        <vt:i4>6750334</vt:i4>
      </vt:variant>
      <vt:variant>
        <vt:i4>186</vt:i4>
      </vt:variant>
      <vt:variant>
        <vt:i4>0</vt:i4>
      </vt:variant>
      <vt:variant>
        <vt:i4>5</vt:i4>
      </vt:variant>
      <vt:variant>
        <vt:lpwstr>http://www.crimestatistics.vic.gov.au/</vt:lpwstr>
      </vt:variant>
      <vt:variant>
        <vt:lpwstr/>
      </vt:variant>
      <vt:variant>
        <vt:i4>589910</vt:i4>
      </vt:variant>
      <vt:variant>
        <vt:i4>174</vt:i4>
      </vt:variant>
      <vt:variant>
        <vt:i4>0</vt:i4>
      </vt:variant>
      <vt:variant>
        <vt:i4>5</vt:i4>
      </vt:variant>
      <vt:variant>
        <vt:lpwstr>http://www.police.vic.gov.au/</vt:lpwstr>
      </vt:variant>
      <vt:variant>
        <vt:lpwstr/>
      </vt:variant>
      <vt:variant>
        <vt:i4>6160410</vt:i4>
      </vt:variant>
      <vt:variant>
        <vt:i4>171</vt:i4>
      </vt:variant>
      <vt:variant>
        <vt:i4>0</vt:i4>
      </vt:variant>
      <vt:variant>
        <vt:i4>5</vt:i4>
      </vt:variant>
      <vt:variant>
        <vt:lpwstr>https://yla.org.au/vic/topics/courts-police-and-the-law/police-powers-and-my-rights-with-the-police/</vt:lpwstr>
      </vt:variant>
      <vt:variant>
        <vt:lpwstr/>
      </vt:variant>
      <vt:variant>
        <vt:i4>4194403</vt:i4>
      </vt:variant>
      <vt:variant>
        <vt:i4>168</vt:i4>
      </vt:variant>
      <vt:variant>
        <vt:i4>0</vt:i4>
      </vt:variant>
      <vt:variant>
        <vt:i4>5</vt:i4>
      </vt:variant>
      <vt:variant>
        <vt:lpwstr>https://www.legalaid.vic.gov.au/sites/www.legalaid.vic.gov.au/files/vla-resource-police-powers_0.pdf</vt:lpwstr>
      </vt:variant>
      <vt:variant>
        <vt:lpwstr/>
      </vt:variant>
      <vt:variant>
        <vt:i4>5636197</vt:i4>
      </vt:variant>
      <vt:variant>
        <vt:i4>165</vt:i4>
      </vt:variant>
      <vt:variant>
        <vt:i4>0</vt:i4>
      </vt:variant>
      <vt:variant>
        <vt:i4>5</vt:i4>
      </vt:variant>
      <vt:variant>
        <vt:lpwstr>https://www.legalaid.vic.gov.au/find-legal-answers/legal-glossary</vt:lpwstr>
      </vt:variant>
      <vt:variant>
        <vt:lpwstr>court_order</vt:lpwstr>
      </vt:variant>
      <vt:variant>
        <vt:i4>327706</vt:i4>
      </vt:variant>
      <vt:variant>
        <vt:i4>162</vt:i4>
      </vt:variant>
      <vt:variant>
        <vt:i4>0</vt:i4>
      </vt:variant>
      <vt:variant>
        <vt:i4>5</vt:i4>
      </vt:variant>
      <vt:variant>
        <vt:lpwstr>https://www.legalaid.vic.gov.au/find-legal-answers/legal-glossary</vt:lpwstr>
      </vt:variant>
      <vt:variant>
        <vt:lpwstr>Independent_Third_Person</vt:lpwstr>
      </vt:variant>
      <vt:variant>
        <vt:i4>5308502</vt:i4>
      </vt:variant>
      <vt:variant>
        <vt:i4>159</vt:i4>
      </vt:variant>
      <vt:variant>
        <vt:i4>0</vt:i4>
      </vt:variant>
      <vt:variant>
        <vt:i4>5</vt:i4>
      </vt:variant>
      <vt:variant>
        <vt:lpwstr>https://www.legalaid.vic.gov.au/find-legal-answers/police-powers-and-your-rights/being-arrested/police-procedure-if-you-have-cognitive-disability</vt:lpwstr>
      </vt:variant>
      <vt:variant>
        <vt:lpwstr/>
      </vt:variant>
      <vt:variant>
        <vt:i4>196623</vt:i4>
      </vt:variant>
      <vt:variant>
        <vt:i4>156</vt:i4>
      </vt:variant>
      <vt:variant>
        <vt:i4>0</vt:i4>
      </vt:variant>
      <vt:variant>
        <vt:i4>5</vt:i4>
      </vt:variant>
      <vt:variant>
        <vt:lpwstr>https://www.legalaid.vic.gov.au/find-legal-answers/legal-glossary</vt:lpwstr>
      </vt:variant>
      <vt:variant>
        <vt:lpwstr>guardian</vt:lpwstr>
      </vt:variant>
      <vt:variant>
        <vt:i4>8126569</vt:i4>
      </vt:variant>
      <vt:variant>
        <vt:i4>153</vt:i4>
      </vt:variant>
      <vt:variant>
        <vt:i4>0</vt:i4>
      </vt:variant>
      <vt:variant>
        <vt:i4>5</vt:i4>
      </vt:variant>
      <vt:variant>
        <vt:lpwstr>https://www.legalaid.vic.gov.au/find-legal-answers/legal-glossary</vt:lpwstr>
      </vt:variant>
      <vt:variant>
        <vt:lpwstr>charge</vt:lpwstr>
      </vt:variant>
      <vt:variant>
        <vt:i4>1048671</vt:i4>
      </vt:variant>
      <vt:variant>
        <vt:i4>150</vt:i4>
      </vt:variant>
      <vt:variant>
        <vt:i4>0</vt:i4>
      </vt:variant>
      <vt:variant>
        <vt:i4>5</vt:i4>
      </vt:variant>
      <vt:variant>
        <vt:lpwstr>https://www.legalaid.vic.gov.au/find-legal-answers/police-powers-and-your-rights</vt:lpwstr>
      </vt:variant>
      <vt:variant>
        <vt:lpwstr/>
      </vt:variant>
      <vt:variant>
        <vt:i4>2621488</vt:i4>
      </vt:variant>
      <vt:variant>
        <vt:i4>147</vt:i4>
      </vt:variant>
      <vt:variant>
        <vt:i4>0</vt:i4>
      </vt:variant>
      <vt:variant>
        <vt:i4>5</vt:i4>
      </vt:variant>
      <vt:variant>
        <vt:lpwstr>https://www.gotocourt.com.au/criminal-law/vic/search-warrants/</vt:lpwstr>
      </vt:variant>
      <vt:variant>
        <vt:lpwstr/>
      </vt:variant>
      <vt:variant>
        <vt:i4>4653135</vt:i4>
      </vt:variant>
      <vt:variant>
        <vt:i4>144</vt:i4>
      </vt:variant>
      <vt:variant>
        <vt:i4>0</vt:i4>
      </vt:variant>
      <vt:variant>
        <vt:i4>5</vt:i4>
      </vt:variant>
      <vt:variant>
        <vt:lpwstr>https://www.gotocourt.com.au/criminal-law/vic/personal-searches/</vt:lpwstr>
      </vt:variant>
      <vt:variant>
        <vt:lpwstr/>
      </vt:variant>
      <vt:variant>
        <vt:i4>4259944</vt:i4>
      </vt:variant>
      <vt:variant>
        <vt:i4>141</vt:i4>
      </vt:variant>
      <vt:variant>
        <vt:i4>0</vt:i4>
      </vt:variant>
      <vt:variant>
        <vt:i4>5</vt:i4>
      </vt:variant>
      <vt:variant>
        <vt:lpwstr/>
      </vt:variant>
      <vt:variant>
        <vt:lpwstr>_7.14_Papers_on</vt:lpwstr>
      </vt:variant>
      <vt:variant>
        <vt:i4>4259951</vt:i4>
      </vt:variant>
      <vt:variant>
        <vt:i4>138</vt:i4>
      </vt:variant>
      <vt:variant>
        <vt:i4>0</vt:i4>
      </vt:variant>
      <vt:variant>
        <vt:i4>5</vt:i4>
      </vt:variant>
      <vt:variant>
        <vt:lpwstr/>
      </vt:variant>
      <vt:variant>
        <vt:lpwstr>_7.13_Papers_on</vt:lpwstr>
      </vt:variant>
      <vt:variant>
        <vt:i4>6946914</vt:i4>
      </vt:variant>
      <vt:variant>
        <vt:i4>135</vt:i4>
      </vt:variant>
      <vt:variant>
        <vt:i4>0</vt:i4>
      </vt:variant>
      <vt:variant>
        <vt:i4>5</vt:i4>
      </vt:variant>
      <vt:variant>
        <vt:lpwstr/>
      </vt:variant>
      <vt:variant>
        <vt:lpwstr>_7.12.3_Arson</vt:lpwstr>
      </vt:variant>
      <vt:variant>
        <vt:i4>2228236</vt:i4>
      </vt:variant>
      <vt:variant>
        <vt:i4>132</vt:i4>
      </vt:variant>
      <vt:variant>
        <vt:i4>0</vt:i4>
      </vt:variant>
      <vt:variant>
        <vt:i4>5</vt:i4>
      </vt:variant>
      <vt:variant>
        <vt:lpwstr/>
      </vt:variant>
      <vt:variant>
        <vt:lpwstr>_7.12.2_Insulting_words</vt:lpwstr>
      </vt:variant>
      <vt:variant>
        <vt:i4>3538954</vt:i4>
      </vt:variant>
      <vt:variant>
        <vt:i4>129</vt:i4>
      </vt:variant>
      <vt:variant>
        <vt:i4>0</vt:i4>
      </vt:variant>
      <vt:variant>
        <vt:i4>5</vt:i4>
      </vt:variant>
      <vt:variant>
        <vt:lpwstr/>
      </vt:variant>
      <vt:variant>
        <vt:lpwstr>_7.12.1_Offensive_behaviour</vt:lpwstr>
      </vt:variant>
      <vt:variant>
        <vt:i4>7077967</vt:i4>
      </vt:variant>
      <vt:variant>
        <vt:i4>126</vt:i4>
      </vt:variant>
      <vt:variant>
        <vt:i4>0</vt:i4>
      </vt:variant>
      <vt:variant>
        <vt:i4>5</vt:i4>
      </vt:variant>
      <vt:variant>
        <vt:lpwstr/>
      </vt:variant>
      <vt:variant>
        <vt:lpwstr>_7.12_Cases_on</vt:lpwstr>
      </vt:variant>
      <vt:variant>
        <vt:i4>1966106</vt:i4>
      </vt:variant>
      <vt:variant>
        <vt:i4>123</vt:i4>
      </vt:variant>
      <vt:variant>
        <vt:i4>0</vt:i4>
      </vt:variant>
      <vt:variant>
        <vt:i4>5</vt:i4>
      </vt:variant>
      <vt:variant>
        <vt:lpwstr/>
      </vt:variant>
      <vt:variant>
        <vt:lpwstr>_7.11.6_Statistics</vt:lpwstr>
      </vt:variant>
      <vt:variant>
        <vt:i4>6815835</vt:i4>
      </vt:variant>
      <vt:variant>
        <vt:i4>120</vt:i4>
      </vt:variant>
      <vt:variant>
        <vt:i4>0</vt:i4>
      </vt:variant>
      <vt:variant>
        <vt:i4>5</vt:i4>
      </vt:variant>
      <vt:variant>
        <vt:lpwstr/>
      </vt:variant>
      <vt:variant>
        <vt:lpwstr>_7.11.5_Case_law</vt:lpwstr>
      </vt:variant>
      <vt:variant>
        <vt:i4>5701732</vt:i4>
      </vt:variant>
      <vt:variant>
        <vt:i4>117</vt:i4>
      </vt:variant>
      <vt:variant>
        <vt:i4>0</vt:i4>
      </vt:variant>
      <vt:variant>
        <vt:i4>5</vt:i4>
      </vt:variant>
      <vt:variant>
        <vt:lpwstr/>
      </vt:variant>
      <vt:variant>
        <vt:lpwstr>_7.11.4_Sitting_times</vt:lpwstr>
      </vt:variant>
      <vt:variant>
        <vt:i4>7077982</vt:i4>
      </vt:variant>
      <vt:variant>
        <vt:i4>114</vt:i4>
      </vt:variant>
      <vt:variant>
        <vt:i4>0</vt:i4>
      </vt:variant>
      <vt:variant>
        <vt:i4>5</vt:i4>
      </vt:variant>
      <vt:variant>
        <vt:lpwstr/>
      </vt:variant>
      <vt:variant>
        <vt:lpwstr>_7.11.3_Sentencing_Procedure</vt:lpwstr>
      </vt:variant>
      <vt:variant>
        <vt:i4>7340157</vt:i4>
      </vt:variant>
      <vt:variant>
        <vt:i4>111</vt:i4>
      </vt:variant>
      <vt:variant>
        <vt:i4>0</vt:i4>
      </vt:variant>
      <vt:variant>
        <vt:i4>5</vt:i4>
      </vt:variant>
      <vt:variant>
        <vt:lpwstr/>
      </vt:variant>
      <vt:variant>
        <vt:lpwstr>_7.11.2_Procedure</vt:lpwstr>
      </vt:variant>
      <vt:variant>
        <vt:i4>5046327</vt:i4>
      </vt:variant>
      <vt:variant>
        <vt:i4>108</vt:i4>
      </vt:variant>
      <vt:variant>
        <vt:i4>0</vt:i4>
      </vt:variant>
      <vt:variant>
        <vt:i4>5</vt:i4>
      </vt:variant>
      <vt:variant>
        <vt:lpwstr/>
      </vt:variant>
      <vt:variant>
        <vt:lpwstr>_7.11.1_Jurisdiction_&amp;</vt:lpwstr>
      </vt:variant>
      <vt:variant>
        <vt:i4>335939</vt:i4>
      </vt:variant>
      <vt:variant>
        <vt:i4>105</vt:i4>
      </vt:variant>
      <vt:variant>
        <vt:i4>0</vt:i4>
      </vt:variant>
      <vt:variant>
        <vt:i4>5</vt:i4>
      </vt:variant>
      <vt:variant>
        <vt:lpwstr/>
      </vt:variant>
      <vt:variant>
        <vt:lpwstr>_7.11_The_Children’s</vt:lpwstr>
      </vt:variant>
      <vt:variant>
        <vt:i4>4325423</vt:i4>
      </vt:variant>
      <vt:variant>
        <vt:i4>102</vt:i4>
      </vt:variant>
      <vt:variant>
        <vt:i4>0</vt:i4>
      </vt:variant>
      <vt:variant>
        <vt:i4>5</vt:i4>
      </vt:variant>
      <vt:variant>
        <vt:lpwstr/>
      </vt:variant>
      <vt:variant>
        <vt:lpwstr>_7.10.5_Pre-sentence_report</vt:lpwstr>
      </vt:variant>
      <vt:variant>
        <vt:i4>6684762</vt:i4>
      </vt:variant>
      <vt:variant>
        <vt:i4>99</vt:i4>
      </vt:variant>
      <vt:variant>
        <vt:i4>0</vt:i4>
      </vt:variant>
      <vt:variant>
        <vt:i4>5</vt:i4>
      </vt:variant>
      <vt:variant>
        <vt:lpwstr/>
      </vt:variant>
      <vt:variant>
        <vt:lpwstr>_7.10.4_Report_on</vt:lpwstr>
      </vt:variant>
      <vt:variant>
        <vt:i4>6684765</vt:i4>
      </vt:variant>
      <vt:variant>
        <vt:i4>96</vt:i4>
      </vt:variant>
      <vt:variant>
        <vt:i4>0</vt:i4>
      </vt:variant>
      <vt:variant>
        <vt:i4>5</vt:i4>
      </vt:variant>
      <vt:variant>
        <vt:lpwstr/>
      </vt:variant>
      <vt:variant>
        <vt:lpwstr>_7.10.3_Report_of</vt:lpwstr>
      </vt:variant>
      <vt:variant>
        <vt:i4>1769515</vt:i4>
      </vt:variant>
      <vt:variant>
        <vt:i4>93</vt:i4>
      </vt:variant>
      <vt:variant>
        <vt:i4>0</vt:i4>
      </vt:variant>
      <vt:variant>
        <vt:i4>5</vt:i4>
      </vt:variant>
      <vt:variant>
        <vt:lpwstr/>
      </vt:variant>
      <vt:variant>
        <vt:lpwstr>_7.10.2_Referral_re</vt:lpwstr>
      </vt:variant>
      <vt:variant>
        <vt:i4>1769512</vt:i4>
      </vt:variant>
      <vt:variant>
        <vt:i4>90</vt:i4>
      </vt:variant>
      <vt:variant>
        <vt:i4>0</vt:i4>
      </vt:variant>
      <vt:variant>
        <vt:i4>5</vt:i4>
      </vt:variant>
      <vt:variant>
        <vt:lpwstr/>
      </vt:variant>
      <vt:variant>
        <vt:lpwstr>_7.10.1_Referral_re</vt:lpwstr>
      </vt:variant>
      <vt:variant>
        <vt:i4>5439606</vt:i4>
      </vt:variant>
      <vt:variant>
        <vt:i4>87</vt:i4>
      </vt:variant>
      <vt:variant>
        <vt:i4>0</vt:i4>
      </vt:variant>
      <vt:variant>
        <vt:i4>5</vt:i4>
      </vt:variant>
      <vt:variant>
        <vt:lpwstr/>
      </vt:variant>
      <vt:variant>
        <vt:lpwstr>_7.10_Referral_for</vt:lpwstr>
      </vt:variant>
      <vt:variant>
        <vt:i4>5898285</vt:i4>
      </vt:variant>
      <vt:variant>
        <vt:i4>84</vt:i4>
      </vt:variant>
      <vt:variant>
        <vt:i4>0</vt:i4>
      </vt:variant>
      <vt:variant>
        <vt:i4>5</vt:i4>
      </vt:variant>
      <vt:variant>
        <vt:lpwstr/>
      </vt:variant>
      <vt:variant>
        <vt:lpwstr>_7.9_Representation_of</vt:lpwstr>
      </vt:variant>
      <vt:variant>
        <vt:i4>7012364</vt:i4>
      </vt:variant>
      <vt:variant>
        <vt:i4>81</vt:i4>
      </vt:variant>
      <vt:variant>
        <vt:i4>0</vt:i4>
      </vt:variant>
      <vt:variant>
        <vt:i4>5</vt:i4>
      </vt:variant>
      <vt:variant>
        <vt:lpwstr/>
      </vt:variant>
      <vt:variant>
        <vt:lpwstr>_7.8_Warrant_to</vt:lpwstr>
      </vt:variant>
      <vt:variant>
        <vt:i4>4063309</vt:i4>
      </vt:variant>
      <vt:variant>
        <vt:i4>78</vt:i4>
      </vt:variant>
      <vt:variant>
        <vt:i4>0</vt:i4>
      </vt:variant>
      <vt:variant>
        <vt:i4>5</vt:i4>
      </vt:variant>
      <vt:variant>
        <vt:lpwstr/>
      </vt:variant>
      <vt:variant>
        <vt:lpwstr>_7.7.3_Youth_offending</vt:lpwstr>
      </vt:variant>
      <vt:variant>
        <vt:i4>4128845</vt:i4>
      </vt:variant>
      <vt:variant>
        <vt:i4>75</vt:i4>
      </vt:variant>
      <vt:variant>
        <vt:i4>0</vt:i4>
      </vt:variant>
      <vt:variant>
        <vt:i4>5</vt:i4>
      </vt:variant>
      <vt:variant>
        <vt:lpwstr/>
      </vt:variant>
      <vt:variant>
        <vt:lpwstr>_7.7.2_Youth_offending</vt:lpwstr>
      </vt:variant>
      <vt:variant>
        <vt:i4>5242922</vt:i4>
      </vt:variant>
      <vt:variant>
        <vt:i4>72</vt:i4>
      </vt:variant>
      <vt:variant>
        <vt:i4>0</vt:i4>
      </vt:variant>
      <vt:variant>
        <vt:i4>5</vt:i4>
      </vt:variant>
      <vt:variant>
        <vt:lpwstr/>
      </vt:variant>
      <vt:variant>
        <vt:lpwstr>_7.7.1_Youth_and</vt:lpwstr>
      </vt:variant>
      <vt:variant>
        <vt:i4>6356996</vt:i4>
      </vt:variant>
      <vt:variant>
        <vt:i4>69</vt:i4>
      </vt:variant>
      <vt:variant>
        <vt:i4>0</vt:i4>
      </vt:variant>
      <vt:variant>
        <vt:i4>5</vt:i4>
      </vt:variant>
      <vt:variant>
        <vt:lpwstr/>
      </vt:variant>
      <vt:variant>
        <vt:lpwstr>_7.7_Youth_and</vt:lpwstr>
      </vt:variant>
      <vt:variant>
        <vt:i4>3866711</vt:i4>
      </vt:variant>
      <vt:variant>
        <vt:i4>66</vt:i4>
      </vt:variant>
      <vt:variant>
        <vt:i4>0</vt:i4>
      </vt:variant>
      <vt:variant>
        <vt:i4>5</vt:i4>
      </vt:variant>
      <vt:variant>
        <vt:lpwstr/>
      </vt:variant>
      <vt:variant>
        <vt:lpwstr>_7.6_Children_and</vt:lpwstr>
      </vt:variant>
      <vt:variant>
        <vt:i4>65640</vt:i4>
      </vt:variant>
      <vt:variant>
        <vt:i4>63</vt:i4>
      </vt:variant>
      <vt:variant>
        <vt:i4>0</vt:i4>
      </vt:variant>
      <vt:variant>
        <vt:i4>5</vt:i4>
      </vt:variant>
      <vt:variant>
        <vt:lpwstr/>
      </vt:variant>
      <vt:variant>
        <vt:lpwstr>_7.5.6_Proper_Venue</vt:lpwstr>
      </vt:variant>
      <vt:variant>
        <vt:i4>2687071</vt:i4>
      </vt:variant>
      <vt:variant>
        <vt:i4>60</vt:i4>
      </vt:variant>
      <vt:variant>
        <vt:i4>0</vt:i4>
      </vt:variant>
      <vt:variant>
        <vt:i4>5</vt:i4>
      </vt:variant>
      <vt:variant>
        <vt:lpwstr/>
      </vt:variant>
      <vt:variant>
        <vt:lpwstr>_7.5.5_Amendment_of</vt:lpwstr>
      </vt:variant>
      <vt:variant>
        <vt:i4>1769575</vt:i4>
      </vt:variant>
      <vt:variant>
        <vt:i4>57</vt:i4>
      </vt:variant>
      <vt:variant>
        <vt:i4>0</vt:i4>
      </vt:variant>
      <vt:variant>
        <vt:i4>5</vt:i4>
      </vt:variant>
      <vt:variant>
        <vt:lpwstr/>
      </vt:variant>
      <vt:variant>
        <vt:lpwstr>_7.5.4_Securing_attendance</vt:lpwstr>
      </vt:variant>
      <vt:variant>
        <vt:i4>7864343</vt:i4>
      </vt:variant>
      <vt:variant>
        <vt:i4>54</vt:i4>
      </vt:variant>
      <vt:variant>
        <vt:i4>0</vt:i4>
      </vt:variant>
      <vt:variant>
        <vt:i4>5</vt:i4>
      </vt:variant>
      <vt:variant>
        <vt:lpwstr/>
      </vt:variant>
      <vt:variant>
        <vt:lpwstr>_7.5.3_Notice_to</vt:lpwstr>
      </vt:variant>
      <vt:variant>
        <vt:i4>327801</vt:i4>
      </vt:variant>
      <vt:variant>
        <vt:i4>51</vt:i4>
      </vt:variant>
      <vt:variant>
        <vt:i4>0</vt:i4>
      </vt:variant>
      <vt:variant>
        <vt:i4>5</vt:i4>
      </vt:variant>
      <vt:variant>
        <vt:lpwstr/>
      </vt:variant>
      <vt:variant>
        <vt:lpwstr>_7.5.2_Time_limits</vt:lpwstr>
      </vt:variant>
      <vt:variant>
        <vt:i4>7733353</vt:i4>
      </vt:variant>
      <vt:variant>
        <vt:i4>48</vt:i4>
      </vt:variant>
      <vt:variant>
        <vt:i4>0</vt:i4>
      </vt:variant>
      <vt:variant>
        <vt:i4>5</vt:i4>
      </vt:variant>
      <vt:variant>
        <vt:lpwstr/>
      </vt:variant>
      <vt:variant>
        <vt:lpwstr>_7.5.1_Charge-sheet</vt:lpwstr>
      </vt:variant>
      <vt:variant>
        <vt:i4>3145817</vt:i4>
      </vt:variant>
      <vt:variant>
        <vt:i4>45</vt:i4>
      </vt:variant>
      <vt:variant>
        <vt:i4>0</vt:i4>
      </vt:variant>
      <vt:variant>
        <vt:i4>5</vt:i4>
      </vt:variant>
      <vt:variant>
        <vt:lpwstr/>
      </vt:variant>
      <vt:variant>
        <vt:lpwstr>_7.5_Commencement_of</vt:lpwstr>
      </vt:variant>
      <vt:variant>
        <vt:i4>3997725</vt:i4>
      </vt:variant>
      <vt:variant>
        <vt:i4>42</vt:i4>
      </vt:variant>
      <vt:variant>
        <vt:i4>0</vt:i4>
      </vt:variant>
      <vt:variant>
        <vt:i4>5</vt:i4>
      </vt:variant>
      <vt:variant>
        <vt:lpwstr/>
      </vt:variant>
      <vt:variant>
        <vt:lpwstr>_7.4_"Police_Cautioning</vt:lpwstr>
      </vt:variant>
      <vt:variant>
        <vt:i4>7143424</vt:i4>
      </vt:variant>
      <vt:variant>
        <vt:i4>39</vt:i4>
      </vt:variant>
      <vt:variant>
        <vt:i4>0</vt:i4>
      </vt:variant>
      <vt:variant>
        <vt:i4>5</vt:i4>
      </vt:variant>
      <vt:variant>
        <vt:lpwstr/>
      </vt:variant>
      <vt:variant>
        <vt:lpwstr>_7.3.6_Personal_searches</vt:lpwstr>
      </vt:variant>
      <vt:variant>
        <vt:i4>7208960</vt:i4>
      </vt:variant>
      <vt:variant>
        <vt:i4>36</vt:i4>
      </vt:variant>
      <vt:variant>
        <vt:i4>0</vt:i4>
      </vt:variant>
      <vt:variant>
        <vt:i4>5</vt:i4>
      </vt:variant>
      <vt:variant>
        <vt:lpwstr/>
      </vt:variant>
      <vt:variant>
        <vt:lpwstr>_7.3.5_Personal_searches</vt:lpwstr>
      </vt:variant>
      <vt:variant>
        <vt:i4>4063327</vt:i4>
      </vt:variant>
      <vt:variant>
        <vt:i4>33</vt:i4>
      </vt:variant>
      <vt:variant>
        <vt:i4>0</vt:i4>
      </vt:variant>
      <vt:variant>
        <vt:i4>5</vt:i4>
      </vt:variant>
      <vt:variant>
        <vt:lpwstr/>
      </vt:variant>
      <vt:variant>
        <vt:lpwstr>_7.3.4_Statutory_police</vt:lpwstr>
      </vt:variant>
      <vt:variant>
        <vt:i4>2293838</vt:i4>
      </vt:variant>
      <vt:variant>
        <vt:i4>30</vt:i4>
      </vt:variant>
      <vt:variant>
        <vt:i4>0</vt:i4>
      </vt:variant>
      <vt:variant>
        <vt:i4>5</vt:i4>
      </vt:variant>
      <vt:variant>
        <vt:lpwstr/>
      </vt:variant>
      <vt:variant>
        <vt:lpwstr>_7.3.3_Three_types</vt:lpwstr>
      </vt:variant>
      <vt:variant>
        <vt:i4>4259882</vt:i4>
      </vt:variant>
      <vt:variant>
        <vt:i4>27</vt:i4>
      </vt:variant>
      <vt:variant>
        <vt:i4>0</vt:i4>
      </vt:variant>
      <vt:variant>
        <vt:i4>5</vt:i4>
      </vt:variant>
      <vt:variant>
        <vt:lpwstr/>
      </vt:variant>
      <vt:variant>
        <vt:lpwstr>_7.3.2_Legal_analysis</vt:lpwstr>
      </vt:variant>
      <vt:variant>
        <vt:i4>6946816</vt:i4>
      </vt:variant>
      <vt:variant>
        <vt:i4>24</vt:i4>
      </vt:variant>
      <vt:variant>
        <vt:i4>0</vt:i4>
      </vt:variant>
      <vt:variant>
        <vt:i4>5</vt:i4>
      </vt:variant>
      <vt:variant>
        <vt:lpwstr/>
      </vt:variant>
      <vt:variant>
        <vt:lpwstr>_7.3.1_Personal_searches</vt:lpwstr>
      </vt:variant>
      <vt:variant>
        <vt:i4>2818143</vt:i4>
      </vt:variant>
      <vt:variant>
        <vt:i4>21</vt:i4>
      </vt:variant>
      <vt:variant>
        <vt:i4>0</vt:i4>
      </vt:variant>
      <vt:variant>
        <vt:i4>5</vt:i4>
      </vt:variant>
      <vt:variant>
        <vt:lpwstr/>
      </vt:variant>
      <vt:variant>
        <vt:lpwstr>_7.3_Victoria_Police</vt:lpwstr>
      </vt:variant>
      <vt:variant>
        <vt:i4>6750234</vt:i4>
      </vt:variant>
      <vt:variant>
        <vt:i4>18</vt:i4>
      </vt:variant>
      <vt:variant>
        <vt:i4>0</vt:i4>
      </vt:variant>
      <vt:variant>
        <vt:i4>5</vt:i4>
      </vt:variant>
      <vt:variant>
        <vt:lpwstr/>
      </vt:variant>
      <vt:variant>
        <vt:lpwstr>_7.2_General_powers</vt:lpwstr>
      </vt:variant>
      <vt:variant>
        <vt:i4>5767224</vt:i4>
      </vt:variant>
      <vt:variant>
        <vt:i4>15</vt:i4>
      </vt:variant>
      <vt:variant>
        <vt:i4>0</vt:i4>
      </vt:variant>
      <vt:variant>
        <vt:i4>5</vt:i4>
      </vt:variant>
      <vt:variant>
        <vt:lpwstr/>
      </vt:variant>
      <vt:variant>
        <vt:lpwstr>_7.1.5_Age_of</vt:lpwstr>
      </vt:variant>
      <vt:variant>
        <vt:i4>524391</vt:i4>
      </vt:variant>
      <vt:variant>
        <vt:i4>12</vt:i4>
      </vt:variant>
      <vt:variant>
        <vt:i4>0</vt:i4>
      </vt:variant>
      <vt:variant>
        <vt:i4>5</vt:i4>
      </vt:variant>
      <vt:variant>
        <vt:lpwstr/>
      </vt:variant>
      <vt:variant>
        <vt:lpwstr>_7.1.4_Transfer_of</vt:lpwstr>
      </vt:variant>
      <vt:variant>
        <vt:i4>1638509</vt:i4>
      </vt:variant>
      <vt:variant>
        <vt:i4>9</vt:i4>
      </vt:variant>
      <vt:variant>
        <vt:i4>0</vt:i4>
      </vt:variant>
      <vt:variant>
        <vt:i4>5</vt:i4>
      </vt:variant>
      <vt:variant>
        <vt:lpwstr/>
      </vt:variant>
      <vt:variant>
        <vt:lpwstr>_7.1.3_No_criminal</vt:lpwstr>
      </vt:variant>
      <vt:variant>
        <vt:i4>6225976</vt:i4>
      </vt:variant>
      <vt:variant>
        <vt:i4>6</vt:i4>
      </vt:variant>
      <vt:variant>
        <vt:i4>0</vt:i4>
      </vt:variant>
      <vt:variant>
        <vt:i4>5</vt:i4>
      </vt:variant>
      <vt:variant>
        <vt:lpwstr/>
      </vt:variant>
      <vt:variant>
        <vt:lpwstr>_7.1.2_Age_of</vt:lpwstr>
      </vt:variant>
      <vt:variant>
        <vt:i4>6357014</vt:i4>
      </vt:variant>
      <vt:variant>
        <vt:i4>3</vt:i4>
      </vt:variant>
      <vt:variant>
        <vt:i4>0</vt:i4>
      </vt:variant>
      <vt:variant>
        <vt:i4>5</vt:i4>
      </vt:variant>
      <vt:variant>
        <vt:lpwstr/>
      </vt:variant>
      <vt:variant>
        <vt:lpwstr>_7.1.1_Classification_of</vt:lpwstr>
      </vt:variant>
      <vt:variant>
        <vt:i4>2490461</vt:i4>
      </vt:variant>
      <vt:variant>
        <vt:i4>0</vt:i4>
      </vt:variant>
      <vt:variant>
        <vt:i4>0</vt:i4>
      </vt:variant>
      <vt:variant>
        <vt:i4>5</vt:i4>
      </vt:variant>
      <vt:variant>
        <vt:lpwstr/>
      </vt:variant>
      <vt:variant>
        <vt:lpwstr>_7.1_Jurisdiction_of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JMatthew</dc:creator>
  <cp:keywords/>
  <cp:lastModifiedBy>Peter</cp:lastModifiedBy>
  <cp:revision>2</cp:revision>
  <cp:lastPrinted>2020-09-03T00:15:00Z</cp:lastPrinted>
  <dcterms:created xsi:type="dcterms:W3CDTF">2021-11-26T03:39:00Z</dcterms:created>
  <dcterms:modified xsi:type="dcterms:W3CDTF">2021-11-26T03:39:00Z</dcterms:modified>
</cp:coreProperties>
</file>